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8"/>
          <w:szCs w:val="48"/>
        </w:rPr>
      </w:pPr>
      <w:bookmarkStart w:id="0" w:name="PO_项目名称_10"/>
      <w:r>
        <w:rPr>
          <w:rFonts w:hint="eastAsia" w:ascii="方正小标宋简体" w:hAnsi="方正小标宋简体" w:eastAsia="方正小标宋简体" w:cs="方正小标宋简体"/>
          <w:sz w:val="48"/>
          <w:szCs w:val="48"/>
        </w:rPr>
        <w:t>资阳市第一人民医院</w:t>
      </w:r>
      <w:bookmarkEnd w:id="0"/>
      <w:r>
        <w:rPr>
          <w:rFonts w:hint="eastAsia" w:ascii="方正小标宋简体" w:hAnsi="方正小标宋简体" w:eastAsia="方正小标宋简体" w:cs="方正小标宋简体"/>
          <w:sz w:val="48"/>
          <w:szCs w:val="48"/>
          <w:lang w:eastAsia="zh-CN"/>
        </w:rPr>
        <w:t>组织固定液</w:t>
      </w:r>
      <w:r>
        <w:rPr>
          <w:rFonts w:hint="eastAsia" w:ascii="方正小标宋简体" w:hAnsi="方正小标宋简体" w:eastAsia="方正小标宋简体" w:cs="方正小标宋简体"/>
          <w:sz w:val="48"/>
          <w:szCs w:val="48"/>
        </w:rPr>
        <w:t>等医用耗材</w:t>
      </w:r>
      <w:r>
        <w:rPr>
          <w:rFonts w:hint="eastAsia" w:ascii="方正小标宋简体" w:hAnsi="方正小标宋简体" w:eastAsia="方正小标宋简体" w:cs="方正小标宋简体"/>
          <w:sz w:val="48"/>
          <w:szCs w:val="48"/>
          <w:lang w:eastAsia="zh-CN"/>
        </w:rPr>
        <w:t>（第四次）</w:t>
      </w:r>
      <w:r>
        <w:rPr>
          <w:rFonts w:hint="eastAsia" w:ascii="方正小标宋简体" w:hAnsi="方正小标宋简体" w:eastAsia="方正小标宋简体" w:cs="方正小标宋简体"/>
          <w:sz w:val="48"/>
          <w:szCs w:val="48"/>
        </w:rPr>
        <w:t>采购</w:t>
      </w:r>
      <w:r>
        <w:rPr>
          <w:rFonts w:hint="eastAsia" w:ascii="方正小标宋简体" w:hAnsi="方正小标宋简体" w:eastAsia="方正小标宋简体" w:cs="方正小标宋简体"/>
          <w:sz w:val="48"/>
          <w:szCs w:val="48"/>
          <w:lang w:eastAsia="zh-CN"/>
        </w:rPr>
        <w:t>项目</w:t>
      </w:r>
    </w:p>
    <w:p>
      <w:pPr>
        <w:rPr>
          <w:rFonts w:hint="eastAsia" w:ascii="方正小标宋简体" w:hAnsi="方正小标宋简体" w:eastAsia="方正小标宋简体" w:cs="方正小标宋简体"/>
          <w:sz w:val="52"/>
          <w:szCs w:val="52"/>
        </w:rPr>
      </w:pPr>
    </w:p>
    <w:p>
      <w:pPr>
        <w:tabs>
          <w:tab w:val="left" w:pos="2505"/>
          <w:tab w:val="center" w:pos="4204"/>
        </w:tabs>
        <w:jc w:val="center"/>
        <w:rPr>
          <w:rFonts w:hint="eastAsia" w:ascii="方正小标宋简体" w:hAnsi="方正小标宋简体" w:eastAsia="方正小标宋简体" w:cs="方正小标宋简体"/>
          <w:sz w:val="52"/>
          <w:szCs w:val="52"/>
        </w:rPr>
      </w:pPr>
    </w:p>
    <w:p>
      <w:pPr>
        <w:tabs>
          <w:tab w:val="left" w:pos="2505"/>
          <w:tab w:val="center" w:pos="4204"/>
        </w:tabs>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招</w:t>
      </w:r>
    </w:p>
    <w:p>
      <w:pPr>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标</w:t>
      </w:r>
    </w:p>
    <w:p>
      <w:pPr>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文</w:t>
      </w:r>
    </w:p>
    <w:p>
      <w:pPr>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件</w:t>
      </w:r>
    </w:p>
    <w:p>
      <w:pPr>
        <w:spacing w:line="360" w:lineRule="auto"/>
        <w:rPr>
          <w:rFonts w:hint="eastAsia" w:ascii="方正小标宋简体" w:hAnsi="方正小标宋简体" w:eastAsia="方正小标宋简体" w:cs="方正小标宋简体"/>
          <w:sz w:val="32"/>
          <w:szCs w:val="32"/>
        </w:rPr>
      </w:pPr>
    </w:p>
    <w:p>
      <w:pPr>
        <w:spacing w:line="360" w:lineRule="auto"/>
        <w:jc w:val="center"/>
        <w:rPr>
          <w:rFonts w:hint="eastAsia" w:ascii="方正小标宋简体" w:hAnsi="方正小标宋简体" w:eastAsia="方正小标宋简体" w:cs="方正小标宋简体"/>
          <w:sz w:val="32"/>
          <w:szCs w:val="32"/>
        </w:rPr>
      </w:pPr>
      <w:bookmarkStart w:id="1" w:name="PO_采购人_1"/>
    </w:p>
    <w:p>
      <w:pPr>
        <w:spacing w:line="360" w:lineRule="auto"/>
        <w:jc w:val="center"/>
        <w:rPr>
          <w:rFonts w:hint="eastAsia" w:ascii="方正小标宋简体" w:hAnsi="方正小标宋简体" w:eastAsia="方正小标宋简体" w:cs="方正小标宋简体"/>
          <w:sz w:val="32"/>
          <w:szCs w:val="32"/>
        </w:rPr>
      </w:pPr>
    </w:p>
    <w:p>
      <w:pPr>
        <w:spacing w:line="360" w:lineRule="auto"/>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资阳市第一人民医院</w:t>
      </w:r>
      <w:bookmarkEnd w:id="1"/>
    </w:p>
    <w:p>
      <w:pPr>
        <w:spacing w:line="360" w:lineRule="auto"/>
        <w:jc w:val="center"/>
        <w:rPr>
          <w:rFonts w:hint="eastAsia" w:ascii="方正小标宋简体" w:hAnsi="方正小标宋简体" w:eastAsia="方正小标宋简体" w:cs="方正小标宋简体"/>
          <w:sz w:val="32"/>
          <w:szCs w:val="32"/>
          <w:lang w:val="zh-CN"/>
        </w:rPr>
      </w:pPr>
      <w:bookmarkStart w:id="2" w:name="PO_年份小写_1"/>
      <w:r>
        <w:rPr>
          <w:rFonts w:hint="eastAsia" w:ascii="方正小标宋简体" w:hAnsi="方正小标宋简体" w:eastAsia="方正小标宋简体" w:cs="方正小标宋简体"/>
          <w:sz w:val="32"/>
          <w:szCs w:val="32"/>
          <w:lang w:val="zh-CN"/>
        </w:rPr>
        <w:t>二O一九年九月</w:t>
      </w:r>
    </w:p>
    <w:p>
      <w:pPr>
        <w:jc w:val="center"/>
        <w:rPr>
          <w:rFonts w:hint="eastAsia" w:ascii="仿宋_GB2312" w:hAnsi="仿宋_GB2312" w:eastAsia="仿宋_GB2312" w:cs="仿宋_GB2312"/>
          <w:b/>
          <w:bCs/>
          <w:sz w:val="32"/>
          <w:szCs w:val="32"/>
        </w:rPr>
        <w:sectPr>
          <w:headerReference r:id="rId4" w:type="first"/>
          <w:footerReference r:id="rId6" w:type="first"/>
          <w:headerReference r:id="rId3" w:type="default"/>
          <w:footerReference r:id="rId5" w:type="default"/>
          <w:pgSz w:w="11907" w:h="16840"/>
          <w:pgMar w:top="2098" w:right="1474" w:bottom="1984" w:left="1587" w:header="851" w:footer="992" w:gutter="0"/>
          <w:pgNumType w:fmt="decimal" w:start="1"/>
          <w:cols w:space="720" w:num="1"/>
          <w:titlePg/>
          <w:docGrid w:linePitch="312" w:charSpace="0"/>
        </w:sectPr>
      </w:pPr>
    </w:p>
    <w:bookmarkEnd w:id="2"/>
    <w:sdt>
      <w:sdtPr>
        <w:rPr>
          <w:rFonts w:ascii="宋体" w:hAnsi="宋体" w:eastAsia="宋体" w:cs="Times New Roman"/>
          <w:kern w:val="2"/>
          <w:sz w:val="21"/>
          <w:szCs w:val="24"/>
          <w:lang w:val="en-US" w:eastAsia="zh-CN" w:bidi="ar-SA"/>
        </w:rPr>
        <w:id w:val="147462321"/>
        <w:docPartObj>
          <w:docPartGallery w:val="Table of Contents"/>
          <w:docPartUnique/>
        </w:docPartObj>
      </w:sdtPr>
      <w:sdtEndPr>
        <w:rPr>
          <w:rFonts w:asciiTheme="minorHAnsi" w:hAnsiTheme="minorHAnsi" w:eastAsiaTheme="minorEastAsia" w:cstheme="minorBidi"/>
          <w:kern w:val="2"/>
          <w:sz w:val="20"/>
          <w:szCs w:val="20"/>
          <w:lang w:val="en-US" w:eastAsia="zh-CN" w:bidi="ar-SA"/>
        </w:rPr>
      </w:sdtEndPr>
      <w:sdtContent>
        <w:p>
          <w:pPr>
            <w:spacing w:before="0" w:beforeLines="0" w:after="0" w:afterLines="0" w:line="240" w:lineRule="auto"/>
            <w:ind w:left="0" w:leftChars="0" w:right="0" w:rightChars="0" w:firstLine="0" w:firstLineChars="0"/>
            <w:jc w:val="center"/>
          </w:pPr>
          <w:bookmarkStart w:id="3" w:name="_Toc16625_WPSOffice_Type1"/>
          <w:r>
            <w:rPr>
              <w:rFonts w:ascii="宋体" w:hAnsi="宋体" w:eastAsia="宋体"/>
              <w:sz w:val="21"/>
            </w:rPr>
            <w:t>目录</w:t>
          </w:r>
        </w:p>
        <w:p>
          <w:pPr>
            <w:pStyle w:val="35"/>
            <w:tabs>
              <w:tab w:val="right" w:leader="dot" w:pos="8845"/>
            </w:tabs>
          </w:pPr>
          <w:r>
            <w:fldChar w:fldCharType="begin"/>
          </w:r>
          <w:r>
            <w:instrText xml:space="preserve"> HYPERLINK \l _Toc12912_WPSOffice_Level1 </w:instrText>
          </w:r>
          <w:r>
            <w:fldChar w:fldCharType="separate"/>
          </w:r>
          <w:sdt>
            <w:sdtPr>
              <w:rPr>
                <w:rFonts w:eastAsia="方正小标宋简体" w:cs="Times New Roman" w:asciiTheme="majorAscii" w:hAnsiTheme="majorAscii"/>
                <w:b w:val="0"/>
                <w:bCs/>
                <w:kern w:val="44"/>
                <w:sz w:val="24"/>
                <w:szCs w:val="44"/>
                <w:lang w:val="en-US" w:eastAsia="zh-CN" w:bidi="ar-SA"/>
              </w:rPr>
              <w:id w:val="147462321"/>
              <w:placeholder>
                <w:docPart w:val="{4717d8b0-4b50-4e79-858d-ee5386075c87}"/>
              </w:placeholder>
            </w:sdtPr>
            <w:sdtEndPr>
              <w:rPr>
                <w:rFonts w:eastAsia="方正小标宋简体" w:cs="Times New Roman" w:asciiTheme="majorAscii" w:hAnsiTheme="majorAscii"/>
                <w:b w:val="0"/>
                <w:bCs/>
                <w:kern w:val="44"/>
                <w:sz w:val="24"/>
                <w:szCs w:val="44"/>
                <w:lang w:val="en-US" w:eastAsia="zh-CN" w:bidi="ar-SA"/>
              </w:rPr>
            </w:sdtEndPr>
            <w:sdtContent>
              <w:r>
                <w:rPr>
                  <w:rFonts w:hint="eastAsia" w:ascii="方正小标宋简体" w:hAnsi="方正小标宋简体" w:eastAsia="方正小标宋简体" w:cs="方正小标宋简体"/>
                </w:rPr>
                <w:t>采购公告</w:t>
              </w:r>
            </w:sdtContent>
          </w:sdt>
          <w:r>
            <w:tab/>
          </w:r>
          <w:bookmarkStart w:id="4" w:name="_Toc12912_WPSOffice_Level1Page"/>
          <w:r>
            <w:t>3</w:t>
          </w:r>
          <w:bookmarkEnd w:id="4"/>
          <w:r>
            <w:fldChar w:fldCharType="end"/>
          </w:r>
        </w:p>
        <w:p>
          <w:pPr>
            <w:pStyle w:val="35"/>
            <w:tabs>
              <w:tab w:val="right" w:leader="dot" w:pos="8845"/>
            </w:tabs>
          </w:pPr>
          <w:r>
            <w:fldChar w:fldCharType="begin"/>
          </w:r>
          <w:r>
            <w:instrText xml:space="preserve"> HYPERLINK \l _Toc16601_WPSOffice_Level1 </w:instrText>
          </w:r>
          <w:r>
            <w:fldChar w:fldCharType="separate"/>
          </w:r>
          <w:sdt>
            <w:sdtPr>
              <w:rPr>
                <w:rFonts w:eastAsia="方正小标宋简体" w:cs="Times New Roman" w:asciiTheme="majorAscii" w:hAnsiTheme="majorAscii"/>
                <w:b w:val="0"/>
                <w:bCs/>
                <w:kern w:val="44"/>
                <w:sz w:val="24"/>
                <w:szCs w:val="44"/>
                <w:lang w:val="en-US" w:eastAsia="zh-CN" w:bidi="ar-SA"/>
              </w:rPr>
              <w:id w:val="147462321"/>
              <w:placeholder>
                <w:docPart w:val="{f2f28e07-64bd-41d8-8d75-8a4b219113a6}"/>
              </w:placeholder>
            </w:sdtPr>
            <w:sdtEndPr>
              <w:rPr>
                <w:rFonts w:eastAsia="方正小标宋简体" w:cs="Times New Roman" w:asciiTheme="majorAscii" w:hAnsiTheme="majorAscii"/>
                <w:b w:val="0"/>
                <w:bCs/>
                <w:kern w:val="44"/>
                <w:sz w:val="24"/>
                <w:szCs w:val="44"/>
                <w:lang w:val="en-US" w:eastAsia="zh-CN" w:bidi="ar-SA"/>
              </w:rPr>
            </w:sdtEndPr>
            <w:sdtContent>
              <w:r>
                <w:rPr>
                  <w:rFonts w:hint="eastAsia" w:eastAsia="方正小标宋简体" w:asciiTheme="majorAscii" w:hAnsiTheme="majorAscii" w:cstheme="majorBidi"/>
                </w:rPr>
                <w:t>第一章  投标邀请</w:t>
              </w:r>
            </w:sdtContent>
          </w:sdt>
          <w:r>
            <w:tab/>
          </w:r>
          <w:bookmarkStart w:id="5" w:name="_Toc16601_WPSOffice_Level1Page"/>
          <w:r>
            <w:t>4</w:t>
          </w:r>
          <w:bookmarkEnd w:id="5"/>
          <w:r>
            <w:fldChar w:fldCharType="end"/>
          </w:r>
        </w:p>
        <w:p>
          <w:pPr>
            <w:pStyle w:val="35"/>
            <w:tabs>
              <w:tab w:val="right" w:leader="dot" w:pos="8845"/>
            </w:tabs>
          </w:pPr>
          <w:r>
            <w:fldChar w:fldCharType="begin"/>
          </w:r>
          <w:r>
            <w:instrText xml:space="preserve"> HYPERLINK \l _Toc31957_WPSOffice_Level1 </w:instrText>
          </w:r>
          <w:r>
            <w:fldChar w:fldCharType="separate"/>
          </w:r>
          <w:sdt>
            <w:sdtPr>
              <w:rPr>
                <w:rFonts w:eastAsia="方正小标宋简体" w:cs="Times New Roman" w:asciiTheme="majorAscii" w:hAnsiTheme="majorAscii"/>
                <w:b w:val="0"/>
                <w:bCs/>
                <w:kern w:val="44"/>
                <w:sz w:val="24"/>
                <w:szCs w:val="44"/>
                <w:lang w:val="en-US" w:eastAsia="zh-CN" w:bidi="ar-SA"/>
              </w:rPr>
              <w:id w:val="147462321"/>
              <w:placeholder>
                <w:docPart w:val="{c3518576-aa4f-4ac8-a24b-8586f729a3ae}"/>
              </w:placeholder>
            </w:sdtPr>
            <w:sdtEndPr>
              <w:rPr>
                <w:rFonts w:eastAsia="方正小标宋简体" w:cs="Times New Roman" w:asciiTheme="majorAscii" w:hAnsiTheme="majorAscii"/>
                <w:b w:val="0"/>
                <w:bCs/>
                <w:kern w:val="44"/>
                <w:sz w:val="24"/>
                <w:szCs w:val="44"/>
                <w:lang w:val="en-US" w:eastAsia="zh-CN" w:bidi="ar-SA"/>
              </w:rPr>
            </w:sdtEndPr>
            <w:sdtContent>
              <w:r>
                <w:rPr>
                  <w:rFonts w:hint="eastAsia" w:eastAsia="方正小标宋简体" w:asciiTheme="majorAscii" w:hAnsiTheme="majorAscii" w:cstheme="majorBidi"/>
                </w:rPr>
                <w:t>第二章　采购要求</w:t>
              </w:r>
            </w:sdtContent>
          </w:sdt>
          <w:r>
            <w:tab/>
          </w:r>
          <w:bookmarkStart w:id="6" w:name="_Toc31957_WPSOffice_Level1Page"/>
          <w:r>
            <w:t>5</w:t>
          </w:r>
          <w:bookmarkEnd w:id="6"/>
          <w:r>
            <w:fldChar w:fldCharType="end"/>
          </w:r>
        </w:p>
        <w:p>
          <w:pPr>
            <w:pStyle w:val="35"/>
            <w:tabs>
              <w:tab w:val="right" w:leader="dot" w:pos="8845"/>
            </w:tabs>
          </w:pPr>
          <w:r>
            <w:fldChar w:fldCharType="begin"/>
          </w:r>
          <w:r>
            <w:instrText xml:space="preserve"> HYPERLINK \l _Toc9097_WPSOffice_Level1 </w:instrText>
          </w:r>
          <w:r>
            <w:fldChar w:fldCharType="separate"/>
          </w:r>
          <w:sdt>
            <w:sdtPr>
              <w:rPr>
                <w:rFonts w:eastAsia="方正小标宋简体" w:cs="Times New Roman" w:asciiTheme="majorAscii" w:hAnsiTheme="majorAscii"/>
                <w:b w:val="0"/>
                <w:bCs/>
                <w:kern w:val="44"/>
                <w:sz w:val="24"/>
                <w:szCs w:val="44"/>
                <w:lang w:val="en-US" w:eastAsia="zh-CN" w:bidi="ar-SA"/>
              </w:rPr>
              <w:id w:val="147462321"/>
              <w:placeholder>
                <w:docPart w:val="{8d75c18e-8c54-4199-99f8-40da9dc71d86}"/>
              </w:placeholder>
            </w:sdtPr>
            <w:sdtEndPr>
              <w:rPr>
                <w:rFonts w:eastAsia="方正小标宋简体" w:cs="Times New Roman" w:asciiTheme="majorAscii" w:hAnsiTheme="majorAscii"/>
                <w:b w:val="0"/>
                <w:bCs/>
                <w:kern w:val="44"/>
                <w:sz w:val="24"/>
                <w:szCs w:val="44"/>
                <w:lang w:val="en-US" w:eastAsia="zh-CN" w:bidi="ar-SA"/>
              </w:rPr>
            </w:sdtEndPr>
            <w:sdtContent>
              <w:r>
                <w:rPr>
                  <w:rFonts w:hint="eastAsia" w:eastAsia="方正小标宋简体" w:asciiTheme="majorAscii" w:hAnsiTheme="majorAscii" w:cstheme="majorBidi"/>
                </w:rPr>
                <w:t>第三章  评标办法</w:t>
              </w:r>
            </w:sdtContent>
          </w:sdt>
          <w:r>
            <w:tab/>
          </w:r>
          <w:bookmarkStart w:id="7" w:name="_Toc9097_WPSOffice_Level1Page"/>
          <w:r>
            <w:t>9</w:t>
          </w:r>
          <w:bookmarkEnd w:id="7"/>
          <w:r>
            <w:fldChar w:fldCharType="end"/>
          </w:r>
        </w:p>
        <w:p>
          <w:pPr>
            <w:pStyle w:val="35"/>
            <w:tabs>
              <w:tab w:val="right" w:leader="dot" w:pos="8845"/>
            </w:tabs>
          </w:pPr>
          <w:r>
            <w:fldChar w:fldCharType="begin"/>
          </w:r>
          <w:r>
            <w:instrText xml:space="preserve"> HYPERLINK \l _Toc9515_WPSOffice_Level1 </w:instrText>
          </w:r>
          <w:r>
            <w:fldChar w:fldCharType="separate"/>
          </w:r>
          <w:sdt>
            <w:sdtPr>
              <w:rPr>
                <w:rFonts w:eastAsia="方正小标宋简体" w:cs="Times New Roman" w:asciiTheme="majorAscii" w:hAnsiTheme="majorAscii"/>
                <w:b w:val="0"/>
                <w:bCs/>
                <w:kern w:val="44"/>
                <w:sz w:val="24"/>
                <w:szCs w:val="44"/>
                <w:lang w:val="en-US" w:eastAsia="zh-CN" w:bidi="ar-SA"/>
              </w:rPr>
              <w:id w:val="147462321"/>
              <w:placeholder>
                <w:docPart w:val="{82b63c10-b252-412f-947b-690c393b3359}"/>
              </w:placeholder>
            </w:sdtPr>
            <w:sdtEndPr>
              <w:rPr>
                <w:rFonts w:eastAsia="方正小标宋简体" w:cs="Times New Roman" w:asciiTheme="majorAscii" w:hAnsiTheme="majorAscii"/>
                <w:b w:val="0"/>
                <w:bCs/>
                <w:kern w:val="44"/>
                <w:sz w:val="24"/>
                <w:szCs w:val="44"/>
                <w:lang w:val="en-US" w:eastAsia="zh-CN" w:bidi="ar-SA"/>
              </w:rPr>
            </w:sdtEndPr>
            <w:sdtContent>
              <w:r>
                <w:rPr>
                  <w:rFonts w:hint="eastAsia" w:eastAsia="方正小标宋简体" w:asciiTheme="majorAscii" w:hAnsiTheme="majorAscii" w:cstheme="majorBidi"/>
                </w:rPr>
                <w:t>第四章　采购合同</w:t>
              </w:r>
            </w:sdtContent>
          </w:sdt>
          <w:r>
            <w:tab/>
          </w:r>
          <w:bookmarkStart w:id="8" w:name="_Toc9515_WPSOffice_Level1Page"/>
          <w:r>
            <w:t>12</w:t>
          </w:r>
          <w:bookmarkEnd w:id="8"/>
          <w:r>
            <w:fldChar w:fldCharType="end"/>
          </w:r>
        </w:p>
        <w:p>
          <w:pPr>
            <w:pStyle w:val="35"/>
            <w:tabs>
              <w:tab w:val="right" w:leader="dot" w:pos="8845"/>
            </w:tabs>
          </w:pPr>
          <w:r>
            <w:fldChar w:fldCharType="begin"/>
          </w:r>
          <w:r>
            <w:instrText xml:space="preserve"> HYPERLINK \l _Toc28150_WPSOffice_Level1 </w:instrText>
          </w:r>
          <w:r>
            <w:fldChar w:fldCharType="separate"/>
          </w:r>
          <w:sdt>
            <w:sdtPr>
              <w:rPr>
                <w:rFonts w:eastAsia="方正小标宋简体" w:cs="Times New Roman" w:asciiTheme="majorAscii" w:hAnsiTheme="majorAscii"/>
                <w:b w:val="0"/>
                <w:bCs/>
                <w:kern w:val="44"/>
                <w:sz w:val="24"/>
                <w:szCs w:val="44"/>
                <w:lang w:val="en-US" w:eastAsia="zh-CN" w:bidi="ar-SA"/>
              </w:rPr>
              <w:id w:val="147462321"/>
              <w:placeholder>
                <w:docPart w:val="{6c3ae297-5ddd-45cc-87d4-2c210190be54}"/>
              </w:placeholder>
            </w:sdtPr>
            <w:sdtEndPr>
              <w:rPr>
                <w:rFonts w:eastAsia="方正小标宋简体" w:cs="Times New Roman" w:asciiTheme="majorAscii" w:hAnsiTheme="majorAscii"/>
                <w:b w:val="0"/>
                <w:bCs/>
                <w:kern w:val="44"/>
                <w:sz w:val="24"/>
                <w:szCs w:val="44"/>
                <w:lang w:val="en-US" w:eastAsia="zh-CN" w:bidi="ar-SA"/>
              </w:rPr>
            </w:sdtEndPr>
            <w:sdtContent>
              <w:r>
                <w:rPr>
                  <w:rFonts w:hint="eastAsia" w:eastAsia="方正小标宋简体" w:asciiTheme="majorAscii" w:hAnsiTheme="majorAscii" w:cstheme="majorBidi"/>
                </w:rPr>
                <w:t>第五章　投标人应提供的资料</w:t>
              </w:r>
            </w:sdtContent>
          </w:sdt>
          <w:r>
            <w:tab/>
          </w:r>
          <w:bookmarkStart w:id="9" w:name="_Toc28150_WPSOffice_Level1Page"/>
          <w:r>
            <w:t>19</w:t>
          </w:r>
          <w:bookmarkEnd w:id="9"/>
          <w:r>
            <w:fldChar w:fldCharType="end"/>
          </w:r>
        </w:p>
        <w:p>
          <w:pPr>
            <w:pStyle w:val="35"/>
            <w:tabs>
              <w:tab w:val="right" w:leader="dot" w:pos="8845"/>
            </w:tabs>
          </w:pPr>
          <w:r>
            <w:fldChar w:fldCharType="begin"/>
          </w:r>
          <w:r>
            <w:instrText xml:space="preserve"> HYPERLINK \l _Toc23981_WPSOffice_Level1 </w:instrText>
          </w:r>
          <w:r>
            <w:fldChar w:fldCharType="separate"/>
          </w:r>
          <w:sdt>
            <w:sdtPr>
              <w:rPr>
                <w:rFonts w:eastAsia="方正小标宋简体" w:cs="Times New Roman" w:asciiTheme="majorAscii" w:hAnsiTheme="majorAscii"/>
                <w:b w:val="0"/>
                <w:bCs/>
                <w:kern w:val="44"/>
                <w:sz w:val="24"/>
                <w:szCs w:val="44"/>
                <w:lang w:val="en-US" w:eastAsia="zh-CN" w:bidi="ar-SA"/>
              </w:rPr>
              <w:id w:val="147462321"/>
              <w:placeholder>
                <w:docPart w:val="{23b3950c-f62d-4ebe-88d9-dadd0ae8e18e}"/>
              </w:placeholder>
            </w:sdtPr>
            <w:sdtEndPr>
              <w:rPr>
                <w:rFonts w:eastAsia="方正小标宋简体" w:cs="Times New Roman" w:asciiTheme="majorAscii" w:hAnsiTheme="majorAscii"/>
                <w:b w:val="0"/>
                <w:bCs/>
                <w:kern w:val="44"/>
                <w:sz w:val="24"/>
                <w:szCs w:val="44"/>
                <w:lang w:val="en-US" w:eastAsia="zh-CN" w:bidi="ar-SA"/>
              </w:rPr>
            </w:sdtEndPr>
            <w:sdtContent>
              <w:r>
                <w:rPr>
                  <w:rFonts w:hint="eastAsia" w:eastAsia="方正小标宋简体" w:asciiTheme="majorAscii" w:hAnsiTheme="majorAscii" w:cstheme="majorBidi"/>
                </w:rPr>
                <w:t>第六章　报名表及投标文件格式</w:t>
              </w:r>
            </w:sdtContent>
          </w:sdt>
          <w:r>
            <w:tab/>
          </w:r>
          <w:bookmarkStart w:id="10" w:name="_Toc23981_WPSOffice_Level1Page"/>
          <w:r>
            <w:t>20</w:t>
          </w:r>
          <w:bookmarkEnd w:id="10"/>
          <w:r>
            <w:fldChar w:fldCharType="end"/>
          </w:r>
          <w:bookmarkEnd w:id="3"/>
        </w:p>
      </w:sdtContent>
    </w:sdt>
    <w:p>
      <w:pPr>
        <w:pStyle w:val="34"/>
        <w:rPr>
          <w:rFonts w:hint="eastAsia"/>
        </w:rPr>
      </w:pPr>
      <w:r>
        <w:rPr>
          <w:rFonts w:hint="eastAsia"/>
        </w:rPr>
        <w:br w:type="page"/>
      </w:r>
    </w:p>
    <w:p>
      <w:pPr>
        <w:pStyle w:val="13"/>
        <w:rPr>
          <w:rFonts w:hint="eastAsia" w:ascii="方正小标宋简体" w:hAnsi="方正小标宋简体" w:eastAsia="方正小标宋简体" w:cs="方正小标宋简体"/>
          <w:b w:val="0"/>
          <w:bCs w:val="0"/>
          <w:lang w:eastAsia="zh-CN"/>
        </w:rPr>
      </w:pPr>
      <w:bookmarkStart w:id="11" w:name="_Toc12912_WPSOffice_Level1"/>
      <w:r>
        <w:rPr>
          <w:rFonts w:hint="eastAsia" w:ascii="方正小标宋简体" w:hAnsi="方正小标宋简体" w:eastAsia="方正小标宋简体" w:cs="方正小标宋简体"/>
          <w:b w:val="0"/>
          <w:bCs w:val="0"/>
          <w:lang w:eastAsia="zh-CN"/>
        </w:rPr>
        <w:t>采购公告</w:t>
      </w:r>
      <w:bookmarkEnd w:id="11"/>
    </w:p>
    <w:p>
      <w:pPr>
        <w:jc w:val="center"/>
        <w:rPr>
          <w:rFonts w:hint="eastAsia" w:ascii="方正小标宋简体" w:hAnsi="方正小标宋简体" w:eastAsia="方正小标宋简体" w:cs="方正小标宋简体"/>
          <w:sz w:val="30"/>
          <w:szCs w:val="30"/>
        </w:rPr>
      </w:pPr>
      <w:bookmarkStart w:id="12" w:name="_Toc16625_WPSOffice_Level1"/>
      <w:bookmarkStart w:id="13" w:name="_Toc25513_WPSOffice_Level1"/>
      <w:r>
        <w:rPr>
          <w:rFonts w:hint="eastAsia" w:ascii="方正小标宋简体" w:hAnsi="方正小标宋简体" w:eastAsia="方正小标宋简体" w:cs="方正小标宋简体"/>
          <w:sz w:val="30"/>
          <w:szCs w:val="30"/>
        </w:rPr>
        <w:t>资阳市第一人民医院</w:t>
      </w:r>
      <w:bookmarkEnd w:id="12"/>
      <w:bookmarkEnd w:id="13"/>
    </w:p>
    <w:p>
      <w:pPr>
        <w:jc w:val="center"/>
        <w:rPr>
          <w:rFonts w:hint="eastAsia" w:ascii="方正小标宋简体" w:hAnsi="方正小标宋简体" w:eastAsia="方正小标宋简体" w:cs="方正小标宋简体"/>
          <w:spacing w:val="0"/>
          <w:sz w:val="30"/>
          <w:szCs w:val="30"/>
        </w:rPr>
      </w:pPr>
      <w:bookmarkStart w:id="14" w:name="_Toc31027_WPSOffice_Level1"/>
      <w:bookmarkStart w:id="15" w:name="_Toc4690_WPSOffice_Level1"/>
      <w:r>
        <w:rPr>
          <w:rFonts w:hint="eastAsia" w:ascii="方正小标宋简体" w:hAnsi="方正小标宋简体" w:eastAsia="方正小标宋简体" w:cs="方正小标宋简体"/>
          <w:spacing w:val="0"/>
          <w:sz w:val="30"/>
          <w:szCs w:val="30"/>
          <w:lang w:eastAsia="zh-CN"/>
        </w:rPr>
        <w:t>组织固定液</w:t>
      </w:r>
      <w:r>
        <w:rPr>
          <w:rFonts w:hint="eastAsia" w:ascii="方正小标宋简体" w:hAnsi="方正小标宋简体" w:eastAsia="方正小标宋简体" w:cs="方正小标宋简体"/>
          <w:spacing w:val="0"/>
          <w:sz w:val="30"/>
          <w:szCs w:val="30"/>
        </w:rPr>
        <w:t>等医用耗材采购</w:t>
      </w:r>
      <w:r>
        <w:rPr>
          <w:rFonts w:hint="eastAsia" w:ascii="方正小标宋简体" w:hAnsi="方正小标宋简体" w:eastAsia="方正小标宋简体" w:cs="方正小标宋简体"/>
          <w:spacing w:val="0"/>
          <w:sz w:val="30"/>
          <w:szCs w:val="30"/>
          <w:lang w:eastAsia="zh-CN"/>
        </w:rPr>
        <w:t>项目（第四次）公开招标的采购公告</w:t>
      </w:r>
      <w:bookmarkEnd w:id="14"/>
      <w:bookmarkEnd w:id="15"/>
    </w:p>
    <w:tbl>
      <w:tblPr>
        <w:tblStyle w:val="19"/>
        <w:tblW w:w="906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376"/>
        <w:gridCol w:w="668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rPr>
                <w:rFonts w:ascii="仿宋_GB2312" w:eastAsia="仿宋_GB2312"/>
                <w:sz w:val="24"/>
                <w:szCs w:val="24"/>
              </w:rPr>
            </w:pPr>
            <w:r>
              <w:rPr>
                <w:rFonts w:hint="eastAsia" w:ascii="仿宋_GB2312" w:eastAsia="仿宋_GB2312"/>
                <w:sz w:val="24"/>
                <w:szCs w:val="24"/>
              </w:rPr>
              <w:t>采购项目</w:t>
            </w:r>
          </w:p>
        </w:tc>
        <w:tc>
          <w:tcPr>
            <w:tcW w:w="6684" w:type="dxa"/>
            <w:vAlign w:val="center"/>
          </w:tcPr>
          <w:p>
            <w:pPr>
              <w:rPr>
                <w:rFonts w:hint="eastAsia" w:ascii="仿宋_GB2312" w:eastAsia="仿宋_GB2312"/>
                <w:sz w:val="24"/>
                <w:szCs w:val="24"/>
                <w:lang w:eastAsia="zh-CN"/>
              </w:rPr>
            </w:pPr>
            <w:r>
              <w:rPr>
                <w:rFonts w:hint="eastAsia" w:ascii="仿宋_GB2312" w:eastAsia="仿宋_GB2312"/>
                <w:sz w:val="24"/>
                <w:szCs w:val="24"/>
              </w:rPr>
              <w:t>资阳市第一人民医院</w:t>
            </w:r>
            <w:r>
              <w:rPr>
                <w:rFonts w:hint="eastAsia" w:ascii="仿宋_GB2312" w:eastAsia="仿宋_GB2312"/>
                <w:sz w:val="24"/>
                <w:szCs w:val="24"/>
                <w:lang w:eastAsia="zh-CN"/>
              </w:rPr>
              <w:t>组织固定液</w:t>
            </w:r>
            <w:r>
              <w:rPr>
                <w:rFonts w:hint="eastAsia" w:ascii="仿宋_GB2312" w:eastAsia="仿宋_GB2312"/>
                <w:sz w:val="24"/>
                <w:szCs w:val="24"/>
              </w:rPr>
              <w:t>等医用耗材采购</w:t>
            </w:r>
            <w:r>
              <w:rPr>
                <w:rFonts w:hint="eastAsia" w:ascii="仿宋_GB2312" w:eastAsia="仿宋_GB2312"/>
                <w:sz w:val="24"/>
                <w:szCs w:val="24"/>
                <w:lang w:eastAsia="zh-CN"/>
              </w:rPr>
              <w:t>项目（第四次）公开采购</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64" w:hRule="atLeast"/>
        </w:trPr>
        <w:tc>
          <w:tcPr>
            <w:tcW w:w="2376" w:type="dxa"/>
            <w:vAlign w:val="center"/>
          </w:tcPr>
          <w:p>
            <w:pPr>
              <w:rPr>
                <w:rFonts w:ascii="仿宋_GB2312" w:eastAsia="仿宋_GB2312"/>
                <w:sz w:val="24"/>
                <w:szCs w:val="24"/>
              </w:rPr>
            </w:pPr>
            <w:r>
              <w:rPr>
                <w:rFonts w:hint="eastAsia" w:ascii="仿宋_GB2312" w:eastAsia="仿宋_GB2312"/>
                <w:sz w:val="24"/>
                <w:szCs w:val="24"/>
              </w:rPr>
              <w:t>公告发布时间</w:t>
            </w:r>
          </w:p>
        </w:tc>
        <w:tc>
          <w:tcPr>
            <w:tcW w:w="6684" w:type="dxa"/>
            <w:vAlign w:val="center"/>
          </w:tcPr>
          <w:p>
            <w:pPr>
              <w:rPr>
                <w:rFonts w:hint="eastAsia" w:ascii="仿宋_GB2312" w:eastAsia="仿宋_GB2312" w:hAnsiTheme="minorEastAsia"/>
                <w:sz w:val="24"/>
                <w:szCs w:val="24"/>
                <w:lang w:val="en-US" w:eastAsia="zh-CN"/>
              </w:rPr>
            </w:pPr>
            <w:r>
              <w:rPr>
                <w:rFonts w:hint="eastAsia" w:ascii="仿宋_GB2312" w:eastAsia="仿宋_GB2312" w:hAnsiTheme="minorEastAsia"/>
                <w:sz w:val="24"/>
                <w:szCs w:val="24"/>
                <w:lang w:val="en-US" w:eastAsia="zh-CN"/>
              </w:rPr>
              <w:t xml:space="preserve">2019年9月11日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33" w:hRule="atLeast"/>
        </w:trPr>
        <w:tc>
          <w:tcPr>
            <w:tcW w:w="2376" w:type="dxa"/>
            <w:vAlign w:val="center"/>
          </w:tcPr>
          <w:p>
            <w:pPr>
              <w:rPr>
                <w:rFonts w:ascii="仿宋_GB2312" w:eastAsia="仿宋_GB2312"/>
                <w:sz w:val="24"/>
                <w:szCs w:val="24"/>
              </w:rPr>
            </w:pPr>
            <w:r>
              <w:rPr>
                <w:rFonts w:hint="eastAsia" w:ascii="仿宋_GB2312" w:eastAsia="仿宋_GB2312"/>
                <w:sz w:val="24"/>
                <w:szCs w:val="24"/>
              </w:rPr>
              <w:t>报名</w:t>
            </w:r>
            <w:r>
              <w:rPr>
                <w:rFonts w:hint="eastAsia" w:ascii="仿宋_GB2312" w:eastAsia="仿宋_GB2312"/>
                <w:sz w:val="24"/>
                <w:szCs w:val="24"/>
                <w:lang w:eastAsia="zh-CN"/>
              </w:rPr>
              <w:t>起</w:t>
            </w:r>
            <w:r>
              <w:rPr>
                <w:rFonts w:hint="eastAsia" w:ascii="仿宋_GB2312" w:eastAsia="仿宋_GB2312"/>
                <w:sz w:val="24"/>
                <w:szCs w:val="24"/>
              </w:rPr>
              <w:t>止日期</w:t>
            </w:r>
          </w:p>
        </w:tc>
        <w:tc>
          <w:tcPr>
            <w:tcW w:w="6684" w:type="dxa"/>
            <w:vAlign w:val="center"/>
          </w:tcPr>
          <w:p>
            <w:pPr>
              <w:rPr>
                <w:rFonts w:hint="eastAsia" w:ascii="仿宋_GB2312" w:eastAsia="仿宋_GB2312"/>
                <w:sz w:val="24"/>
                <w:szCs w:val="24"/>
                <w:lang w:val="en-US" w:eastAsia="zh-CN"/>
              </w:rPr>
            </w:pPr>
            <w:r>
              <w:rPr>
                <w:rFonts w:hint="eastAsia" w:ascii="仿宋_GB2312" w:eastAsia="仿宋_GB2312" w:hAnsiTheme="minorEastAsia"/>
                <w:sz w:val="24"/>
                <w:szCs w:val="24"/>
                <w:lang w:val="en-US" w:eastAsia="zh-CN"/>
              </w:rPr>
              <w:t xml:space="preserve"> 2019年9月11日 ～ 2019年9月19日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19" w:hRule="atLeast"/>
        </w:trPr>
        <w:tc>
          <w:tcPr>
            <w:tcW w:w="2376" w:type="dxa"/>
            <w:vAlign w:val="center"/>
          </w:tcPr>
          <w:p>
            <w:pPr>
              <w:rPr>
                <w:rFonts w:hint="eastAsia" w:ascii="仿宋_GB2312" w:eastAsia="仿宋_GB2312"/>
                <w:sz w:val="24"/>
                <w:szCs w:val="24"/>
                <w:lang w:eastAsia="zh-CN"/>
              </w:rPr>
            </w:pPr>
            <w:r>
              <w:rPr>
                <w:rFonts w:hint="eastAsia" w:ascii="仿宋_GB2312" w:eastAsia="仿宋_GB2312"/>
                <w:sz w:val="24"/>
                <w:szCs w:val="24"/>
                <w:lang w:eastAsia="zh-CN"/>
              </w:rPr>
              <w:t>开标时间</w:t>
            </w:r>
          </w:p>
        </w:tc>
        <w:tc>
          <w:tcPr>
            <w:tcW w:w="6684" w:type="dxa"/>
            <w:vAlign w:val="center"/>
          </w:tcPr>
          <w:p>
            <w:pPr>
              <w:rPr>
                <w:rFonts w:hint="eastAsia" w:ascii="仿宋_GB2312" w:eastAsia="仿宋_GB2312" w:hAnsiTheme="minorEastAsia"/>
                <w:sz w:val="24"/>
                <w:szCs w:val="24"/>
                <w:lang w:val="en-US" w:eastAsia="zh-CN"/>
              </w:rPr>
            </w:pPr>
            <w:r>
              <w:rPr>
                <w:rFonts w:hint="eastAsia" w:ascii="仿宋_GB2312" w:eastAsia="仿宋_GB2312" w:hAnsiTheme="minorEastAsia"/>
                <w:sz w:val="24"/>
                <w:szCs w:val="24"/>
                <w:lang w:val="en-US" w:eastAsia="zh-CN"/>
              </w:rPr>
              <w:t>2019年9月23日13:30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ind w:left="0" w:leftChars="0"/>
              <w:rPr>
                <w:rFonts w:hint="eastAsia" w:ascii="仿宋_GB2312" w:eastAsia="仿宋_GB2312"/>
                <w:sz w:val="24"/>
                <w:szCs w:val="24"/>
              </w:rPr>
            </w:pPr>
            <w:r>
              <w:rPr>
                <w:rFonts w:hint="eastAsia" w:ascii="仿宋_GB2312" w:eastAsia="仿宋_GB2312"/>
                <w:sz w:val="24"/>
                <w:szCs w:val="24"/>
                <w:lang w:val="en-US" w:eastAsia="zh-CN"/>
              </w:rPr>
              <w:t>开标地点</w:t>
            </w:r>
          </w:p>
        </w:tc>
        <w:tc>
          <w:tcPr>
            <w:tcW w:w="6684" w:type="dxa"/>
            <w:vAlign w:val="center"/>
          </w:tcPr>
          <w:p>
            <w:pPr>
              <w:ind w:left="0" w:leftChars="0"/>
              <w:rPr>
                <w:rFonts w:hint="eastAsia" w:ascii="仿宋_GB2312" w:eastAsia="仿宋_GB2312" w:hAnsiTheme="minorEastAsia"/>
                <w:sz w:val="24"/>
                <w:szCs w:val="24"/>
              </w:rPr>
            </w:pPr>
            <w:r>
              <w:rPr>
                <w:rFonts w:hint="eastAsia" w:ascii="仿宋_GB2312" w:eastAsia="仿宋_GB2312" w:hAnsiTheme="minorEastAsia"/>
                <w:sz w:val="24"/>
                <w:szCs w:val="24"/>
              </w:rPr>
              <w:t>资阳市第一人民医院辅助办公楼</w:t>
            </w:r>
            <w:r>
              <w:rPr>
                <w:rFonts w:hint="eastAsia" w:ascii="仿宋_GB2312" w:eastAsia="仿宋_GB2312" w:hAnsiTheme="minorEastAsia"/>
                <w:sz w:val="24"/>
                <w:szCs w:val="24"/>
                <w:lang w:eastAsia="zh-CN"/>
              </w:rPr>
              <w:t>五楼会议室</w:t>
            </w:r>
            <w:r>
              <w:rPr>
                <w:rFonts w:hint="eastAsia" w:ascii="仿宋_GB2312" w:eastAsia="仿宋_GB2312" w:hAnsiTheme="minorEastAsia"/>
                <w:sz w:val="24"/>
                <w:szCs w:val="24"/>
              </w:rPr>
              <w:t>（四川省资阳市仁德西路66号）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20" w:hRule="atLeast"/>
        </w:trPr>
        <w:tc>
          <w:tcPr>
            <w:tcW w:w="2376" w:type="dxa"/>
            <w:vAlign w:val="center"/>
          </w:tcPr>
          <w:p>
            <w:pPr>
              <w:rPr>
                <w:rFonts w:ascii="仿宋_GB2312" w:eastAsia="仿宋_GB2312"/>
                <w:sz w:val="24"/>
                <w:szCs w:val="24"/>
              </w:rPr>
            </w:pPr>
            <w:r>
              <w:rPr>
                <w:rFonts w:hint="eastAsia" w:ascii="仿宋_GB2312" w:eastAsia="仿宋_GB2312"/>
                <w:sz w:val="24"/>
                <w:szCs w:val="24"/>
              </w:rPr>
              <w:t>报名表递交方式</w:t>
            </w:r>
          </w:p>
        </w:tc>
        <w:tc>
          <w:tcPr>
            <w:tcW w:w="6684" w:type="dxa"/>
            <w:vAlign w:val="center"/>
          </w:tcPr>
          <w:p>
            <w:pPr>
              <w:rPr>
                <w:rFonts w:ascii="仿宋_GB2312" w:eastAsia="仿宋_GB2312" w:hAnsiTheme="minorEastAsia"/>
                <w:sz w:val="24"/>
                <w:szCs w:val="24"/>
              </w:rPr>
            </w:pPr>
            <w:r>
              <w:rPr>
                <w:rFonts w:hint="eastAsia" w:ascii="仿宋_GB2312" w:eastAsia="仿宋_GB2312" w:hAnsiTheme="minorEastAsia"/>
                <w:sz w:val="24"/>
                <w:szCs w:val="24"/>
              </w:rPr>
              <w:t>报名表的word或excel及扫描件至邮箱2448659267@qq.com。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47" w:hRule="atLeast"/>
        </w:trPr>
        <w:tc>
          <w:tcPr>
            <w:tcW w:w="2376" w:type="dxa"/>
            <w:vAlign w:val="center"/>
          </w:tcPr>
          <w:p>
            <w:pPr>
              <w:rPr>
                <w:rFonts w:ascii="仿宋_GB2312" w:eastAsia="仿宋_GB2312"/>
                <w:sz w:val="24"/>
                <w:szCs w:val="24"/>
              </w:rPr>
            </w:pPr>
            <w:r>
              <w:rPr>
                <w:rFonts w:hint="eastAsia" w:ascii="仿宋_GB2312" w:eastAsia="仿宋_GB2312"/>
                <w:sz w:val="24"/>
                <w:szCs w:val="24"/>
              </w:rPr>
              <w:t>采购人</w:t>
            </w:r>
          </w:p>
        </w:tc>
        <w:tc>
          <w:tcPr>
            <w:tcW w:w="6684" w:type="dxa"/>
            <w:vAlign w:val="center"/>
          </w:tcPr>
          <w:p>
            <w:pPr>
              <w:rPr>
                <w:rFonts w:ascii="仿宋_GB2312" w:eastAsia="仿宋_GB2312"/>
                <w:sz w:val="24"/>
                <w:szCs w:val="24"/>
              </w:rPr>
            </w:pPr>
            <w:r>
              <w:rPr>
                <w:rFonts w:hint="eastAsia" w:ascii="仿宋_GB2312" w:eastAsia="仿宋_GB2312"/>
                <w:sz w:val="24"/>
                <w:szCs w:val="24"/>
              </w:rPr>
              <w:t>资阳市第一人民医院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rPr>
                <w:rFonts w:ascii="仿宋_GB2312" w:eastAsia="仿宋_GB2312"/>
                <w:sz w:val="24"/>
                <w:szCs w:val="24"/>
              </w:rPr>
            </w:pPr>
            <w:r>
              <w:rPr>
                <w:rFonts w:hint="eastAsia" w:ascii="仿宋_GB2312" w:eastAsia="仿宋_GB2312"/>
                <w:sz w:val="24"/>
                <w:szCs w:val="24"/>
                <w:lang w:eastAsia="zh-CN"/>
              </w:rPr>
              <w:t>投标人</w:t>
            </w:r>
            <w:r>
              <w:rPr>
                <w:rFonts w:hint="eastAsia" w:ascii="仿宋_GB2312" w:eastAsia="仿宋_GB2312"/>
                <w:sz w:val="24"/>
                <w:szCs w:val="24"/>
              </w:rPr>
              <w:t>具备条件</w:t>
            </w:r>
          </w:p>
        </w:tc>
        <w:tc>
          <w:tcPr>
            <w:tcW w:w="6684" w:type="dxa"/>
            <w:vAlign w:val="center"/>
          </w:tcPr>
          <w:p>
            <w:pPr>
              <w:rPr>
                <w:rFonts w:ascii="仿宋_GB2312" w:eastAsia="仿宋_GB2312"/>
                <w:sz w:val="24"/>
                <w:szCs w:val="24"/>
              </w:rPr>
            </w:pPr>
            <w:r>
              <w:rPr>
                <w:rFonts w:hint="eastAsia" w:ascii="仿宋_GB2312" w:eastAsia="仿宋_GB2312"/>
                <w:sz w:val="24"/>
                <w:szCs w:val="24"/>
              </w:rPr>
              <w:t>具体见：</w:t>
            </w:r>
            <w:r>
              <w:rPr>
                <w:rFonts w:hint="eastAsia" w:ascii="仿宋_GB2312" w:eastAsia="仿宋_GB2312"/>
                <w:sz w:val="24"/>
                <w:szCs w:val="24"/>
                <w:lang w:eastAsia="zh-CN"/>
              </w:rPr>
              <w:t>投标人</w:t>
            </w:r>
            <w:r>
              <w:rPr>
                <w:rFonts w:hint="eastAsia" w:ascii="仿宋_GB2312" w:eastAsia="仿宋_GB2312"/>
                <w:sz w:val="24"/>
                <w:szCs w:val="24"/>
              </w:rPr>
              <w:t>参加本次采购活动，应当在提交投标文件前具备下列条件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rPr>
                <w:rFonts w:ascii="仿宋_GB2312" w:eastAsia="仿宋_GB2312"/>
                <w:sz w:val="24"/>
                <w:szCs w:val="24"/>
              </w:rPr>
            </w:pPr>
            <w:r>
              <w:rPr>
                <w:rFonts w:hint="eastAsia" w:ascii="仿宋_GB2312" w:eastAsia="仿宋_GB2312"/>
                <w:sz w:val="24"/>
                <w:szCs w:val="24"/>
              </w:rPr>
              <w:t>联系地址</w:t>
            </w:r>
          </w:p>
        </w:tc>
        <w:tc>
          <w:tcPr>
            <w:tcW w:w="6684" w:type="dxa"/>
            <w:vAlign w:val="center"/>
          </w:tcPr>
          <w:p>
            <w:pPr>
              <w:rPr>
                <w:rFonts w:ascii="仿宋_GB2312" w:eastAsia="仿宋_GB2312"/>
                <w:sz w:val="24"/>
                <w:szCs w:val="24"/>
              </w:rPr>
            </w:pPr>
            <w:r>
              <w:rPr>
                <w:rFonts w:hint="eastAsia" w:ascii="仿宋_GB2312" w:eastAsia="仿宋_GB2312"/>
                <w:sz w:val="24"/>
                <w:szCs w:val="24"/>
              </w:rPr>
              <w:t>资阳市第一人民医院（四川省资阳市仁德西路66号辅助办公楼5楼医学工程部）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46" w:hRule="atLeast"/>
        </w:trPr>
        <w:tc>
          <w:tcPr>
            <w:tcW w:w="2376" w:type="dxa"/>
            <w:vAlign w:val="center"/>
          </w:tcPr>
          <w:p>
            <w:pPr>
              <w:rPr>
                <w:rFonts w:ascii="仿宋_GB2312" w:eastAsia="仿宋_GB2312"/>
                <w:sz w:val="24"/>
                <w:szCs w:val="24"/>
              </w:rPr>
            </w:pPr>
            <w:r>
              <w:rPr>
                <w:rFonts w:hint="eastAsia" w:ascii="仿宋_GB2312" w:eastAsia="仿宋_GB2312"/>
                <w:sz w:val="24"/>
                <w:szCs w:val="24"/>
              </w:rPr>
              <w:t>联系方式</w:t>
            </w:r>
          </w:p>
        </w:tc>
        <w:tc>
          <w:tcPr>
            <w:tcW w:w="6684" w:type="dxa"/>
            <w:vAlign w:val="center"/>
          </w:tcPr>
          <w:p>
            <w:pPr>
              <w:rPr>
                <w:rFonts w:ascii="仿宋_GB2312" w:eastAsia="仿宋_GB2312"/>
                <w:sz w:val="24"/>
                <w:szCs w:val="24"/>
              </w:rPr>
            </w:pPr>
            <w:r>
              <w:rPr>
                <w:rFonts w:hint="eastAsia" w:ascii="仿宋_GB2312" w:eastAsia="仿宋_GB2312"/>
                <w:sz w:val="24"/>
                <w:szCs w:val="24"/>
              </w:rPr>
              <w:t>电话</w:t>
            </w:r>
            <w:r>
              <w:rPr>
                <w:rFonts w:hint="eastAsia" w:ascii="仿宋_GB2312" w:eastAsia="仿宋_GB2312" w:hAnsiTheme="minorEastAsia"/>
                <w:sz w:val="24"/>
                <w:szCs w:val="24"/>
              </w:rPr>
              <w:t>：028-26222538</w:t>
            </w:r>
            <w:r>
              <w:rPr>
                <w:rFonts w:hint="eastAsia" w:ascii="仿宋_GB2312" w:eastAsia="仿宋_GB2312"/>
                <w:sz w:val="24"/>
                <w:szCs w:val="24"/>
              </w:rPr>
              <w:t xml:space="preserve">  　　</w:t>
            </w:r>
            <w:r>
              <w:rPr>
                <w:rFonts w:hint="eastAsia" w:ascii="仿宋_GB2312" w:eastAsia="仿宋_GB2312" w:hAnsiTheme="minorEastAsia"/>
                <w:sz w:val="24"/>
                <w:szCs w:val="24"/>
              </w:rPr>
              <w:t>邮箱：2448659267@qq.com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33" w:hRule="atLeast"/>
        </w:trPr>
        <w:tc>
          <w:tcPr>
            <w:tcW w:w="2376" w:type="dxa"/>
            <w:vAlign w:val="center"/>
          </w:tcPr>
          <w:p>
            <w:pPr>
              <w:rPr>
                <w:rFonts w:ascii="仿宋_GB2312" w:eastAsia="仿宋_GB2312"/>
                <w:sz w:val="24"/>
                <w:szCs w:val="24"/>
              </w:rPr>
            </w:pPr>
            <w:r>
              <w:rPr>
                <w:rFonts w:hint="eastAsia" w:ascii="仿宋_GB2312" w:eastAsia="仿宋_GB2312"/>
                <w:sz w:val="24"/>
                <w:szCs w:val="24"/>
              </w:rPr>
              <w:t>联系人</w:t>
            </w:r>
          </w:p>
        </w:tc>
        <w:tc>
          <w:tcPr>
            <w:tcW w:w="6684" w:type="dxa"/>
            <w:vAlign w:val="center"/>
          </w:tcPr>
          <w:p>
            <w:pPr>
              <w:rPr>
                <w:rFonts w:ascii="仿宋_GB2312" w:eastAsia="仿宋_GB2312"/>
                <w:sz w:val="24"/>
                <w:szCs w:val="24"/>
              </w:rPr>
            </w:pPr>
            <w:r>
              <w:rPr>
                <w:rFonts w:hint="eastAsia" w:ascii="仿宋_GB2312" w:eastAsia="仿宋_GB2312"/>
                <w:sz w:val="24"/>
                <w:szCs w:val="24"/>
              </w:rPr>
              <w:t>医学工程部：郝老师、</w:t>
            </w:r>
            <w:r>
              <w:rPr>
                <w:rFonts w:hint="eastAsia" w:ascii="仿宋_GB2312" w:eastAsia="仿宋_GB2312"/>
                <w:sz w:val="24"/>
                <w:szCs w:val="24"/>
                <w:lang w:eastAsia="zh-CN"/>
              </w:rPr>
              <w:t>朱</w:t>
            </w:r>
            <w:r>
              <w:rPr>
                <w:rFonts w:hint="eastAsia" w:ascii="仿宋_GB2312" w:eastAsia="仿宋_GB2312"/>
                <w:sz w:val="24"/>
                <w:szCs w:val="24"/>
              </w:rPr>
              <w:t>老师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rPr>
                <w:rFonts w:ascii="仿宋_GB2312" w:eastAsia="仿宋_GB2312"/>
                <w:sz w:val="24"/>
                <w:szCs w:val="24"/>
              </w:rPr>
            </w:pPr>
            <w:r>
              <w:rPr>
                <w:rFonts w:hint="eastAsia" w:ascii="仿宋_GB2312" w:eastAsia="仿宋_GB2312"/>
                <w:sz w:val="24"/>
                <w:szCs w:val="24"/>
              </w:rPr>
              <w:t>备注</w:t>
            </w:r>
          </w:p>
        </w:tc>
        <w:tc>
          <w:tcPr>
            <w:tcW w:w="6684" w:type="dxa"/>
            <w:vAlign w:val="center"/>
          </w:tcPr>
          <w:p>
            <w:pPr>
              <w:ind w:left="240" w:hanging="240" w:hangingChars="100"/>
              <w:rPr>
                <w:rFonts w:ascii="仿宋_GB2312" w:eastAsia="仿宋_GB2312"/>
                <w:sz w:val="24"/>
                <w:szCs w:val="24"/>
              </w:rPr>
            </w:pPr>
            <w:r>
              <w:rPr>
                <w:rFonts w:hint="eastAsia" w:ascii="仿宋_GB2312" w:eastAsia="仿宋_GB2312"/>
                <w:sz w:val="24"/>
                <w:szCs w:val="24"/>
              </w:rPr>
              <w:t>邮件请标注名称：</w:t>
            </w:r>
            <w:r>
              <w:rPr>
                <w:rFonts w:hint="eastAsia" w:ascii="仿宋_GB2312" w:eastAsia="仿宋_GB2312"/>
                <w:b/>
                <w:bCs/>
                <w:sz w:val="24"/>
                <w:szCs w:val="24"/>
              </w:rPr>
              <w:t>采购</w:t>
            </w:r>
            <w:r>
              <w:rPr>
                <w:rFonts w:hint="eastAsia" w:ascii="仿宋_GB2312" w:eastAsia="仿宋_GB2312"/>
                <w:b/>
                <w:bCs/>
                <w:sz w:val="24"/>
                <w:szCs w:val="24"/>
                <w:lang w:eastAsia="zh-CN"/>
              </w:rPr>
              <w:t>组织固定液</w:t>
            </w:r>
            <w:r>
              <w:rPr>
                <w:rFonts w:hint="eastAsia" w:ascii="仿宋_GB2312" w:eastAsia="仿宋_GB2312"/>
                <w:b/>
                <w:bCs/>
                <w:sz w:val="24"/>
                <w:szCs w:val="24"/>
              </w:rPr>
              <w:t>等医用耗材</w:t>
            </w:r>
            <w:r>
              <w:rPr>
                <w:rFonts w:hint="eastAsia" w:ascii="仿宋_GB2312" w:eastAsia="仿宋_GB2312"/>
                <w:b/>
                <w:bCs/>
                <w:sz w:val="24"/>
                <w:szCs w:val="24"/>
                <w:lang w:eastAsia="zh-CN"/>
              </w:rPr>
              <w:t>采购项目（第四次）</w:t>
            </w:r>
            <w:r>
              <w:rPr>
                <w:rFonts w:hint="eastAsia" w:ascii="仿宋_GB2312" w:eastAsia="仿宋_GB2312"/>
                <w:b/>
                <w:bCs/>
                <w:sz w:val="24"/>
                <w:szCs w:val="24"/>
              </w:rPr>
              <w:t>报名表</w:t>
            </w:r>
          </w:p>
        </w:tc>
      </w:tr>
    </w:tbl>
    <w:p>
      <w:pPr>
        <w:pStyle w:val="34"/>
        <w:rPr>
          <w:rFonts w:hint="eastAsia"/>
        </w:rPr>
      </w:pPr>
      <w:r>
        <w:rPr>
          <w:rFonts w:hint="eastAsia"/>
        </w:rPr>
        <w:br w:type="page"/>
      </w:r>
    </w:p>
    <w:p>
      <w:pPr>
        <w:pStyle w:val="13"/>
        <w:rPr>
          <w:rFonts w:hint="eastAsia"/>
          <w:lang w:eastAsia="zh-CN"/>
        </w:rPr>
      </w:pPr>
      <w:bookmarkStart w:id="16" w:name="_Toc16601_WPSOffice_Level1"/>
      <w:r>
        <w:rPr>
          <w:rFonts w:hint="eastAsia"/>
          <w:lang w:eastAsia="zh-CN"/>
        </w:rPr>
        <w:t>第一章  投标邀请</w:t>
      </w:r>
      <w:bookmarkEnd w:id="16"/>
    </w:p>
    <w:p>
      <w:pPr>
        <w:rPr>
          <w:rFonts w:hint="eastAsia"/>
        </w:rPr>
      </w:pPr>
    </w:p>
    <w:p>
      <w:pPr>
        <w:pageBreakBefore w:val="0"/>
        <w:widowControl w:val="0"/>
        <w:kinsoku/>
        <w:wordWrap/>
        <w:overflowPunct/>
        <w:topLinePunct w:val="0"/>
        <w:autoSpaceDE/>
        <w:autoSpaceDN/>
        <w:bidi w:val="0"/>
        <w:adjustRightInd/>
        <w:snapToGrid/>
        <w:spacing w:afterLines="50" w:line="240" w:lineRule="auto"/>
        <w:ind w:firstLine="480" w:firstLineChars="200"/>
        <w:textAlignment w:val="auto"/>
        <w:rPr>
          <w:rFonts w:ascii="宋体"/>
          <w:bCs/>
          <w:sz w:val="24"/>
          <w:szCs w:val="24"/>
        </w:rPr>
      </w:pPr>
      <w:r>
        <w:rPr>
          <w:rFonts w:hint="eastAsia" w:ascii="黑体" w:hAnsi="黑体" w:eastAsia="黑体"/>
          <w:bCs/>
          <w:sz w:val="24"/>
          <w:szCs w:val="24"/>
          <w:lang w:eastAsia="zh-CN"/>
        </w:rPr>
        <w:t>一</w:t>
      </w:r>
      <w:r>
        <w:rPr>
          <w:rFonts w:hint="eastAsia" w:ascii="黑体" w:hAnsi="黑体" w:eastAsia="黑体"/>
          <w:bCs/>
          <w:sz w:val="24"/>
          <w:szCs w:val="24"/>
        </w:rPr>
        <w:t>、</w:t>
      </w:r>
      <w:r>
        <w:rPr>
          <w:rFonts w:hint="eastAsia" w:ascii="黑体" w:hAnsi="黑体" w:eastAsia="黑体"/>
          <w:bCs/>
          <w:sz w:val="24"/>
          <w:szCs w:val="24"/>
          <w:lang w:eastAsia="zh-CN"/>
        </w:rPr>
        <w:t>投标人</w:t>
      </w:r>
      <w:r>
        <w:rPr>
          <w:rFonts w:hint="eastAsia" w:ascii="黑体" w:hAnsi="黑体" w:eastAsia="黑体"/>
          <w:bCs/>
          <w:sz w:val="24"/>
          <w:szCs w:val="24"/>
        </w:rPr>
        <w:t>参加本次采购活动，应当在提交投标文件前具备下列条件</w:t>
      </w:r>
    </w:p>
    <w:p>
      <w:pPr>
        <w:pageBreakBefore w:val="0"/>
        <w:widowControl w:val="0"/>
        <w:kinsoku/>
        <w:wordWrap/>
        <w:overflowPunct/>
        <w:topLinePunct w:val="0"/>
        <w:autoSpaceDE/>
        <w:autoSpaceDN/>
        <w:bidi w:val="0"/>
        <w:adjustRightInd/>
        <w:snapToGrid/>
        <w:spacing w:line="240" w:lineRule="auto"/>
        <w:ind w:firstLine="630"/>
        <w:textAlignment w:val="auto"/>
        <w:rPr>
          <w:rFonts w:hint="eastAsia" w:ascii="仿宋_GB2312" w:hAnsi="宋体" w:eastAsia="仿宋_GB2312" w:cs="Times New Roman"/>
          <w:sz w:val="24"/>
          <w:szCs w:val="24"/>
        </w:rPr>
      </w:pPr>
      <w:bookmarkStart w:id="17" w:name="PO_供应商资格条件_1"/>
      <w:r>
        <w:rPr>
          <w:rFonts w:hint="eastAsia" w:ascii="仿宋_GB2312" w:hAnsi="宋体" w:eastAsia="仿宋_GB2312" w:cs="Times New Roman"/>
          <w:sz w:val="24"/>
          <w:szCs w:val="24"/>
        </w:rPr>
        <w:t>1. 具有独立承担民事责任的能力；</w:t>
      </w:r>
    </w:p>
    <w:p>
      <w:pPr>
        <w:pageBreakBefore w:val="0"/>
        <w:widowControl w:val="0"/>
        <w:kinsoku/>
        <w:wordWrap/>
        <w:overflowPunct/>
        <w:topLinePunct w:val="0"/>
        <w:autoSpaceDE/>
        <w:autoSpaceDN/>
        <w:bidi w:val="0"/>
        <w:adjustRightInd/>
        <w:snapToGrid/>
        <w:spacing w:line="240" w:lineRule="auto"/>
        <w:ind w:firstLine="630"/>
        <w:textAlignment w:val="auto"/>
        <w:rPr>
          <w:rFonts w:hint="eastAsia" w:ascii="仿宋_GB2312" w:hAnsi="宋体" w:eastAsia="仿宋_GB2312" w:cs="Times New Roman"/>
          <w:sz w:val="24"/>
          <w:szCs w:val="24"/>
        </w:rPr>
      </w:pPr>
      <w:r>
        <w:rPr>
          <w:rFonts w:hint="eastAsia" w:ascii="仿宋_GB2312" w:hAnsi="宋体" w:eastAsia="仿宋_GB2312" w:cs="Times New Roman"/>
          <w:sz w:val="24"/>
          <w:szCs w:val="24"/>
        </w:rPr>
        <w:t>2. 具有良好的商业信誉和健全的财务会计制度；</w:t>
      </w:r>
    </w:p>
    <w:p>
      <w:pPr>
        <w:pageBreakBefore w:val="0"/>
        <w:widowControl w:val="0"/>
        <w:kinsoku/>
        <w:wordWrap/>
        <w:overflowPunct/>
        <w:topLinePunct w:val="0"/>
        <w:autoSpaceDE/>
        <w:autoSpaceDN/>
        <w:bidi w:val="0"/>
        <w:adjustRightInd/>
        <w:snapToGrid/>
        <w:spacing w:line="240" w:lineRule="auto"/>
        <w:ind w:firstLine="630"/>
        <w:textAlignment w:val="auto"/>
        <w:rPr>
          <w:rFonts w:hint="eastAsia" w:ascii="仿宋_GB2312" w:hAnsi="宋体" w:eastAsia="仿宋_GB2312" w:cs="Times New Roman"/>
          <w:sz w:val="24"/>
          <w:szCs w:val="24"/>
        </w:rPr>
      </w:pPr>
      <w:r>
        <w:rPr>
          <w:rFonts w:hint="eastAsia" w:ascii="仿宋_GB2312" w:hAnsi="宋体" w:eastAsia="仿宋_GB2312" w:cs="Times New Roman"/>
          <w:sz w:val="24"/>
          <w:szCs w:val="24"/>
        </w:rPr>
        <w:t>3. 具有履行合同所必须的耗材和专业技术能力；</w:t>
      </w:r>
    </w:p>
    <w:p>
      <w:pPr>
        <w:pageBreakBefore w:val="0"/>
        <w:widowControl w:val="0"/>
        <w:kinsoku/>
        <w:wordWrap/>
        <w:overflowPunct/>
        <w:topLinePunct w:val="0"/>
        <w:autoSpaceDE/>
        <w:autoSpaceDN/>
        <w:bidi w:val="0"/>
        <w:adjustRightInd/>
        <w:snapToGrid/>
        <w:spacing w:line="240" w:lineRule="auto"/>
        <w:ind w:firstLine="630"/>
        <w:textAlignment w:val="auto"/>
        <w:rPr>
          <w:rFonts w:hint="eastAsia" w:ascii="仿宋_GB2312" w:hAnsi="宋体" w:eastAsia="仿宋_GB2312" w:cs="Times New Roman"/>
          <w:sz w:val="24"/>
          <w:szCs w:val="24"/>
        </w:rPr>
      </w:pPr>
      <w:r>
        <w:rPr>
          <w:rFonts w:hint="eastAsia" w:ascii="仿宋_GB2312" w:hAnsi="宋体" w:eastAsia="仿宋_GB2312" w:cs="Times New Roman"/>
          <w:sz w:val="24"/>
          <w:szCs w:val="24"/>
        </w:rPr>
        <w:t>4. 具有依法缴纳税收和社会保障资金的良好记录；</w:t>
      </w:r>
    </w:p>
    <w:p>
      <w:pPr>
        <w:pageBreakBefore w:val="0"/>
        <w:widowControl w:val="0"/>
        <w:kinsoku/>
        <w:wordWrap/>
        <w:overflowPunct/>
        <w:topLinePunct w:val="0"/>
        <w:autoSpaceDE/>
        <w:autoSpaceDN/>
        <w:bidi w:val="0"/>
        <w:adjustRightInd/>
        <w:snapToGrid/>
        <w:spacing w:line="240" w:lineRule="auto"/>
        <w:ind w:firstLine="630"/>
        <w:textAlignment w:val="auto"/>
        <w:rPr>
          <w:rFonts w:hint="eastAsia" w:ascii="仿宋_GB2312" w:hAnsi="宋体" w:eastAsia="仿宋_GB2312" w:cs="Times New Roman"/>
          <w:sz w:val="24"/>
          <w:szCs w:val="24"/>
        </w:rPr>
      </w:pPr>
      <w:r>
        <w:rPr>
          <w:rFonts w:hint="eastAsia" w:ascii="仿宋_GB2312" w:hAnsi="宋体" w:eastAsia="仿宋_GB2312" w:cs="Times New Roman"/>
          <w:sz w:val="24"/>
          <w:szCs w:val="24"/>
        </w:rPr>
        <w:t>5. 参加本次采购活动前三年内，在经营活动中没有重大违法记录；</w:t>
      </w:r>
    </w:p>
    <w:p>
      <w:pPr>
        <w:pageBreakBefore w:val="0"/>
        <w:widowControl w:val="0"/>
        <w:kinsoku/>
        <w:wordWrap/>
        <w:overflowPunct/>
        <w:topLinePunct w:val="0"/>
        <w:autoSpaceDE/>
        <w:autoSpaceDN/>
        <w:bidi w:val="0"/>
        <w:adjustRightInd/>
        <w:snapToGrid/>
        <w:spacing w:line="240" w:lineRule="auto"/>
        <w:ind w:firstLine="630"/>
        <w:textAlignment w:val="auto"/>
        <w:rPr>
          <w:rFonts w:hint="eastAsia" w:ascii="仿宋_GB2312" w:hAnsi="宋体" w:eastAsia="仿宋_GB2312" w:cs="Times New Roman"/>
          <w:sz w:val="24"/>
          <w:szCs w:val="24"/>
        </w:rPr>
      </w:pPr>
      <w:r>
        <w:rPr>
          <w:rFonts w:hint="eastAsia" w:ascii="仿宋_GB2312" w:hAnsi="宋体" w:eastAsia="仿宋_GB2312" w:cs="Times New Roman"/>
          <w:sz w:val="24"/>
          <w:szCs w:val="24"/>
        </w:rPr>
        <w:t>6. 符合法律、行政法规规定的其他条件；</w:t>
      </w:r>
    </w:p>
    <w:p>
      <w:pPr>
        <w:pageBreakBefore w:val="0"/>
        <w:widowControl w:val="0"/>
        <w:kinsoku/>
        <w:wordWrap/>
        <w:overflowPunct/>
        <w:topLinePunct w:val="0"/>
        <w:autoSpaceDE/>
        <w:autoSpaceDN/>
        <w:bidi w:val="0"/>
        <w:adjustRightInd/>
        <w:snapToGrid/>
        <w:spacing w:line="240" w:lineRule="auto"/>
        <w:ind w:firstLine="630"/>
        <w:textAlignment w:val="auto"/>
        <w:rPr>
          <w:rFonts w:hint="eastAsia" w:ascii="仿宋_GB2312" w:hAnsi="宋体" w:eastAsia="仿宋_GB2312" w:cs="Times New Roman"/>
          <w:sz w:val="24"/>
          <w:szCs w:val="24"/>
        </w:rPr>
      </w:pPr>
      <w:r>
        <w:rPr>
          <w:rFonts w:hint="eastAsia" w:ascii="仿宋_GB2312" w:hAnsi="宋体" w:eastAsia="仿宋_GB2312" w:cs="Times New Roman"/>
          <w:sz w:val="24"/>
          <w:szCs w:val="24"/>
        </w:rPr>
        <w:t>7. 根据采购项目提出的特殊条件。</w:t>
      </w:r>
    </w:p>
    <w:p>
      <w:pPr>
        <w:pageBreakBefore w:val="0"/>
        <w:widowControl w:val="0"/>
        <w:kinsoku/>
        <w:wordWrap/>
        <w:overflowPunct/>
        <w:topLinePunct w:val="0"/>
        <w:autoSpaceDE/>
        <w:autoSpaceDN/>
        <w:bidi w:val="0"/>
        <w:adjustRightInd/>
        <w:snapToGrid/>
        <w:spacing w:line="240" w:lineRule="auto"/>
        <w:ind w:firstLine="630"/>
        <w:textAlignment w:val="auto"/>
        <w:rPr>
          <w:rFonts w:hint="eastAsia" w:ascii="仿宋_GB2312" w:hAnsi="宋体" w:eastAsia="仿宋_GB2312" w:cs="Times New Roman"/>
          <w:sz w:val="24"/>
          <w:szCs w:val="24"/>
        </w:rPr>
      </w:pPr>
      <w:r>
        <w:rPr>
          <w:rFonts w:hint="eastAsia" w:ascii="仿宋_GB2312" w:hAnsi="宋体" w:eastAsia="仿宋_GB2312" w:cs="Times New Roman"/>
          <w:sz w:val="24"/>
          <w:szCs w:val="24"/>
        </w:rPr>
        <w:t>7.1 若采购产品为医疗器械的，投标人须符合《医疗器械监督管理条例》要求并提供投标人经营该产品的经营许可/经营备案证明材料，且有授权销售许可；投标产品须符合《医疗器械注册管理办法》要求并提供产品的注册/备案等证明材料；</w:t>
      </w:r>
    </w:p>
    <w:p>
      <w:pPr>
        <w:pageBreakBefore w:val="0"/>
        <w:widowControl w:val="0"/>
        <w:kinsoku/>
        <w:wordWrap/>
        <w:overflowPunct/>
        <w:topLinePunct w:val="0"/>
        <w:autoSpaceDE/>
        <w:autoSpaceDN/>
        <w:bidi w:val="0"/>
        <w:adjustRightInd/>
        <w:snapToGrid/>
        <w:spacing w:line="240" w:lineRule="auto"/>
        <w:ind w:firstLine="630"/>
        <w:textAlignment w:val="auto"/>
        <w:rPr>
          <w:rFonts w:hint="eastAsia" w:ascii="仿宋_GB2312" w:hAnsi="宋体" w:eastAsia="仿宋_GB2312"/>
          <w:sz w:val="24"/>
          <w:szCs w:val="24"/>
        </w:rPr>
      </w:pPr>
      <w:r>
        <w:rPr>
          <w:rFonts w:hint="eastAsia" w:ascii="仿宋_GB2312" w:hAnsi="宋体" w:eastAsia="仿宋_GB2312"/>
          <w:sz w:val="24"/>
          <w:szCs w:val="24"/>
        </w:rPr>
        <w:t>7</w:t>
      </w:r>
      <w:r>
        <w:rPr>
          <w:rFonts w:ascii="仿宋_GB2312" w:hAnsi="宋体" w:eastAsia="仿宋_GB2312"/>
          <w:sz w:val="24"/>
          <w:szCs w:val="24"/>
        </w:rPr>
        <w:t>.</w:t>
      </w:r>
      <w:r>
        <w:rPr>
          <w:rFonts w:hint="eastAsia" w:ascii="仿宋_GB2312" w:hAnsi="宋体" w:eastAsia="仿宋_GB2312"/>
          <w:sz w:val="24"/>
          <w:szCs w:val="24"/>
        </w:rPr>
        <w:t>2</w:t>
      </w:r>
      <w:r>
        <w:rPr>
          <w:rFonts w:ascii="仿宋_GB2312" w:hAnsi="宋体" w:eastAsia="仿宋_GB2312"/>
          <w:sz w:val="24"/>
          <w:szCs w:val="24"/>
        </w:rPr>
        <w:t xml:space="preserve"> </w:t>
      </w:r>
      <w:r>
        <w:rPr>
          <w:rFonts w:hint="eastAsia" w:ascii="仿宋_GB2312" w:hAnsi="宋体" w:eastAsia="仿宋_GB2312"/>
          <w:sz w:val="24"/>
          <w:szCs w:val="24"/>
        </w:rPr>
        <w:t>投标产品属于“四川省医用耗材集中挂网阳光采购系统”或“体外诊断试剂阳光采购系统”中</w:t>
      </w:r>
      <w:r>
        <w:rPr>
          <w:rFonts w:hint="eastAsia" w:ascii="仿宋_GB2312" w:hAnsi="宋体" w:eastAsia="仿宋_GB2312" w:cs="Times New Roman"/>
          <w:sz w:val="24"/>
          <w:szCs w:val="24"/>
        </w:rPr>
        <w:t>采购目录要求的产品，</w:t>
      </w:r>
      <w:r>
        <w:rPr>
          <w:rFonts w:hint="eastAsia" w:ascii="仿宋_GB2312" w:hAnsi="宋体" w:eastAsia="仿宋_GB2312"/>
          <w:sz w:val="24"/>
          <w:szCs w:val="24"/>
        </w:rPr>
        <w:t>投标人必须是“四川省医用耗材集中挂网阳光采购系统”或四川省“体外诊断试剂阳光采购系统”的配送企业，投标产品必须是“四川省医用耗材集中挂网阳光采购系统”或四川省“体外诊断试剂阳光采购系统”中“采购目录”中产品。</w:t>
      </w:r>
    </w:p>
    <w:bookmarkEnd w:id="17"/>
    <w:p>
      <w:pPr>
        <w:pageBreakBefore w:val="0"/>
        <w:widowControl w:val="0"/>
        <w:kinsoku/>
        <w:wordWrap/>
        <w:overflowPunct/>
        <w:topLinePunct w:val="0"/>
        <w:autoSpaceDE/>
        <w:autoSpaceDN/>
        <w:bidi w:val="0"/>
        <w:adjustRightInd/>
        <w:snapToGrid/>
        <w:spacing w:line="240" w:lineRule="auto"/>
        <w:ind w:firstLine="630"/>
        <w:textAlignment w:val="auto"/>
        <w:rPr>
          <w:rFonts w:ascii="黑体" w:hAnsi="宋体" w:eastAsia="黑体"/>
          <w:sz w:val="24"/>
          <w:szCs w:val="24"/>
        </w:rPr>
      </w:pPr>
      <w:r>
        <w:rPr>
          <w:rFonts w:hint="eastAsia" w:ascii="黑体" w:hAnsi="宋体" w:eastAsia="黑体"/>
          <w:sz w:val="24"/>
          <w:szCs w:val="24"/>
        </w:rPr>
        <w:t>三、投标报名</w:t>
      </w:r>
    </w:p>
    <w:p>
      <w:pPr>
        <w:pageBreakBefore w:val="0"/>
        <w:widowControl w:val="0"/>
        <w:kinsoku/>
        <w:wordWrap/>
        <w:overflowPunct/>
        <w:topLinePunct w:val="0"/>
        <w:autoSpaceDE/>
        <w:autoSpaceDN/>
        <w:bidi w:val="0"/>
        <w:adjustRightInd/>
        <w:snapToGrid/>
        <w:spacing w:line="240" w:lineRule="auto"/>
        <w:ind w:firstLine="602"/>
        <w:textAlignment w:val="auto"/>
        <w:rPr>
          <w:rFonts w:ascii="仿宋_GB2312" w:hAnsi="宋体" w:eastAsia="仿宋_GB2312"/>
          <w:sz w:val="24"/>
          <w:szCs w:val="24"/>
        </w:rPr>
      </w:pPr>
      <w:r>
        <w:rPr>
          <w:rFonts w:hint="eastAsia" w:ascii="仿宋_GB2312" w:hAnsi="宋体" w:eastAsia="仿宋_GB2312"/>
          <w:sz w:val="24"/>
          <w:szCs w:val="24"/>
        </w:rPr>
        <w:t>填写报名表、盖章、扫描及word或excel共同于</w:t>
      </w:r>
      <w:r>
        <w:rPr>
          <w:rFonts w:hint="eastAsia" w:ascii="仿宋_GB2312" w:hAnsi="宋体" w:eastAsia="仿宋_GB2312"/>
          <w:sz w:val="24"/>
          <w:szCs w:val="24"/>
          <w:lang w:eastAsia="zh-CN"/>
        </w:rPr>
        <w:t>报名</w:t>
      </w:r>
      <w:r>
        <w:rPr>
          <w:rFonts w:hint="eastAsia" w:ascii="仿宋_GB2312" w:hAnsi="宋体" w:eastAsia="仿宋_GB2312"/>
          <w:sz w:val="24"/>
          <w:szCs w:val="24"/>
        </w:rPr>
        <w:t>截止</w:t>
      </w:r>
      <w:r>
        <w:rPr>
          <w:rFonts w:hint="eastAsia" w:ascii="仿宋_GB2312" w:hAnsi="宋体" w:eastAsia="仿宋_GB2312"/>
          <w:sz w:val="24"/>
          <w:szCs w:val="24"/>
          <w:lang w:eastAsia="zh-CN"/>
        </w:rPr>
        <w:t>日期</w:t>
      </w:r>
      <w:r>
        <w:rPr>
          <w:rFonts w:hint="eastAsia" w:ascii="仿宋_GB2312" w:hAnsi="宋体" w:eastAsia="仿宋_GB2312"/>
          <w:sz w:val="24"/>
          <w:szCs w:val="24"/>
        </w:rPr>
        <w:t>前</w:t>
      </w:r>
      <w:r>
        <w:rPr>
          <w:rFonts w:hint="eastAsia" w:ascii="仿宋_GB2312" w:hAnsi="宋体" w:eastAsia="仿宋_GB2312"/>
          <w:sz w:val="24"/>
          <w:szCs w:val="24"/>
          <w:lang w:eastAsia="zh-CN"/>
        </w:rPr>
        <w:t>上</w:t>
      </w:r>
      <w:r>
        <w:rPr>
          <w:rFonts w:hint="eastAsia" w:ascii="仿宋_GB2312" w:hAnsi="宋体" w:eastAsia="仿宋_GB2312"/>
          <w:sz w:val="24"/>
          <w:szCs w:val="24"/>
        </w:rPr>
        <w:t>传至资阳市第一人民医院医学工程部邮箱</w:t>
      </w:r>
      <w:r>
        <w:rPr>
          <w:rFonts w:ascii="仿宋_GB2312" w:hAnsi="宋体" w:eastAsia="仿宋_GB2312"/>
          <w:sz w:val="24"/>
          <w:szCs w:val="24"/>
        </w:rPr>
        <w:t>2448659267</w:t>
      </w:r>
      <w:r>
        <w:rPr>
          <w:rFonts w:hint="eastAsia" w:ascii="仿宋_GB2312" w:hAnsi="宋体" w:eastAsia="仿宋_GB2312"/>
          <w:sz w:val="24"/>
          <w:szCs w:val="24"/>
        </w:rPr>
        <w:t>@qq.com，完成网上报名，联系电话：028-26222538。</w:t>
      </w:r>
    </w:p>
    <w:p>
      <w:pPr>
        <w:pageBreakBefore w:val="0"/>
        <w:widowControl w:val="0"/>
        <w:kinsoku/>
        <w:wordWrap/>
        <w:overflowPunct/>
        <w:topLinePunct w:val="0"/>
        <w:autoSpaceDE/>
        <w:autoSpaceDN/>
        <w:bidi w:val="0"/>
        <w:adjustRightInd/>
        <w:snapToGrid/>
        <w:spacing w:line="240" w:lineRule="auto"/>
        <w:ind w:firstLine="630"/>
        <w:textAlignment w:val="auto"/>
        <w:rPr>
          <w:rFonts w:ascii="黑体" w:hAnsi="宋体" w:eastAsia="黑体"/>
          <w:sz w:val="24"/>
          <w:szCs w:val="24"/>
        </w:rPr>
      </w:pPr>
      <w:r>
        <w:rPr>
          <w:rFonts w:hint="eastAsia" w:ascii="黑体" w:hAnsi="宋体" w:eastAsia="黑体"/>
          <w:sz w:val="24"/>
          <w:szCs w:val="24"/>
        </w:rPr>
        <w:t>三、开标时间及提供资料</w:t>
      </w:r>
    </w:p>
    <w:p>
      <w:pPr>
        <w:pageBreakBefore w:val="0"/>
        <w:widowControl w:val="0"/>
        <w:kinsoku/>
        <w:wordWrap/>
        <w:overflowPunct/>
        <w:topLinePunct w:val="0"/>
        <w:autoSpaceDE/>
        <w:autoSpaceDN/>
        <w:bidi w:val="0"/>
        <w:adjustRightInd/>
        <w:snapToGrid/>
        <w:spacing w:line="240" w:lineRule="auto"/>
        <w:ind w:firstLine="630"/>
        <w:textAlignment w:val="auto"/>
        <w:rPr>
          <w:rFonts w:ascii="黑体" w:hAnsi="宋体" w:eastAsia="黑体"/>
          <w:sz w:val="24"/>
          <w:szCs w:val="24"/>
        </w:rPr>
      </w:pPr>
      <w:r>
        <w:rPr>
          <w:rFonts w:hint="eastAsia" w:ascii="黑体" w:hAnsi="宋体" w:eastAsia="黑体"/>
          <w:sz w:val="24"/>
          <w:szCs w:val="24"/>
        </w:rPr>
        <w:t>三、开标时间及提供资料</w:t>
      </w:r>
    </w:p>
    <w:p>
      <w:pPr>
        <w:pageBreakBefore w:val="0"/>
        <w:widowControl w:val="0"/>
        <w:kinsoku/>
        <w:wordWrap/>
        <w:overflowPunct/>
        <w:topLinePunct w:val="0"/>
        <w:autoSpaceDE/>
        <w:autoSpaceDN/>
        <w:bidi w:val="0"/>
        <w:adjustRightInd/>
        <w:snapToGrid/>
        <w:spacing w:line="240" w:lineRule="auto"/>
        <w:ind w:firstLine="630"/>
        <w:textAlignment w:val="auto"/>
        <w:rPr>
          <w:rFonts w:ascii="仿宋_GB2312" w:hAnsi="宋体" w:eastAsia="仿宋_GB2312"/>
          <w:sz w:val="24"/>
          <w:szCs w:val="24"/>
        </w:rPr>
      </w:pPr>
      <w:r>
        <w:rPr>
          <w:rFonts w:hint="eastAsia" w:ascii="仿宋_GB2312" w:hAnsi="宋体" w:eastAsia="仿宋_GB2312"/>
          <w:sz w:val="24"/>
          <w:szCs w:val="24"/>
          <w:lang w:eastAsia="zh-CN"/>
        </w:rPr>
        <w:t>拟定</w:t>
      </w:r>
      <w:r>
        <w:rPr>
          <w:rFonts w:hint="eastAsia" w:ascii="仿宋_GB2312" w:hAnsi="宋体" w:eastAsia="仿宋_GB2312"/>
          <w:sz w:val="24"/>
          <w:szCs w:val="24"/>
        </w:rPr>
        <w:t>开标时间</w:t>
      </w:r>
      <w:r>
        <w:rPr>
          <w:rFonts w:hint="eastAsia" w:ascii="仿宋_GB2312" w:hAnsi="宋体" w:eastAsia="仿宋_GB2312"/>
          <w:sz w:val="24"/>
          <w:szCs w:val="24"/>
          <w:lang w:eastAsia="zh-CN"/>
        </w:rPr>
        <w:t>：</w:t>
      </w:r>
      <w:r>
        <w:rPr>
          <w:rFonts w:hint="eastAsia" w:ascii="仿宋_GB2312" w:hAnsi="宋体" w:eastAsia="仿宋_GB2312"/>
          <w:sz w:val="24"/>
          <w:szCs w:val="24"/>
          <w:lang w:val="en-US" w:eastAsia="zh-CN"/>
        </w:rPr>
        <w:t xml:space="preserve">2019年9月23日13:30 </w:t>
      </w:r>
      <w:r>
        <w:rPr>
          <w:rFonts w:hint="eastAsia" w:ascii="仿宋_GB2312" w:hAnsi="宋体" w:eastAsia="仿宋_GB2312"/>
          <w:sz w:val="24"/>
          <w:szCs w:val="24"/>
        </w:rPr>
        <w:t>。</w:t>
      </w:r>
    </w:p>
    <w:p>
      <w:pPr>
        <w:pageBreakBefore w:val="0"/>
        <w:widowControl w:val="0"/>
        <w:kinsoku/>
        <w:wordWrap/>
        <w:overflowPunct/>
        <w:topLinePunct w:val="0"/>
        <w:autoSpaceDE/>
        <w:autoSpaceDN/>
        <w:bidi w:val="0"/>
        <w:adjustRightInd/>
        <w:snapToGrid/>
        <w:spacing w:line="240" w:lineRule="auto"/>
        <w:ind w:firstLine="630"/>
        <w:textAlignment w:val="auto"/>
        <w:rPr>
          <w:rFonts w:ascii="黑体" w:hAnsi="宋体" w:eastAsia="黑体"/>
          <w:sz w:val="24"/>
          <w:szCs w:val="24"/>
        </w:rPr>
      </w:pPr>
      <w:r>
        <w:rPr>
          <w:rFonts w:hint="eastAsia" w:ascii="仿宋_GB2312" w:hAnsi="宋体" w:eastAsia="仿宋_GB2312"/>
          <w:sz w:val="24"/>
          <w:szCs w:val="24"/>
        </w:rPr>
        <w:t>开标时，投标人根据资阳市第一人民医院《采购文件》中的</w:t>
      </w:r>
      <w:r>
        <w:rPr>
          <w:rFonts w:hint="eastAsia" w:ascii="仿宋_GB2312" w:hAnsi="宋体" w:eastAsia="仿宋_GB2312"/>
          <w:bCs/>
          <w:sz w:val="24"/>
          <w:szCs w:val="24"/>
          <w:lang w:eastAsia="zh-CN"/>
        </w:rPr>
        <w:t>投标人</w:t>
      </w:r>
      <w:r>
        <w:rPr>
          <w:rFonts w:hint="eastAsia" w:ascii="仿宋_GB2312" w:hAnsi="宋体" w:eastAsia="仿宋_GB2312"/>
          <w:bCs/>
          <w:sz w:val="24"/>
          <w:szCs w:val="24"/>
        </w:rPr>
        <w:t>提供资料及格式</w:t>
      </w:r>
      <w:r>
        <w:rPr>
          <w:rFonts w:hint="eastAsia" w:ascii="仿宋_GB2312" w:hAnsi="宋体" w:eastAsia="仿宋_GB2312"/>
          <w:sz w:val="24"/>
          <w:szCs w:val="24"/>
        </w:rPr>
        <w:t>要求，现场提供密封的相关资料，由医院根据开标情况确定中标单位。</w:t>
      </w:r>
    </w:p>
    <w:p>
      <w:pPr>
        <w:spacing w:afterLines="50" w:line="240" w:lineRule="auto"/>
        <w:jc w:val="center"/>
        <w:rPr>
          <w:rFonts w:hint="eastAsia" w:ascii="仿宋_GB2312" w:hAnsi="宋体" w:eastAsia="仿宋_GB2312"/>
          <w:sz w:val="24"/>
          <w:szCs w:val="24"/>
        </w:rPr>
      </w:pPr>
      <w:r>
        <w:rPr>
          <w:rFonts w:hint="eastAsia" w:ascii="仿宋_GB2312" w:hAnsi="宋体" w:eastAsia="仿宋_GB2312"/>
          <w:sz w:val="24"/>
          <w:szCs w:val="24"/>
        </w:rPr>
        <w:br w:type="page"/>
      </w:r>
    </w:p>
    <w:p>
      <w:pPr>
        <w:pStyle w:val="13"/>
        <w:rPr>
          <w:rFonts w:hint="eastAsia"/>
        </w:rPr>
      </w:pPr>
      <w:bookmarkStart w:id="18" w:name="_Toc31957_WPSOffice_Level1"/>
      <w:r>
        <w:rPr>
          <w:rFonts w:hint="eastAsia"/>
          <w:lang w:eastAsia="zh-CN"/>
        </w:rPr>
        <w:t>第二章　</w:t>
      </w:r>
      <w:r>
        <w:rPr>
          <w:rFonts w:hint="eastAsia"/>
        </w:rPr>
        <w:t>采购要求</w:t>
      </w:r>
      <w:bookmarkEnd w:id="18"/>
    </w:p>
    <w:p>
      <w:pPr>
        <w:spacing w:afterLines="50" w:line="240" w:lineRule="auto"/>
        <w:ind w:firstLine="480" w:firstLineChars="200"/>
        <w:rPr>
          <w:rFonts w:ascii="仿宋_GB2312" w:eastAsia="仿宋_GB2312"/>
          <w:sz w:val="24"/>
        </w:rPr>
      </w:pPr>
      <w:r>
        <w:rPr>
          <w:rFonts w:hint="eastAsia" w:ascii="仿宋_GB2312" w:eastAsia="仿宋_GB2312"/>
          <w:sz w:val="24"/>
        </w:rPr>
        <w:t>前提：本章中标注“*”的条款为本项目的实质性条款，投标人不满足的，将按照无效投标处理。</w:t>
      </w:r>
    </w:p>
    <w:p>
      <w:pPr>
        <w:spacing w:afterLines="50" w:line="240" w:lineRule="auto"/>
        <w:ind w:firstLine="482" w:firstLineChars="200"/>
        <w:rPr>
          <w:rFonts w:ascii="黑体" w:hAnsi="黑体" w:eastAsia="黑体"/>
          <w:b/>
          <w:sz w:val="24"/>
        </w:rPr>
      </w:pPr>
      <w:r>
        <w:rPr>
          <w:rFonts w:hint="eastAsia" w:ascii="黑体" w:hAnsi="黑体" w:eastAsia="黑体"/>
          <w:b/>
          <w:sz w:val="24"/>
        </w:rPr>
        <w:t>一、项目概述</w:t>
      </w:r>
    </w:p>
    <w:p>
      <w:pPr>
        <w:spacing w:afterLines="50" w:line="240" w:lineRule="auto"/>
        <w:ind w:firstLine="482" w:firstLineChars="200"/>
        <w:rPr>
          <w:rFonts w:hint="eastAsia" w:ascii="楷体" w:hAnsi="楷体" w:eastAsia="楷体" w:cs="楷体"/>
          <w:b/>
          <w:bCs/>
          <w:color w:val="auto"/>
          <w:sz w:val="24"/>
        </w:rPr>
      </w:pPr>
      <w:r>
        <w:rPr>
          <w:rFonts w:hint="eastAsia" w:ascii="楷体" w:hAnsi="楷体" w:eastAsia="楷体" w:cs="楷体"/>
          <w:b/>
          <w:bCs/>
          <w:color w:val="auto"/>
          <w:sz w:val="24"/>
          <w:lang w:eastAsia="zh-CN"/>
        </w:rPr>
        <w:t>（一）</w:t>
      </w:r>
      <w:r>
        <w:rPr>
          <w:rFonts w:hint="eastAsia" w:ascii="楷体" w:hAnsi="楷体" w:eastAsia="楷体" w:cs="楷体"/>
          <w:b/>
          <w:bCs/>
          <w:color w:val="auto"/>
          <w:sz w:val="24"/>
        </w:rPr>
        <w:t>本项目共</w:t>
      </w:r>
      <w:r>
        <w:rPr>
          <w:rFonts w:hint="eastAsia" w:ascii="楷体" w:hAnsi="楷体" w:eastAsia="楷体" w:cs="楷体"/>
          <w:b/>
          <w:bCs/>
          <w:color w:val="auto"/>
          <w:sz w:val="24"/>
          <w:lang w:val="en-US" w:eastAsia="zh-CN"/>
        </w:rPr>
        <w:t>6</w:t>
      </w:r>
      <w:r>
        <w:rPr>
          <w:rFonts w:hint="eastAsia" w:ascii="楷体" w:hAnsi="楷体" w:eastAsia="楷体" w:cs="楷体"/>
          <w:b/>
          <w:bCs/>
          <w:color w:val="auto"/>
          <w:sz w:val="24"/>
        </w:rPr>
        <w:t>个包，采购</w:t>
      </w:r>
      <w:r>
        <w:rPr>
          <w:rFonts w:hint="eastAsia" w:ascii="楷体" w:hAnsi="楷体" w:eastAsia="楷体" w:cs="楷体"/>
          <w:b/>
          <w:bCs/>
          <w:color w:val="auto"/>
          <w:sz w:val="24"/>
          <w:lang w:eastAsia="zh-CN"/>
        </w:rPr>
        <w:t>组织固定液等医用耗材</w:t>
      </w:r>
      <w:r>
        <w:rPr>
          <w:rFonts w:hint="eastAsia" w:ascii="楷体" w:hAnsi="楷体" w:eastAsia="楷体" w:cs="楷体"/>
          <w:b/>
          <w:bCs/>
          <w:color w:val="auto"/>
          <w:sz w:val="24"/>
        </w:rPr>
        <w:t>。</w:t>
      </w:r>
    </w:p>
    <w:p>
      <w:pPr>
        <w:spacing w:afterLines="50" w:line="240" w:lineRule="auto"/>
        <w:ind w:firstLine="480" w:firstLineChars="200"/>
        <w:rPr>
          <w:rFonts w:hint="eastAsia" w:eastAsia="仿宋_GB2312"/>
          <w:lang w:eastAsia="zh-CN"/>
        </w:rPr>
      </w:pPr>
      <w:r>
        <w:rPr>
          <w:rFonts w:hint="eastAsia" w:ascii="仿宋_GB2312" w:eastAsia="仿宋_GB2312"/>
          <w:sz w:val="24"/>
          <w:lang w:val="en-US" w:eastAsia="zh-CN"/>
        </w:rPr>
        <w:t>1包</w:t>
      </w:r>
      <w:r>
        <w:rPr>
          <w:rFonts w:hint="eastAsia" w:ascii="仿宋_GB2312" w:eastAsia="仿宋_GB2312"/>
          <w:color w:val="auto"/>
          <w:sz w:val="24"/>
        </w:rPr>
        <w:t>采购预算资金：</w:t>
      </w:r>
      <w:r>
        <w:rPr>
          <w:rFonts w:hint="eastAsia" w:ascii="仿宋_GB2312" w:eastAsia="仿宋_GB2312"/>
          <w:color w:val="auto"/>
          <w:sz w:val="24"/>
          <w:lang w:val="en-US" w:eastAsia="zh-CN"/>
        </w:rPr>
        <w:t>1.052</w:t>
      </w:r>
      <w:r>
        <w:rPr>
          <w:rFonts w:hint="eastAsia" w:ascii="仿宋_GB2312" w:eastAsia="仿宋_GB2312"/>
          <w:color w:val="auto"/>
          <w:sz w:val="24"/>
        </w:rPr>
        <w:t>万元，最高限价</w:t>
      </w:r>
      <w:r>
        <w:rPr>
          <w:rFonts w:hint="eastAsia" w:ascii="仿宋_GB2312" w:eastAsia="仿宋_GB2312"/>
          <w:color w:val="auto"/>
          <w:sz w:val="24"/>
          <w:lang w:val="en-US" w:eastAsia="zh-CN"/>
        </w:rPr>
        <w:t>1.052</w:t>
      </w:r>
      <w:r>
        <w:rPr>
          <w:rFonts w:hint="eastAsia" w:ascii="仿宋_GB2312" w:eastAsia="仿宋_GB2312"/>
          <w:color w:val="auto"/>
          <w:sz w:val="24"/>
        </w:rPr>
        <w:t>万元</w:t>
      </w:r>
      <w:r>
        <w:rPr>
          <w:rFonts w:hint="eastAsia" w:ascii="仿宋_GB2312" w:eastAsia="仿宋_GB2312"/>
          <w:color w:val="auto"/>
          <w:sz w:val="24"/>
          <w:lang w:eastAsia="zh-CN"/>
        </w:rPr>
        <w:t>，</w:t>
      </w:r>
    </w:p>
    <w:p>
      <w:pPr>
        <w:spacing w:afterLines="50" w:line="240" w:lineRule="auto"/>
        <w:ind w:firstLine="480" w:firstLineChars="200"/>
        <w:rPr>
          <w:rFonts w:hint="eastAsia" w:ascii="仿宋_GB2312" w:eastAsia="仿宋_GB2312"/>
          <w:color w:val="auto"/>
          <w:sz w:val="24"/>
          <w:lang w:eastAsia="zh-CN"/>
        </w:rPr>
      </w:pPr>
      <w:r>
        <w:rPr>
          <w:rFonts w:hint="eastAsia" w:ascii="仿宋_GB2312" w:eastAsia="仿宋_GB2312"/>
          <w:sz w:val="24"/>
          <w:lang w:val="en-US" w:eastAsia="zh-CN"/>
        </w:rPr>
        <w:t>2包</w:t>
      </w:r>
      <w:r>
        <w:rPr>
          <w:rFonts w:hint="eastAsia" w:ascii="仿宋_GB2312" w:eastAsia="仿宋_GB2312"/>
          <w:color w:val="auto"/>
          <w:sz w:val="24"/>
        </w:rPr>
        <w:t>采购预算资金：</w:t>
      </w:r>
      <w:r>
        <w:rPr>
          <w:rFonts w:hint="eastAsia" w:ascii="仿宋_GB2312" w:eastAsia="仿宋_GB2312"/>
          <w:color w:val="auto"/>
          <w:sz w:val="24"/>
          <w:lang w:val="en-US" w:eastAsia="zh-CN"/>
        </w:rPr>
        <w:t>1.2</w:t>
      </w:r>
      <w:r>
        <w:rPr>
          <w:rFonts w:hint="eastAsia" w:ascii="仿宋_GB2312" w:eastAsia="仿宋_GB2312"/>
          <w:color w:val="auto"/>
          <w:sz w:val="24"/>
        </w:rPr>
        <w:t>万元，最高限价</w:t>
      </w:r>
      <w:r>
        <w:rPr>
          <w:rFonts w:hint="eastAsia" w:ascii="仿宋_GB2312" w:eastAsia="仿宋_GB2312"/>
          <w:color w:val="auto"/>
          <w:sz w:val="24"/>
          <w:lang w:val="en-US" w:eastAsia="zh-CN"/>
        </w:rPr>
        <w:t>1.2</w:t>
      </w:r>
      <w:r>
        <w:rPr>
          <w:rFonts w:hint="eastAsia" w:ascii="仿宋_GB2312" w:eastAsia="仿宋_GB2312"/>
          <w:color w:val="auto"/>
          <w:sz w:val="24"/>
        </w:rPr>
        <w:t>万元</w:t>
      </w:r>
      <w:r>
        <w:rPr>
          <w:rFonts w:hint="eastAsia" w:ascii="仿宋_GB2312" w:eastAsia="仿宋_GB2312"/>
          <w:color w:val="auto"/>
          <w:sz w:val="24"/>
          <w:lang w:eastAsia="zh-CN"/>
        </w:rPr>
        <w:t>，</w:t>
      </w:r>
    </w:p>
    <w:p>
      <w:pPr>
        <w:spacing w:afterLines="50" w:line="240" w:lineRule="auto"/>
        <w:ind w:firstLine="480" w:firstLineChars="200"/>
        <w:rPr>
          <w:rFonts w:hint="eastAsia" w:ascii="仿宋_GB2312" w:eastAsia="仿宋_GB2312"/>
          <w:color w:val="auto"/>
          <w:sz w:val="24"/>
          <w:lang w:eastAsia="zh-CN"/>
        </w:rPr>
      </w:pPr>
      <w:r>
        <w:rPr>
          <w:rFonts w:hint="eastAsia" w:ascii="仿宋_GB2312" w:eastAsia="仿宋_GB2312"/>
          <w:sz w:val="24"/>
          <w:lang w:val="en-US" w:eastAsia="zh-CN"/>
        </w:rPr>
        <w:t>3包</w:t>
      </w:r>
      <w:r>
        <w:rPr>
          <w:rFonts w:hint="eastAsia" w:ascii="仿宋_GB2312" w:eastAsia="仿宋_GB2312"/>
          <w:color w:val="auto"/>
          <w:sz w:val="24"/>
        </w:rPr>
        <w:t>采购预算资金：</w:t>
      </w:r>
      <w:r>
        <w:rPr>
          <w:rFonts w:hint="eastAsia" w:ascii="仿宋_GB2312" w:eastAsia="仿宋_GB2312"/>
          <w:color w:val="auto"/>
          <w:sz w:val="24"/>
          <w:lang w:val="en-US" w:eastAsia="zh-CN"/>
        </w:rPr>
        <w:t>12</w:t>
      </w:r>
      <w:r>
        <w:rPr>
          <w:rFonts w:hint="eastAsia" w:ascii="仿宋_GB2312" w:eastAsia="仿宋_GB2312"/>
          <w:color w:val="auto"/>
          <w:sz w:val="24"/>
        </w:rPr>
        <w:t>万元，最高限价</w:t>
      </w:r>
      <w:r>
        <w:rPr>
          <w:rFonts w:hint="eastAsia" w:ascii="仿宋_GB2312" w:eastAsia="仿宋_GB2312"/>
          <w:color w:val="auto"/>
          <w:sz w:val="24"/>
          <w:lang w:val="en-US" w:eastAsia="zh-CN"/>
        </w:rPr>
        <w:t>0.3</w:t>
      </w:r>
      <w:r>
        <w:rPr>
          <w:rFonts w:hint="eastAsia" w:ascii="仿宋_GB2312" w:eastAsia="仿宋_GB2312"/>
          <w:color w:val="auto"/>
          <w:sz w:val="24"/>
        </w:rPr>
        <w:t>万元</w:t>
      </w:r>
      <w:r>
        <w:rPr>
          <w:rFonts w:hint="eastAsia" w:ascii="仿宋_GB2312" w:eastAsia="仿宋_GB2312"/>
          <w:color w:val="auto"/>
          <w:sz w:val="24"/>
          <w:lang w:eastAsia="zh-CN"/>
        </w:rPr>
        <w:t>，</w:t>
      </w:r>
    </w:p>
    <w:p>
      <w:pPr>
        <w:spacing w:afterLines="50" w:line="240" w:lineRule="auto"/>
        <w:ind w:firstLine="480" w:firstLineChars="200"/>
        <w:rPr>
          <w:rFonts w:hint="eastAsia" w:eastAsia="仿宋_GB2312"/>
          <w:lang w:eastAsia="zh-CN"/>
        </w:rPr>
      </w:pPr>
      <w:r>
        <w:rPr>
          <w:rFonts w:hint="eastAsia" w:ascii="仿宋_GB2312" w:eastAsia="仿宋_GB2312"/>
          <w:sz w:val="24"/>
          <w:lang w:val="en-US" w:eastAsia="zh-CN"/>
        </w:rPr>
        <w:t>4包</w:t>
      </w:r>
      <w:r>
        <w:rPr>
          <w:rFonts w:hint="eastAsia" w:ascii="仿宋_GB2312" w:eastAsia="仿宋_GB2312"/>
          <w:color w:val="auto"/>
          <w:sz w:val="24"/>
        </w:rPr>
        <w:t>采购预算资金：</w:t>
      </w:r>
      <w:r>
        <w:rPr>
          <w:rFonts w:hint="eastAsia" w:ascii="仿宋_GB2312" w:eastAsia="仿宋_GB2312"/>
          <w:color w:val="auto"/>
          <w:sz w:val="24"/>
          <w:lang w:val="en-US" w:eastAsia="zh-CN"/>
        </w:rPr>
        <w:t>0.05</w:t>
      </w:r>
      <w:r>
        <w:rPr>
          <w:rFonts w:hint="eastAsia" w:ascii="仿宋_GB2312" w:eastAsia="仿宋_GB2312"/>
          <w:color w:val="auto"/>
          <w:sz w:val="24"/>
        </w:rPr>
        <w:t>万元，最高限价</w:t>
      </w:r>
      <w:r>
        <w:rPr>
          <w:rFonts w:hint="eastAsia" w:ascii="仿宋_GB2312" w:eastAsia="仿宋_GB2312"/>
          <w:color w:val="auto"/>
          <w:sz w:val="24"/>
          <w:lang w:val="en-US" w:eastAsia="zh-CN"/>
        </w:rPr>
        <w:t>0.03</w:t>
      </w:r>
      <w:r>
        <w:rPr>
          <w:rFonts w:hint="eastAsia" w:ascii="仿宋_GB2312" w:eastAsia="仿宋_GB2312"/>
          <w:color w:val="auto"/>
          <w:sz w:val="24"/>
        </w:rPr>
        <w:t>万元</w:t>
      </w:r>
      <w:r>
        <w:rPr>
          <w:rFonts w:hint="eastAsia" w:ascii="仿宋_GB2312" w:eastAsia="仿宋_GB2312"/>
          <w:color w:val="auto"/>
          <w:sz w:val="24"/>
          <w:lang w:eastAsia="zh-CN"/>
        </w:rPr>
        <w:t>，</w:t>
      </w:r>
    </w:p>
    <w:p>
      <w:pPr>
        <w:spacing w:afterLines="50" w:line="240" w:lineRule="auto"/>
        <w:ind w:firstLine="480" w:firstLineChars="200"/>
      </w:pPr>
      <w:r>
        <w:rPr>
          <w:rFonts w:hint="eastAsia" w:ascii="仿宋_GB2312" w:eastAsia="仿宋_GB2312"/>
          <w:sz w:val="24"/>
          <w:lang w:val="en-US" w:eastAsia="zh-CN"/>
        </w:rPr>
        <w:t>5包</w:t>
      </w:r>
      <w:r>
        <w:rPr>
          <w:rFonts w:hint="eastAsia" w:ascii="仿宋_GB2312" w:eastAsia="仿宋_GB2312"/>
          <w:color w:val="auto"/>
          <w:sz w:val="24"/>
        </w:rPr>
        <w:t>采购预算资金：</w:t>
      </w:r>
      <w:r>
        <w:rPr>
          <w:rFonts w:hint="eastAsia" w:ascii="仿宋_GB2312" w:eastAsia="仿宋_GB2312"/>
          <w:color w:val="auto"/>
          <w:sz w:val="24"/>
          <w:lang w:val="en-US" w:eastAsia="zh-CN"/>
        </w:rPr>
        <w:t>4.4</w:t>
      </w:r>
      <w:r>
        <w:rPr>
          <w:rFonts w:hint="eastAsia" w:ascii="仿宋_GB2312" w:eastAsia="仿宋_GB2312"/>
          <w:color w:val="auto"/>
          <w:sz w:val="24"/>
        </w:rPr>
        <w:t>万元，最高限价</w:t>
      </w:r>
      <w:r>
        <w:rPr>
          <w:rFonts w:hint="eastAsia" w:ascii="仿宋_GB2312" w:eastAsia="仿宋_GB2312"/>
          <w:color w:val="auto"/>
          <w:sz w:val="24"/>
          <w:lang w:val="en-US" w:eastAsia="zh-CN"/>
        </w:rPr>
        <w:t>4.4</w:t>
      </w:r>
      <w:r>
        <w:rPr>
          <w:rFonts w:hint="eastAsia" w:ascii="仿宋_GB2312" w:eastAsia="仿宋_GB2312"/>
          <w:color w:val="auto"/>
          <w:sz w:val="24"/>
        </w:rPr>
        <w:t>万元。</w:t>
      </w:r>
    </w:p>
    <w:p>
      <w:pPr>
        <w:spacing w:afterLines="50" w:line="240" w:lineRule="auto"/>
        <w:ind w:firstLine="480" w:firstLineChars="200"/>
        <w:rPr>
          <w:rFonts w:hint="eastAsia" w:ascii="仿宋_GB2312" w:eastAsia="仿宋_GB2312"/>
          <w:sz w:val="24"/>
        </w:rPr>
      </w:pPr>
      <w:r>
        <w:rPr>
          <w:rFonts w:hint="eastAsia" w:ascii="仿宋_GB2312" w:eastAsia="仿宋_GB2312"/>
          <w:sz w:val="24"/>
        </w:rPr>
        <w:t>各</w:t>
      </w:r>
      <w:r>
        <w:rPr>
          <w:rFonts w:hint="eastAsia" w:ascii="仿宋_GB2312" w:eastAsia="仿宋_GB2312"/>
          <w:sz w:val="24"/>
          <w:lang w:eastAsia="zh-CN"/>
        </w:rPr>
        <w:t>包</w:t>
      </w:r>
      <w:r>
        <w:rPr>
          <w:rFonts w:hint="eastAsia" w:ascii="仿宋_GB2312" w:eastAsia="仿宋_GB2312"/>
          <w:sz w:val="24"/>
        </w:rPr>
        <w:t>采购预算资金见采购清单，超过各</w:t>
      </w:r>
      <w:r>
        <w:rPr>
          <w:rFonts w:hint="eastAsia" w:ascii="仿宋_GB2312" w:eastAsia="仿宋_GB2312"/>
          <w:sz w:val="24"/>
          <w:lang w:eastAsia="zh-CN"/>
        </w:rPr>
        <w:t>包</w:t>
      </w:r>
      <w:r>
        <w:rPr>
          <w:rFonts w:hint="eastAsia" w:ascii="仿宋_GB2312" w:eastAsia="仿宋_GB2312"/>
          <w:sz w:val="24"/>
        </w:rPr>
        <w:t>采购预算资金的报价为无效投标。</w:t>
      </w:r>
    </w:p>
    <w:p>
      <w:pPr>
        <w:pStyle w:val="26"/>
        <w:spacing w:line="420" w:lineRule="exact"/>
        <w:ind w:firstLine="602" w:firstLineChars="250"/>
        <w:rPr>
          <w:rFonts w:hint="eastAsia" w:ascii="楷体" w:hAnsi="楷体" w:eastAsia="楷体" w:cs="楷体"/>
          <w:b/>
          <w:bCs/>
          <w:color w:val="auto"/>
          <w:kern w:val="2"/>
          <w:sz w:val="24"/>
          <w:szCs w:val="24"/>
          <w:lang w:val="en-US" w:eastAsia="zh-CN" w:bidi="ar-SA"/>
        </w:rPr>
      </w:pPr>
      <w:r>
        <w:rPr>
          <w:rFonts w:hint="eastAsia" w:ascii="楷体" w:hAnsi="楷体" w:eastAsia="楷体" w:cs="楷体"/>
          <w:b/>
          <w:bCs/>
          <w:color w:val="auto"/>
          <w:kern w:val="2"/>
          <w:sz w:val="24"/>
          <w:szCs w:val="24"/>
          <w:lang w:val="en-US" w:eastAsia="zh-CN" w:bidi="ar-SA"/>
        </w:rPr>
        <w:t>*（二）实质性条款</w:t>
      </w:r>
    </w:p>
    <w:p>
      <w:pPr>
        <w:pStyle w:val="26"/>
        <w:spacing w:line="420" w:lineRule="exact"/>
        <w:ind w:firstLine="600" w:firstLineChars="250"/>
        <w:rPr>
          <w:rFonts w:hint="eastAsia" w:ascii="仿宋" w:hAnsi="仿宋" w:eastAsia="仿宋" w:cs="宋体"/>
          <w:sz w:val="24"/>
          <w:lang w:val="en-US" w:eastAsia="zh-CN"/>
        </w:rPr>
      </w:pPr>
      <w:r>
        <w:rPr>
          <w:rFonts w:hint="eastAsia" w:ascii="仿宋" w:hAnsi="仿宋" w:eastAsia="仿宋" w:cs="宋体"/>
          <w:sz w:val="24"/>
        </w:rPr>
        <w:t>属于“四川省体外诊断试剂阳光采购系统”中“采购目录”中产品，投标要求：（</w:t>
      </w:r>
      <w:r>
        <w:rPr>
          <w:rFonts w:ascii="仿宋" w:hAnsi="仿宋" w:eastAsia="仿宋" w:cs="宋体"/>
          <w:sz w:val="24"/>
        </w:rPr>
        <w:t>1</w:t>
      </w:r>
      <w:r>
        <w:rPr>
          <w:rFonts w:hint="eastAsia" w:ascii="仿宋" w:hAnsi="仿宋" w:eastAsia="仿宋" w:cs="宋体"/>
          <w:sz w:val="24"/>
        </w:rPr>
        <w:t>）投标人必须是“四川省体外诊断试剂阳光采购系统”中的配送企业</w:t>
      </w:r>
      <w:r>
        <w:rPr>
          <w:rFonts w:hint="eastAsia" w:ascii="仿宋" w:hAnsi="仿宋" w:eastAsia="仿宋" w:cs="宋体"/>
          <w:sz w:val="24"/>
          <w:lang w:eastAsia="zh-CN"/>
        </w:rPr>
        <w:t>；</w:t>
      </w:r>
      <w:r>
        <w:rPr>
          <w:rFonts w:hint="eastAsia" w:ascii="仿宋" w:hAnsi="仿宋" w:eastAsia="仿宋" w:cs="宋体"/>
          <w:sz w:val="24"/>
        </w:rPr>
        <w:t>（</w:t>
      </w:r>
      <w:r>
        <w:rPr>
          <w:rFonts w:ascii="仿宋" w:hAnsi="仿宋" w:eastAsia="仿宋" w:cs="宋体"/>
          <w:sz w:val="24"/>
        </w:rPr>
        <w:t>2</w:t>
      </w:r>
      <w:r>
        <w:rPr>
          <w:rFonts w:hint="eastAsia" w:ascii="仿宋" w:hAnsi="仿宋" w:eastAsia="仿宋" w:cs="宋体"/>
          <w:sz w:val="24"/>
        </w:rPr>
        <w:t>）投标产品必须是“四川省体外诊断试剂阳光采购系统”中“采购目录”中产品</w:t>
      </w:r>
      <w:r>
        <w:rPr>
          <w:rFonts w:hint="eastAsia" w:ascii="仿宋" w:hAnsi="仿宋" w:eastAsia="仿宋" w:cs="宋体"/>
          <w:sz w:val="24"/>
          <w:lang w:eastAsia="zh-CN"/>
        </w:rPr>
        <w:t>；（</w:t>
      </w:r>
      <w:r>
        <w:rPr>
          <w:rFonts w:hint="eastAsia" w:ascii="仿宋" w:hAnsi="仿宋" w:eastAsia="仿宋" w:cs="宋体"/>
          <w:sz w:val="24"/>
          <w:lang w:val="en-US" w:eastAsia="zh-CN"/>
        </w:rPr>
        <w:t>3）</w:t>
      </w:r>
      <w:r>
        <w:rPr>
          <w:rFonts w:hint="eastAsia" w:ascii="仿宋" w:hAnsi="仿宋" w:eastAsia="仿宋" w:cs="宋体"/>
          <w:sz w:val="24"/>
          <w:lang w:eastAsia="zh-CN"/>
        </w:rPr>
        <w:t>）投标单价≤</w:t>
      </w:r>
      <w:r>
        <w:rPr>
          <w:rFonts w:hint="eastAsia" w:ascii="仿宋" w:hAnsi="仿宋" w:eastAsia="仿宋" w:cs="宋体"/>
          <w:sz w:val="24"/>
        </w:rPr>
        <w:t>全省医疗机构平均采购价</w:t>
      </w:r>
      <w:r>
        <w:rPr>
          <w:rFonts w:hint="eastAsia" w:ascii="仿宋" w:hAnsi="仿宋" w:eastAsia="仿宋" w:cs="宋体"/>
          <w:sz w:val="24"/>
          <w:lang w:eastAsia="zh-CN"/>
        </w:rPr>
        <w:t>。（备注：</w:t>
      </w:r>
      <w:r>
        <w:rPr>
          <w:rFonts w:hint="eastAsia" w:ascii="仿宋" w:hAnsi="仿宋" w:eastAsia="仿宋" w:cs="宋体"/>
          <w:sz w:val="24"/>
        </w:rPr>
        <w:t>提供</w:t>
      </w:r>
      <w:r>
        <w:rPr>
          <w:rFonts w:hint="eastAsia" w:ascii="仿宋" w:hAnsi="仿宋" w:eastAsia="仿宋" w:cs="宋体"/>
          <w:sz w:val="24"/>
          <w:lang w:eastAsia="zh-CN"/>
        </w:rPr>
        <w:t>挂网</w:t>
      </w:r>
      <w:r>
        <w:rPr>
          <w:rFonts w:hint="eastAsia" w:ascii="仿宋" w:hAnsi="仿宋" w:eastAsia="仿宋" w:cs="宋体"/>
          <w:sz w:val="24"/>
        </w:rPr>
        <w:t>平台截图</w:t>
      </w:r>
      <w:r>
        <w:rPr>
          <w:rFonts w:hint="eastAsia" w:ascii="仿宋" w:hAnsi="仿宋" w:eastAsia="仿宋" w:cs="宋体"/>
          <w:sz w:val="24"/>
          <w:lang w:eastAsia="zh-CN"/>
        </w:rPr>
        <w:t>）</w:t>
      </w:r>
      <w:r>
        <w:rPr>
          <w:rFonts w:hint="eastAsia" w:ascii="仿宋" w:hAnsi="仿宋" w:eastAsia="仿宋" w:cs="宋体"/>
          <w:sz w:val="24"/>
        </w:rPr>
        <w:t>。</w:t>
      </w:r>
      <w:r>
        <w:rPr>
          <w:rFonts w:hint="eastAsia" w:ascii="仿宋" w:hAnsi="仿宋" w:eastAsia="仿宋" w:cs="宋体"/>
          <w:sz w:val="24"/>
          <w:lang w:eastAsia="zh-CN"/>
        </w:rPr>
        <w:t>此条适用：</w:t>
      </w:r>
      <w:r>
        <w:rPr>
          <w:rFonts w:hint="eastAsia" w:ascii="仿宋" w:hAnsi="仿宋" w:eastAsia="仿宋" w:cs="宋体"/>
          <w:sz w:val="24"/>
          <w:lang w:val="en-US" w:eastAsia="zh-CN"/>
        </w:rPr>
        <w:t>1包品目2，</w:t>
      </w:r>
    </w:p>
    <w:p>
      <w:pPr>
        <w:pStyle w:val="26"/>
        <w:spacing w:line="420" w:lineRule="exact"/>
        <w:ind w:firstLine="602" w:firstLineChars="250"/>
        <w:rPr>
          <w:rFonts w:ascii="仿宋" w:hAnsi="仿宋" w:eastAsia="仿宋"/>
          <w:sz w:val="24"/>
        </w:rPr>
      </w:pPr>
      <w:r>
        <w:rPr>
          <w:rFonts w:hint="eastAsia" w:ascii="楷体" w:hAnsi="楷体" w:eastAsia="楷体" w:cs="楷体"/>
          <w:b/>
          <w:bCs/>
          <w:color w:val="auto"/>
          <w:kern w:val="2"/>
          <w:sz w:val="24"/>
          <w:szCs w:val="24"/>
          <w:lang w:val="en-US" w:eastAsia="zh-CN" w:bidi="ar-SA"/>
        </w:rPr>
        <w:t>（三）采购清单</w:t>
      </w:r>
    </w:p>
    <w:tbl>
      <w:tblPr>
        <w:tblStyle w:val="18"/>
        <w:tblW w:w="10216" w:type="dxa"/>
        <w:jc w:val="center"/>
        <w:tblInd w:w="-25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554"/>
        <w:gridCol w:w="692"/>
        <w:gridCol w:w="3730"/>
        <w:gridCol w:w="904"/>
        <w:gridCol w:w="1283"/>
        <w:gridCol w:w="1093"/>
        <w:gridCol w:w="1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blHeader/>
          <w:jc w:val="center"/>
        </w:trPr>
        <w:tc>
          <w:tcPr>
            <w:tcW w:w="656" w:type="dxa"/>
            <w:vAlign w:val="center"/>
          </w:tcPr>
          <w:p>
            <w:pPr>
              <w:pStyle w:val="6"/>
              <w:spacing w:afterLines="50"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分包</w:t>
            </w:r>
          </w:p>
        </w:tc>
        <w:tc>
          <w:tcPr>
            <w:tcW w:w="554" w:type="dxa"/>
            <w:vAlign w:val="center"/>
          </w:tcPr>
          <w:p>
            <w:pPr>
              <w:pStyle w:val="6"/>
              <w:spacing w:afterLines="50" w:line="240" w:lineRule="auto"/>
              <w:ind w:firstLine="0" w:firstLineChars="0"/>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品目</w:t>
            </w:r>
          </w:p>
        </w:tc>
        <w:tc>
          <w:tcPr>
            <w:tcW w:w="692" w:type="dxa"/>
            <w:vAlign w:val="center"/>
          </w:tcPr>
          <w:p>
            <w:pPr>
              <w:pStyle w:val="6"/>
              <w:spacing w:afterLines="50"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类别</w:t>
            </w:r>
          </w:p>
        </w:tc>
        <w:tc>
          <w:tcPr>
            <w:tcW w:w="3730" w:type="dxa"/>
            <w:vAlign w:val="center"/>
          </w:tcPr>
          <w:p>
            <w:pPr>
              <w:pStyle w:val="6"/>
              <w:spacing w:afterLines="50" w:line="240" w:lineRule="auto"/>
              <w:ind w:firstLine="0" w:firstLineChars="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产品名</w:t>
            </w:r>
            <w:r>
              <w:rPr>
                <w:rFonts w:hint="eastAsia" w:ascii="仿宋_GB2312" w:hAnsi="仿宋_GB2312" w:eastAsia="仿宋_GB2312" w:cs="仿宋_GB2312"/>
                <w:sz w:val="21"/>
                <w:szCs w:val="21"/>
                <w:lang w:eastAsia="zh-CN"/>
              </w:rPr>
              <w:t>称</w:t>
            </w:r>
          </w:p>
        </w:tc>
        <w:tc>
          <w:tcPr>
            <w:tcW w:w="904" w:type="dxa"/>
            <w:vAlign w:val="center"/>
          </w:tcPr>
          <w:p>
            <w:pPr>
              <w:pStyle w:val="6"/>
              <w:spacing w:afterLines="50" w:line="240" w:lineRule="auto"/>
              <w:ind w:firstLine="0" w:firstLineChars="0"/>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规格</w:t>
            </w:r>
          </w:p>
        </w:tc>
        <w:tc>
          <w:tcPr>
            <w:tcW w:w="1283" w:type="dxa"/>
            <w:vAlign w:val="center"/>
          </w:tcPr>
          <w:p>
            <w:pPr>
              <w:pStyle w:val="6"/>
              <w:spacing w:afterLines="50"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年预计用</w:t>
            </w:r>
            <w:r>
              <w:rPr>
                <w:rFonts w:hint="eastAsia" w:ascii="仿宋_GB2312" w:hAnsi="仿宋_GB2312" w:eastAsia="仿宋_GB2312" w:cs="仿宋_GB2312"/>
                <w:sz w:val="21"/>
                <w:szCs w:val="21"/>
              </w:rPr>
              <w:t>量</w:t>
            </w:r>
          </w:p>
        </w:tc>
        <w:tc>
          <w:tcPr>
            <w:tcW w:w="1093" w:type="dxa"/>
            <w:vAlign w:val="center"/>
          </w:tcPr>
          <w:p>
            <w:pPr>
              <w:pStyle w:val="6"/>
              <w:spacing w:afterLines="50"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预计单价（元）</w:t>
            </w:r>
          </w:p>
        </w:tc>
        <w:tc>
          <w:tcPr>
            <w:tcW w:w="1304" w:type="dxa"/>
            <w:vAlign w:val="center"/>
          </w:tcPr>
          <w:p>
            <w:pPr>
              <w:pStyle w:val="6"/>
              <w:spacing w:afterLines="50"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预算资金（元）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jc w:val="center"/>
        </w:trPr>
        <w:tc>
          <w:tcPr>
            <w:tcW w:w="656" w:type="dxa"/>
            <w:vMerge w:val="restart"/>
            <w:vAlign w:val="center"/>
          </w:tcPr>
          <w:p>
            <w:pPr>
              <w:pStyle w:val="6"/>
              <w:spacing w:afterLines="50" w:line="240" w:lineRule="auto"/>
              <w:ind w:firstLine="0" w:firstLineChars="0"/>
              <w:jc w:val="center"/>
              <w:rPr>
                <w:rFonts w:hint="eastAsia" w:ascii="仿宋_GB2312" w:hAnsi="仿宋" w:eastAsia="仿宋_GB2312"/>
                <w:szCs w:val="21"/>
                <w:lang w:val="en-US" w:eastAsia="zh-CN"/>
              </w:rPr>
            </w:pPr>
            <w:r>
              <w:rPr>
                <w:rFonts w:hint="eastAsia" w:ascii="仿宋_GB2312" w:hAnsi="仿宋" w:eastAsia="仿宋_GB2312"/>
                <w:szCs w:val="21"/>
                <w:lang w:val="en-US" w:eastAsia="zh-CN"/>
              </w:rPr>
              <w:t>1包</w:t>
            </w:r>
          </w:p>
        </w:tc>
        <w:tc>
          <w:tcPr>
            <w:tcW w:w="554" w:type="dxa"/>
            <w:vAlign w:val="center"/>
          </w:tcPr>
          <w:p>
            <w:pPr>
              <w:pStyle w:val="6"/>
              <w:spacing w:afterLines="50" w:line="240" w:lineRule="auto"/>
              <w:ind w:firstLine="0" w:firstLine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1</w:t>
            </w:r>
          </w:p>
        </w:tc>
        <w:tc>
          <w:tcPr>
            <w:tcW w:w="692" w:type="dxa"/>
            <w:vAlign w:val="center"/>
          </w:tcPr>
          <w:p>
            <w:pPr>
              <w:pStyle w:val="6"/>
              <w:spacing w:afterLines="50" w:line="240" w:lineRule="auto"/>
              <w:ind w:firstLine="0" w:firstLineChars="0"/>
              <w:jc w:val="both"/>
              <w:rPr>
                <w:rFonts w:hint="eastAsia" w:ascii="仿宋_GB2312" w:hAnsi="仿宋" w:eastAsia="仿宋_GB2312"/>
                <w:szCs w:val="21"/>
                <w:lang w:eastAsia="zh-CN"/>
              </w:rPr>
            </w:pPr>
            <w:r>
              <w:rPr>
                <w:rFonts w:hint="eastAsia" w:ascii="仿宋_GB2312" w:hAnsi="仿宋" w:eastAsia="仿宋_GB2312"/>
                <w:szCs w:val="21"/>
                <w:lang w:eastAsia="zh-CN"/>
              </w:rPr>
              <w:t>耗材</w:t>
            </w:r>
          </w:p>
        </w:tc>
        <w:tc>
          <w:tcPr>
            <w:tcW w:w="3730" w:type="dxa"/>
            <w:vAlign w:val="center"/>
          </w:tcPr>
          <w:p>
            <w:pPr>
              <w:pStyle w:val="6"/>
              <w:spacing w:afterLines="50" w:line="240" w:lineRule="auto"/>
              <w:ind w:firstLine="0" w:firstLineChars="0"/>
              <w:jc w:val="both"/>
              <w:rPr>
                <w:rFonts w:hint="eastAsia" w:ascii="仿宋_GB2312" w:hAnsi="仿宋" w:eastAsia="仿宋_GB2312"/>
                <w:szCs w:val="21"/>
                <w:lang w:eastAsia="zh-CN"/>
              </w:rPr>
            </w:pPr>
            <w:r>
              <w:rPr>
                <w:rFonts w:hint="eastAsia" w:ascii="仿宋_GB2312" w:hAnsi="仿宋" w:eastAsia="仿宋_GB2312"/>
                <w:szCs w:val="21"/>
                <w:lang w:eastAsia="zh-CN"/>
              </w:rPr>
              <w:t>组织固定液（</w:t>
            </w:r>
            <w:r>
              <w:rPr>
                <w:rFonts w:hint="eastAsia" w:ascii="仿宋_GB2312" w:hAnsi="仿宋" w:eastAsia="仿宋_GB2312"/>
                <w:szCs w:val="21"/>
                <w:lang w:val="en-US" w:eastAsia="zh-CN"/>
              </w:rPr>
              <w:t>含醛型</w:t>
            </w:r>
            <w:r>
              <w:rPr>
                <w:rFonts w:hint="eastAsia" w:ascii="仿宋_GB2312" w:hAnsi="仿宋" w:eastAsia="仿宋_GB2312"/>
                <w:szCs w:val="21"/>
                <w:lang w:eastAsia="zh-CN"/>
              </w:rPr>
              <w:t>）</w:t>
            </w:r>
          </w:p>
        </w:tc>
        <w:tc>
          <w:tcPr>
            <w:tcW w:w="904" w:type="dxa"/>
            <w:vAlign w:val="center"/>
          </w:tcPr>
          <w:p>
            <w:pPr>
              <w:pStyle w:val="6"/>
              <w:spacing w:afterLines="50" w:line="240" w:lineRule="auto"/>
              <w:ind w:firstLine="0" w:firstLineChars="0"/>
              <w:jc w:val="center"/>
              <w:rPr>
                <w:rFonts w:hint="eastAsia" w:ascii="仿宋_GB2312" w:hAnsi="仿宋" w:eastAsia="仿宋_GB2312"/>
                <w:szCs w:val="21"/>
                <w:lang w:val="en-US" w:eastAsia="zh-CN"/>
              </w:rPr>
            </w:pPr>
            <w:r>
              <w:rPr>
                <w:rFonts w:hint="eastAsia" w:ascii="仿宋_GB2312" w:hAnsi="仿宋" w:eastAsia="仿宋_GB2312"/>
                <w:szCs w:val="21"/>
                <w:lang w:val="en-US" w:eastAsia="zh-CN"/>
              </w:rPr>
              <w:t>5L</w:t>
            </w:r>
          </w:p>
        </w:tc>
        <w:tc>
          <w:tcPr>
            <w:tcW w:w="1283" w:type="dxa"/>
            <w:vAlign w:val="center"/>
          </w:tcPr>
          <w:p>
            <w:pPr>
              <w:pStyle w:val="6"/>
              <w:spacing w:afterLines="50" w:line="240" w:lineRule="auto"/>
              <w:ind w:firstLine="0" w:firstLineChars="0"/>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120L</w:t>
            </w:r>
          </w:p>
        </w:tc>
        <w:tc>
          <w:tcPr>
            <w:tcW w:w="1093" w:type="dxa"/>
            <w:vAlign w:val="center"/>
          </w:tcPr>
          <w:p>
            <w:pPr>
              <w:pStyle w:val="6"/>
              <w:spacing w:afterLines="50" w:line="240" w:lineRule="auto"/>
              <w:ind w:left="0" w:leftChars="0" w:firstLine="0" w:firstLineChars="0"/>
              <w:jc w:val="right"/>
              <w:rPr>
                <w:rFonts w:hint="eastAsia" w:ascii="仿宋_GB2312" w:hAnsi="仿宋" w:eastAsia="仿宋_GB2312"/>
                <w:szCs w:val="21"/>
                <w:lang w:val="en-US" w:eastAsia="zh-CN"/>
              </w:rPr>
            </w:pPr>
            <w:r>
              <w:rPr>
                <w:rFonts w:hint="eastAsia" w:ascii="仿宋_GB2312" w:hAnsi="仿宋" w:eastAsia="仿宋_GB2312"/>
                <w:szCs w:val="21"/>
                <w:lang w:val="en-US" w:eastAsia="zh-CN"/>
              </w:rPr>
              <w:t>17.60</w:t>
            </w:r>
          </w:p>
        </w:tc>
        <w:tc>
          <w:tcPr>
            <w:tcW w:w="1304" w:type="dxa"/>
            <w:vAlign w:val="center"/>
          </w:tcPr>
          <w:p>
            <w:pPr>
              <w:pStyle w:val="6"/>
              <w:spacing w:afterLines="50" w:line="240" w:lineRule="auto"/>
              <w:ind w:left="0" w:leftChars="0" w:firstLine="0" w:firstLineChars="0"/>
              <w:jc w:val="right"/>
              <w:rPr>
                <w:rFonts w:hint="eastAsia" w:ascii="仿宋_GB2312" w:hAnsi="仿宋" w:eastAsia="仿宋_GB2312"/>
                <w:szCs w:val="21"/>
                <w:lang w:val="en-US" w:eastAsia="zh-CN"/>
              </w:rPr>
            </w:pPr>
            <w:r>
              <w:rPr>
                <w:rFonts w:hint="eastAsia" w:ascii="仿宋_GB2312" w:hAnsi="仿宋" w:eastAsia="仿宋_GB2312"/>
                <w:szCs w:val="21"/>
                <w:lang w:val="en-US" w:eastAsia="zh-CN"/>
              </w:rPr>
              <w:t>2112.00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jc w:val="center"/>
        </w:trPr>
        <w:tc>
          <w:tcPr>
            <w:tcW w:w="656" w:type="dxa"/>
            <w:vMerge w:val="continue"/>
            <w:vAlign w:val="center"/>
          </w:tcPr>
          <w:p>
            <w:pPr>
              <w:pStyle w:val="6"/>
              <w:spacing w:afterLines="50" w:line="240" w:lineRule="auto"/>
              <w:ind w:firstLine="0" w:firstLineChars="0"/>
              <w:jc w:val="center"/>
              <w:rPr>
                <w:rFonts w:ascii="仿宋_GB2312" w:hAnsi="仿宋" w:eastAsia="仿宋_GB2312"/>
                <w:szCs w:val="21"/>
              </w:rPr>
            </w:pPr>
          </w:p>
        </w:tc>
        <w:tc>
          <w:tcPr>
            <w:tcW w:w="554" w:type="dxa"/>
            <w:vAlign w:val="center"/>
          </w:tcPr>
          <w:p>
            <w:pPr>
              <w:pStyle w:val="6"/>
              <w:spacing w:afterLines="50" w:line="240" w:lineRule="auto"/>
              <w:ind w:firstLine="0" w:firstLine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*2</w:t>
            </w:r>
          </w:p>
        </w:tc>
        <w:tc>
          <w:tcPr>
            <w:tcW w:w="692" w:type="dxa"/>
            <w:vAlign w:val="center"/>
          </w:tcPr>
          <w:p>
            <w:pPr>
              <w:pStyle w:val="6"/>
              <w:spacing w:afterLines="50" w:line="240" w:lineRule="auto"/>
              <w:ind w:firstLine="0" w:firstLineChars="0"/>
              <w:jc w:val="both"/>
              <w:rPr>
                <w:rFonts w:ascii="仿宋_GB2312" w:hAnsi="仿宋" w:eastAsia="仿宋_GB2312"/>
                <w:szCs w:val="21"/>
              </w:rPr>
            </w:pPr>
            <w:r>
              <w:rPr>
                <w:rFonts w:hint="eastAsia" w:ascii="仿宋_GB2312" w:hAnsi="仿宋" w:eastAsia="仿宋_GB2312"/>
                <w:szCs w:val="21"/>
              </w:rPr>
              <w:t>耗材</w:t>
            </w:r>
          </w:p>
        </w:tc>
        <w:tc>
          <w:tcPr>
            <w:tcW w:w="3730" w:type="dxa"/>
            <w:vAlign w:val="center"/>
          </w:tcPr>
          <w:p>
            <w:pPr>
              <w:spacing w:afterLines="50" w:line="240" w:lineRule="auto"/>
              <w:jc w:val="both"/>
              <w:rPr>
                <w:rFonts w:hint="eastAsia" w:ascii="仿宋_GB2312" w:hAnsi="仿宋" w:eastAsia="仿宋_GB2312" w:cs="Times New Roman"/>
                <w:kern w:val="2"/>
                <w:sz w:val="21"/>
                <w:szCs w:val="21"/>
                <w:lang w:val="en-US" w:eastAsia="zh-CN" w:bidi="ar-SA"/>
              </w:rPr>
            </w:pPr>
            <w:r>
              <w:rPr>
                <w:rFonts w:hint="eastAsia" w:ascii="仿宋_GB2312" w:hAnsi="仿宋" w:eastAsia="仿宋_GB2312" w:cs="Times New Roman"/>
                <w:kern w:val="2"/>
                <w:sz w:val="21"/>
                <w:szCs w:val="21"/>
                <w:lang w:val="en-US" w:eastAsia="zh-CN" w:bidi="ar-SA"/>
              </w:rPr>
              <w:t>脱蜡液</w:t>
            </w:r>
          </w:p>
        </w:tc>
        <w:tc>
          <w:tcPr>
            <w:tcW w:w="904" w:type="dxa"/>
            <w:vAlign w:val="center"/>
          </w:tcPr>
          <w:p>
            <w:pPr>
              <w:spacing w:afterLines="50" w:line="240" w:lineRule="auto"/>
              <w:jc w:val="center"/>
              <w:rPr>
                <w:rFonts w:hint="eastAsia" w:ascii="仿宋_GB2312" w:hAnsi="仿宋" w:eastAsia="仿宋_GB2312" w:cs="Times New Roman"/>
                <w:kern w:val="2"/>
                <w:sz w:val="21"/>
                <w:szCs w:val="21"/>
                <w:lang w:val="en-US" w:eastAsia="zh-CN" w:bidi="ar-SA"/>
              </w:rPr>
            </w:pPr>
            <w:r>
              <w:rPr>
                <w:rFonts w:hint="eastAsia" w:ascii="仿宋_GB2312" w:hAnsi="仿宋" w:eastAsia="仿宋_GB2312" w:cs="Times New Roman"/>
                <w:kern w:val="2"/>
                <w:sz w:val="21"/>
                <w:szCs w:val="21"/>
                <w:lang w:val="en-US" w:eastAsia="zh-CN" w:bidi="ar-SA"/>
              </w:rPr>
              <w:t>500ml</w:t>
            </w:r>
          </w:p>
        </w:tc>
        <w:tc>
          <w:tcPr>
            <w:tcW w:w="1283" w:type="dxa"/>
            <w:vAlign w:val="center"/>
          </w:tcPr>
          <w:p>
            <w:pPr>
              <w:pStyle w:val="6"/>
              <w:spacing w:afterLines="50" w:line="240" w:lineRule="auto"/>
              <w:ind w:firstLine="0" w:firstLineChars="0"/>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120L</w:t>
            </w:r>
          </w:p>
        </w:tc>
        <w:tc>
          <w:tcPr>
            <w:tcW w:w="1093" w:type="dxa"/>
            <w:vAlign w:val="center"/>
          </w:tcPr>
          <w:p>
            <w:pPr>
              <w:pStyle w:val="6"/>
              <w:spacing w:afterLines="50" w:line="240" w:lineRule="auto"/>
              <w:ind w:left="0" w:leftChars="0" w:firstLine="0" w:firstLineChars="0"/>
              <w:jc w:val="right"/>
              <w:rPr>
                <w:rFonts w:hint="eastAsia" w:ascii="仿宋_GB2312" w:hAnsi="仿宋" w:eastAsia="仿宋_GB2312"/>
                <w:szCs w:val="21"/>
                <w:lang w:val="en-US" w:eastAsia="zh-CN"/>
              </w:rPr>
            </w:pPr>
            <w:r>
              <w:rPr>
                <w:rFonts w:hint="eastAsia" w:ascii="仿宋_GB2312" w:hAnsi="仿宋" w:eastAsia="仿宋_GB2312"/>
                <w:szCs w:val="21"/>
                <w:lang w:val="en-US" w:eastAsia="zh-CN"/>
              </w:rPr>
              <w:t>0.07</w:t>
            </w:r>
          </w:p>
        </w:tc>
        <w:tc>
          <w:tcPr>
            <w:tcW w:w="1304" w:type="dxa"/>
            <w:vAlign w:val="center"/>
          </w:tcPr>
          <w:p>
            <w:pPr>
              <w:pStyle w:val="6"/>
              <w:spacing w:afterLines="50" w:line="240" w:lineRule="auto"/>
              <w:ind w:left="0" w:leftChars="0" w:firstLine="0" w:firstLineChars="0"/>
              <w:jc w:val="right"/>
              <w:rPr>
                <w:rFonts w:hint="eastAsia" w:ascii="仿宋_GB2312" w:hAnsi="仿宋" w:eastAsia="仿宋_GB2312"/>
                <w:szCs w:val="21"/>
                <w:lang w:val="en-US" w:eastAsia="zh-CN"/>
              </w:rPr>
            </w:pPr>
            <w:r>
              <w:rPr>
                <w:rFonts w:hint="eastAsia" w:ascii="仿宋_GB2312" w:hAnsi="仿宋" w:eastAsia="仿宋_GB2312"/>
                <w:szCs w:val="21"/>
                <w:lang w:val="en-US" w:eastAsia="zh-CN"/>
              </w:rPr>
              <w:t>8400.00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656" w:type="dxa"/>
            <w:vAlign w:val="center"/>
          </w:tcPr>
          <w:p>
            <w:pPr>
              <w:pStyle w:val="6"/>
              <w:spacing w:afterLines="50" w:line="240" w:lineRule="auto"/>
              <w:ind w:firstLine="0" w:firstLineChars="0"/>
              <w:jc w:val="center"/>
              <w:rPr>
                <w:rFonts w:hint="eastAsia" w:ascii="仿宋_GB2312" w:hAnsi="仿宋" w:eastAsia="仿宋_GB2312"/>
                <w:szCs w:val="21"/>
                <w:lang w:val="en-US" w:eastAsia="zh-CN"/>
              </w:rPr>
            </w:pPr>
            <w:r>
              <w:rPr>
                <w:rFonts w:hint="eastAsia" w:ascii="仿宋_GB2312" w:hAnsi="仿宋" w:eastAsia="仿宋_GB2312"/>
                <w:szCs w:val="21"/>
                <w:lang w:val="en-US" w:eastAsia="zh-CN"/>
              </w:rPr>
              <w:t>2包</w:t>
            </w:r>
          </w:p>
        </w:tc>
        <w:tc>
          <w:tcPr>
            <w:tcW w:w="554" w:type="dxa"/>
            <w:vAlign w:val="center"/>
          </w:tcPr>
          <w:p>
            <w:pPr>
              <w:pStyle w:val="6"/>
              <w:spacing w:afterLines="50" w:line="240" w:lineRule="auto"/>
              <w:ind w:firstLine="0" w:firstLine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1</w:t>
            </w:r>
          </w:p>
        </w:tc>
        <w:tc>
          <w:tcPr>
            <w:tcW w:w="692" w:type="dxa"/>
            <w:vAlign w:val="center"/>
          </w:tcPr>
          <w:p>
            <w:pPr>
              <w:spacing w:afterLines="50" w:line="240" w:lineRule="auto"/>
              <w:ind w:left="0" w:leftChars="0"/>
              <w:jc w:val="both"/>
              <w:rPr>
                <w:rFonts w:hint="eastAsia" w:ascii="仿宋_GB2312" w:hAnsi="仿宋" w:eastAsia="仿宋_GB2312"/>
                <w:szCs w:val="21"/>
                <w:lang w:eastAsia="zh-CN"/>
              </w:rPr>
            </w:pPr>
            <w:r>
              <w:rPr>
                <w:rFonts w:hint="eastAsia" w:ascii="仿宋_GB2312" w:hAnsi="仿宋" w:eastAsia="仿宋_GB2312"/>
                <w:szCs w:val="21"/>
                <w:lang w:eastAsia="zh-CN"/>
              </w:rPr>
              <w:t>耗材</w:t>
            </w:r>
          </w:p>
        </w:tc>
        <w:tc>
          <w:tcPr>
            <w:tcW w:w="3730" w:type="dxa"/>
            <w:vAlign w:val="center"/>
          </w:tcPr>
          <w:p>
            <w:pPr>
              <w:spacing w:afterLines="50" w:line="240" w:lineRule="auto"/>
              <w:ind w:left="0" w:left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皮肤软组织扩张器</w:t>
            </w:r>
          </w:p>
        </w:tc>
        <w:tc>
          <w:tcPr>
            <w:tcW w:w="904" w:type="dxa"/>
            <w:vAlign w:val="center"/>
          </w:tcPr>
          <w:p>
            <w:pPr>
              <w:spacing w:afterLines="50" w:line="240" w:lineRule="auto"/>
              <w:ind w:left="0" w:leftChars="0"/>
              <w:jc w:val="both"/>
              <w:rPr>
                <w:rFonts w:hint="eastAsia" w:ascii="仿宋_GB2312" w:hAnsi="仿宋" w:eastAsia="仿宋_GB2312"/>
                <w:szCs w:val="21"/>
                <w:lang w:val="en-US" w:eastAsia="zh-CN"/>
              </w:rPr>
            </w:pPr>
            <w:r>
              <w:rPr>
                <w:rFonts w:hint="eastAsia" w:ascii="仿宋_GB2312" w:hAnsi="仿宋" w:eastAsia="仿宋_GB2312" w:cs="Times New Roman"/>
                <w:kern w:val="2"/>
                <w:sz w:val="21"/>
                <w:szCs w:val="21"/>
                <w:lang w:val="en-US" w:eastAsia="zh-CN" w:bidi="ar-SA"/>
              </w:rPr>
              <w:t>见要求</w:t>
            </w:r>
          </w:p>
        </w:tc>
        <w:tc>
          <w:tcPr>
            <w:tcW w:w="1283" w:type="dxa"/>
            <w:vAlign w:val="center"/>
          </w:tcPr>
          <w:p>
            <w:pPr>
              <w:spacing w:afterLines="50" w:line="240" w:lineRule="auto"/>
              <w:ind w:left="0" w:leftChars="0"/>
              <w:jc w:val="center"/>
              <w:rPr>
                <w:rFonts w:hint="eastAsia" w:ascii="仿宋_GB2312" w:hAnsi="仿宋" w:eastAsia="仿宋_GB2312"/>
                <w:szCs w:val="21"/>
                <w:lang w:val="en-US" w:eastAsia="zh-CN"/>
              </w:rPr>
            </w:pPr>
            <w:r>
              <w:rPr>
                <w:rFonts w:hint="eastAsia" w:ascii="仿宋_GB2312" w:hAnsi="仿宋" w:eastAsia="仿宋_GB2312"/>
                <w:szCs w:val="21"/>
                <w:lang w:val="en-US" w:eastAsia="zh-CN"/>
              </w:rPr>
              <w:t>10个</w:t>
            </w:r>
          </w:p>
        </w:tc>
        <w:tc>
          <w:tcPr>
            <w:tcW w:w="1093" w:type="dxa"/>
            <w:vAlign w:val="center"/>
          </w:tcPr>
          <w:p>
            <w:pPr>
              <w:pStyle w:val="6"/>
              <w:spacing w:afterLines="50" w:line="240" w:lineRule="auto"/>
              <w:ind w:left="0" w:leftChars="0" w:firstLine="0" w:firstLineChars="0"/>
              <w:jc w:val="right"/>
              <w:rPr>
                <w:rFonts w:hint="eastAsia" w:ascii="仿宋_GB2312" w:hAnsi="仿宋" w:eastAsia="仿宋_GB2312"/>
                <w:color w:val="auto"/>
                <w:szCs w:val="21"/>
                <w:lang w:val="en-US" w:eastAsia="zh-CN"/>
              </w:rPr>
            </w:pPr>
            <w:r>
              <w:rPr>
                <w:rFonts w:hint="eastAsia" w:ascii="仿宋_GB2312" w:hAnsi="仿宋" w:eastAsia="仿宋_GB2312"/>
                <w:color w:val="auto"/>
                <w:szCs w:val="21"/>
                <w:lang w:val="en-US" w:eastAsia="zh-CN"/>
              </w:rPr>
              <w:t>1200.00</w:t>
            </w:r>
          </w:p>
        </w:tc>
        <w:tc>
          <w:tcPr>
            <w:tcW w:w="1304" w:type="dxa"/>
            <w:vAlign w:val="center"/>
          </w:tcPr>
          <w:p>
            <w:pPr>
              <w:pStyle w:val="6"/>
              <w:spacing w:afterLines="50" w:line="240" w:lineRule="auto"/>
              <w:ind w:left="0" w:leftChars="0" w:firstLine="0" w:firstLineChars="0"/>
              <w:jc w:val="right"/>
              <w:rPr>
                <w:rFonts w:hint="eastAsia" w:ascii="仿宋_GB2312" w:hAnsi="仿宋" w:eastAsia="仿宋_GB2312"/>
                <w:color w:val="auto"/>
                <w:szCs w:val="21"/>
                <w:lang w:val="en-US" w:eastAsia="zh-CN"/>
              </w:rPr>
            </w:pPr>
            <w:r>
              <w:rPr>
                <w:rFonts w:hint="eastAsia" w:ascii="仿宋_GB2312" w:hAnsi="仿宋" w:eastAsia="仿宋_GB2312"/>
                <w:color w:val="auto"/>
                <w:szCs w:val="21"/>
                <w:lang w:val="en-US" w:eastAsia="zh-CN"/>
              </w:rPr>
              <w:t>12000.00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656" w:type="dxa"/>
            <w:vAlign w:val="center"/>
          </w:tcPr>
          <w:p>
            <w:pPr>
              <w:pStyle w:val="6"/>
              <w:spacing w:afterLines="50" w:line="240" w:lineRule="auto"/>
              <w:ind w:firstLine="0" w:firstLineChars="0"/>
              <w:jc w:val="center"/>
              <w:rPr>
                <w:rFonts w:hint="eastAsia" w:ascii="仿宋_GB2312" w:hAnsi="仿宋" w:eastAsia="仿宋_GB2312"/>
                <w:szCs w:val="21"/>
                <w:lang w:val="en-US" w:eastAsia="zh-CN"/>
              </w:rPr>
            </w:pPr>
            <w:r>
              <w:rPr>
                <w:rFonts w:hint="eastAsia" w:ascii="仿宋_GB2312" w:hAnsi="仿宋" w:eastAsia="仿宋_GB2312"/>
                <w:szCs w:val="21"/>
                <w:lang w:val="en-US" w:eastAsia="zh-CN"/>
              </w:rPr>
              <w:t>3包</w:t>
            </w:r>
          </w:p>
        </w:tc>
        <w:tc>
          <w:tcPr>
            <w:tcW w:w="554" w:type="dxa"/>
            <w:vAlign w:val="center"/>
          </w:tcPr>
          <w:p>
            <w:pPr>
              <w:pStyle w:val="6"/>
              <w:spacing w:afterLines="50" w:line="240" w:lineRule="auto"/>
              <w:ind w:firstLine="0" w:firstLine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2</w:t>
            </w:r>
          </w:p>
        </w:tc>
        <w:tc>
          <w:tcPr>
            <w:tcW w:w="692" w:type="dxa"/>
            <w:vAlign w:val="center"/>
          </w:tcPr>
          <w:p>
            <w:pPr>
              <w:spacing w:afterLines="50" w:line="240" w:lineRule="auto"/>
              <w:ind w:left="0" w:leftChars="0"/>
              <w:jc w:val="both"/>
              <w:rPr>
                <w:rFonts w:hint="eastAsia" w:ascii="仿宋_GB2312" w:hAnsi="仿宋" w:eastAsia="仿宋_GB2312"/>
                <w:szCs w:val="21"/>
                <w:lang w:eastAsia="zh-CN"/>
              </w:rPr>
            </w:pPr>
            <w:r>
              <w:rPr>
                <w:rFonts w:hint="eastAsia" w:ascii="仿宋_GB2312" w:hAnsi="仿宋" w:eastAsia="仿宋_GB2312"/>
                <w:szCs w:val="21"/>
                <w:lang w:eastAsia="zh-CN"/>
              </w:rPr>
              <w:t>耗材</w:t>
            </w:r>
          </w:p>
        </w:tc>
        <w:tc>
          <w:tcPr>
            <w:tcW w:w="3730" w:type="dxa"/>
            <w:vAlign w:val="center"/>
          </w:tcPr>
          <w:p>
            <w:pPr>
              <w:spacing w:afterLines="50" w:line="240" w:lineRule="auto"/>
              <w:ind w:left="0" w:left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斑试器、斑贴试剂</w:t>
            </w:r>
          </w:p>
        </w:tc>
        <w:tc>
          <w:tcPr>
            <w:tcW w:w="904" w:type="dxa"/>
            <w:vAlign w:val="center"/>
          </w:tcPr>
          <w:p>
            <w:pPr>
              <w:spacing w:afterLines="50" w:line="240" w:lineRule="auto"/>
              <w:ind w:left="0" w:leftChars="0"/>
              <w:jc w:val="both"/>
              <w:rPr>
                <w:rFonts w:hint="eastAsia" w:ascii="仿宋_GB2312" w:hAnsi="仿宋" w:eastAsia="仿宋_GB2312"/>
                <w:szCs w:val="21"/>
                <w:lang w:val="en-US" w:eastAsia="zh-CN"/>
              </w:rPr>
            </w:pPr>
            <w:r>
              <w:rPr>
                <w:rFonts w:hint="eastAsia" w:ascii="仿宋_GB2312" w:hAnsi="仿宋" w:eastAsia="仿宋_GB2312" w:cs="Times New Roman"/>
                <w:kern w:val="2"/>
                <w:sz w:val="21"/>
                <w:szCs w:val="21"/>
                <w:lang w:val="en-US" w:eastAsia="zh-CN" w:bidi="ar-SA"/>
              </w:rPr>
              <w:t>见要求</w:t>
            </w:r>
          </w:p>
        </w:tc>
        <w:tc>
          <w:tcPr>
            <w:tcW w:w="1283" w:type="dxa"/>
            <w:vAlign w:val="center"/>
          </w:tcPr>
          <w:p>
            <w:pPr>
              <w:spacing w:afterLines="50" w:line="240" w:lineRule="auto"/>
              <w:ind w:left="0" w:leftChars="0"/>
              <w:jc w:val="center"/>
              <w:rPr>
                <w:rFonts w:hint="eastAsia" w:ascii="仿宋_GB2312" w:hAnsi="仿宋" w:eastAsia="仿宋_GB2312"/>
                <w:szCs w:val="21"/>
                <w:lang w:val="en-US" w:eastAsia="zh-CN"/>
              </w:rPr>
            </w:pPr>
            <w:r>
              <w:rPr>
                <w:rFonts w:hint="eastAsia" w:ascii="仿宋_GB2312" w:hAnsi="仿宋" w:eastAsia="仿宋_GB2312"/>
                <w:szCs w:val="21"/>
                <w:lang w:val="en-US" w:eastAsia="zh-CN"/>
              </w:rPr>
              <w:t>50人份</w:t>
            </w:r>
          </w:p>
        </w:tc>
        <w:tc>
          <w:tcPr>
            <w:tcW w:w="1093" w:type="dxa"/>
            <w:vAlign w:val="center"/>
          </w:tcPr>
          <w:p>
            <w:pPr>
              <w:pStyle w:val="6"/>
              <w:spacing w:afterLines="50" w:line="240" w:lineRule="auto"/>
              <w:ind w:left="0" w:leftChars="0" w:firstLine="0" w:firstLineChars="0"/>
              <w:jc w:val="right"/>
              <w:rPr>
                <w:rFonts w:hint="eastAsia" w:ascii="仿宋_GB2312" w:hAnsi="仿宋" w:eastAsia="仿宋_GB2312"/>
                <w:color w:val="auto"/>
                <w:szCs w:val="21"/>
                <w:lang w:val="en-US" w:eastAsia="zh-CN"/>
              </w:rPr>
            </w:pPr>
            <w:r>
              <w:rPr>
                <w:rFonts w:hint="eastAsia" w:ascii="仿宋_GB2312" w:hAnsi="仿宋" w:eastAsia="仿宋_GB2312"/>
                <w:color w:val="auto"/>
                <w:szCs w:val="21"/>
                <w:lang w:val="en-US" w:eastAsia="zh-CN"/>
              </w:rPr>
              <w:t>60.00</w:t>
            </w:r>
          </w:p>
        </w:tc>
        <w:tc>
          <w:tcPr>
            <w:tcW w:w="1304" w:type="dxa"/>
            <w:vAlign w:val="center"/>
          </w:tcPr>
          <w:p>
            <w:pPr>
              <w:pStyle w:val="6"/>
              <w:spacing w:afterLines="50" w:line="240" w:lineRule="auto"/>
              <w:ind w:left="0" w:leftChars="0" w:firstLine="0" w:firstLineChars="0"/>
              <w:jc w:val="right"/>
              <w:rPr>
                <w:rFonts w:hint="eastAsia" w:ascii="仿宋_GB2312" w:hAnsi="仿宋" w:eastAsia="仿宋_GB2312"/>
                <w:color w:val="auto"/>
                <w:szCs w:val="21"/>
                <w:lang w:val="en-US" w:eastAsia="zh-CN"/>
              </w:rPr>
            </w:pPr>
            <w:r>
              <w:rPr>
                <w:rFonts w:hint="eastAsia" w:ascii="仿宋_GB2312" w:hAnsi="仿宋" w:eastAsia="仿宋_GB2312"/>
                <w:color w:val="auto"/>
                <w:szCs w:val="21"/>
                <w:lang w:val="en-US" w:eastAsia="zh-CN"/>
              </w:rPr>
              <w:t>3000.00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656" w:type="dxa"/>
            <w:vAlign w:val="center"/>
          </w:tcPr>
          <w:p>
            <w:pPr>
              <w:pStyle w:val="6"/>
              <w:spacing w:afterLines="50" w:line="240" w:lineRule="auto"/>
              <w:ind w:firstLine="0" w:firstLineChars="0"/>
              <w:jc w:val="center"/>
              <w:rPr>
                <w:rFonts w:hint="eastAsia" w:ascii="仿宋_GB2312" w:hAnsi="仿宋" w:eastAsia="仿宋_GB2312"/>
                <w:szCs w:val="21"/>
                <w:lang w:val="en-US" w:eastAsia="zh-CN"/>
              </w:rPr>
            </w:pPr>
            <w:r>
              <w:rPr>
                <w:rFonts w:hint="eastAsia" w:ascii="仿宋_GB2312" w:hAnsi="仿宋" w:eastAsia="仿宋_GB2312"/>
                <w:szCs w:val="21"/>
                <w:lang w:val="en-US" w:eastAsia="zh-CN"/>
              </w:rPr>
              <w:t>4包</w:t>
            </w:r>
          </w:p>
        </w:tc>
        <w:tc>
          <w:tcPr>
            <w:tcW w:w="554" w:type="dxa"/>
            <w:vAlign w:val="center"/>
          </w:tcPr>
          <w:p>
            <w:pPr>
              <w:pStyle w:val="6"/>
              <w:spacing w:afterLines="50" w:line="240" w:lineRule="auto"/>
              <w:ind w:firstLine="0" w:firstLine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1</w:t>
            </w:r>
          </w:p>
        </w:tc>
        <w:tc>
          <w:tcPr>
            <w:tcW w:w="692" w:type="dxa"/>
            <w:vAlign w:val="center"/>
          </w:tcPr>
          <w:p>
            <w:pPr>
              <w:spacing w:afterLines="50" w:line="240" w:lineRule="auto"/>
              <w:ind w:left="0" w:leftChars="0"/>
              <w:jc w:val="both"/>
              <w:rPr>
                <w:rFonts w:hint="eastAsia" w:ascii="仿宋_GB2312" w:hAnsi="仿宋" w:eastAsia="仿宋_GB2312"/>
                <w:szCs w:val="21"/>
                <w:lang w:eastAsia="zh-CN"/>
              </w:rPr>
            </w:pPr>
            <w:r>
              <w:rPr>
                <w:rFonts w:hint="eastAsia" w:ascii="仿宋_GB2312" w:hAnsi="仿宋" w:eastAsia="仿宋_GB2312"/>
                <w:szCs w:val="21"/>
                <w:lang w:eastAsia="zh-CN"/>
              </w:rPr>
              <w:t>耗材</w:t>
            </w:r>
          </w:p>
        </w:tc>
        <w:tc>
          <w:tcPr>
            <w:tcW w:w="3730" w:type="dxa"/>
            <w:vAlign w:val="center"/>
          </w:tcPr>
          <w:p>
            <w:pPr>
              <w:spacing w:afterLines="50" w:line="240" w:lineRule="auto"/>
              <w:ind w:left="0" w:left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空气喷雾消毒剂</w:t>
            </w:r>
          </w:p>
        </w:tc>
        <w:tc>
          <w:tcPr>
            <w:tcW w:w="904" w:type="dxa"/>
            <w:vAlign w:val="center"/>
          </w:tcPr>
          <w:p>
            <w:pPr>
              <w:spacing w:afterLines="50" w:line="240" w:lineRule="auto"/>
              <w:ind w:left="0" w:leftChars="0"/>
              <w:jc w:val="both"/>
              <w:rPr>
                <w:rFonts w:hint="eastAsia" w:ascii="仿宋_GB2312" w:hAnsi="仿宋" w:eastAsia="仿宋_GB2312" w:cs="Times New Roman"/>
                <w:kern w:val="2"/>
                <w:sz w:val="21"/>
                <w:szCs w:val="21"/>
                <w:lang w:val="en-US" w:eastAsia="zh-CN" w:bidi="ar-SA"/>
              </w:rPr>
            </w:pPr>
            <w:r>
              <w:rPr>
                <w:rFonts w:hint="eastAsia" w:ascii="仿宋_GB2312" w:hAnsi="仿宋" w:eastAsia="仿宋_GB2312" w:cs="Times New Roman"/>
                <w:kern w:val="2"/>
                <w:sz w:val="21"/>
                <w:szCs w:val="21"/>
                <w:lang w:val="en-US" w:eastAsia="zh-CN" w:bidi="ar-SA"/>
              </w:rPr>
              <w:t>见要求</w:t>
            </w:r>
          </w:p>
        </w:tc>
        <w:tc>
          <w:tcPr>
            <w:tcW w:w="1283" w:type="dxa"/>
            <w:vAlign w:val="center"/>
          </w:tcPr>
          <w:p>
            <w:pPr>
              <w:spacing w:afterLines="50" w:line="240" w:lineRule="auto"/>
              <w:ind w:left="0" w:leftChars="0"/>
              <w:jc w:val="center"/>
              <w:rPr>
                <w:rFonts w:hint="eastAsia" w:ascii="仿宋_GB2312" w:hAnsi="仿宋" w:eastAsia="仿宋_GB2312"/>
                <w:szCs w:val="21"/>
                <w:lang w:val="en-US" w:eastAsia="zh-CN"/>
              </w:rPr>
            </w:pPr>
            <w:r>
              <w:rPr>
                <w:rFonts w:hint="eastAsia" w:ascii="仿宋_GB2312" w:hAnsi="仿宋" w:eastAsia="仿宋_GB2312"/>
                <w:szCs w:val="21"/>
                <w:lang w:val="en-US" w:eastAsia="zh-CN"/>
              </w:rPr>
              <w:t>6瓶</w:t>
            </w:r>
          </w:p>
        </w:tc>
        <w:tc>
          <w:tcPr>
            <w:tcW w:w="1093" w:type="dxa"/>
            <w:vAlign w:val="center"/>
          </w:tcPr>
          <w:p>
            <w:pPr>
              <w:pStyle w:val="6"/>
              <w:spacing w:afterLines="50" w:line="240" w:lineRule="auto"/>
              <w:ind w:left="0" w:leftChars="0" w:firstLine="0" w:firstLineChars="0"/>
              <w:jc w:val="right"/>
              <w:rPr>
                <w:rFonts w:hint="eastAsia" w:ascii="仿宋_GB2312" w:hAnsi="仿宋" w:eastAsia="仿宋_GB2312"/>
                <w:color w:val="auto"/>
                <w:szCs w:val="21"/>
                <w:lang w:val="en-US" w:eastAsia="zh-CN"/>
              </w:rPr>
            </w:pPr>
            <w:r>
              <w:rPr>
                <w:rFonts w:hint="eastAsia" w:ascii="仿宋_GB2312" w:hAnsi="仿宋" w:eastAsia="仿宋_GB2312"/>
                <w:color w:val="auto"/>
                <w:szCs w:val="21"/>
                <w:lang w:val="en-US" w:eastAsia="zh-CN"/>
              </w:rPr>
              <w:t>50.00</w:t>
            </w:r>
          </w:p>
        </w:tc>
        <w:tc>
          <w:tcPr>
            <w:tcW w:w="1304" w:type="dxa"/>
            <w:vAlign w:val="center"/>
          </w:tcPr>
          <w:p>
            <w:pPr>
              <w:pStyle w:val="6"/>
              <w:spacing w:afterLines="50" w:line="240" w:lineRule="auto"/>
              <w:ind w:left="0" w:leftChars="0" w:firstLine="0" w:firstLineChars="0"/>
              <w:jc w:val="right"/>
              <w:rPr>
                <w:rFonts w:hint="eastAsia" w:ascii="仿宋_GB2312" w:hAnsi="仿宋" w:eastAsia="仿宋_GB2312"/>
                <w:color w:val="auto"/>
                <w:szCs w:val="21"/>
                <w:lang w:val="en-US" w:eastAsia="zh-CN"/>
              </w:rPr>
            </w:pPr>
            <w:r>
              <w:rPr>
                <w:rFonts w:hint="eastAsia" w:ascii="仿宋_GB2312" w:hAnsi="仿宋" w:eastAsia="仿宋_GB2312"/>
                <w:color w:val="auto"/>
                <w:szCs w:val="21"/>
                <w:lang w:val="en-US" w:eastAsia="zh-CN"/>
              </w:rPr>
              <w:t>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656" w:type="dxa"/>
            <w:vMerge w:val="restart"/>
            <w:vAlign w:val="center"/>
          </w:tcPr>
          <w:p>
            <w:pPr>
              <w:pStyle w:val="6"/>
              <w:spacing w:afterLines="50" w:line="240" w:lineRule="auto"/>
              <w:ind w:firstLine="0" w:firstLineChars="0"/>
              <w:jc w:val="center"/>
              <w:rPr>
                <w:rFonts w:hint="eastAsia" w:ascii="仿宋_GB2312" w:hAnsi="仿宋" w:eastAsia="仿宋_GB2312"/>
                <w:szCs w:val="21"/>
                <w:lang w:val="en-US" w:eastAsia="zh-CN"/>
              </w:rPr>
            </w:pPr>
            <w:r>
              <w:rPr>
                <w:rFonts w:hint="eastAsia" w:ascii="仿宋_GB2312" w:hAnsi="仿宋" w:eastAsia="仿宋_GB2312"/>
                <w:szCs w:val="21"/>
                <w:lang w:val="en-US" w:eastAsia="zh-CN"/>
              </w:rPr>
              <w:t>5包</w:t>
            </w:r>
          </w:p>
        </w:tc>
        <w:tc>
          <w:tcPr>
            <w:tcW w:w="554" w:type="dxa"/>
            <w:vAlign w:val="center"/>
          </w:tcPr>
          <w:p>
            <w:pPr>
              <w:pStyle w:val="6"/>
              <w:spacing w:afterLines="50" w:line="240" w:lineRule="auto"/>
              <w:ind w:firstLine="0" w:firstLine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1</w:t>
            </w:r>
          </w:p>
        </w:tc>
        <w:tc>
          <w:tcPr>
            <w:tcW w:w="692" w:type="dxa"/>
            <w:vAlign w:val="center"/>
          </w:tcPr>
          <w:p>
            <w:pPr>
              <w:spacing w:afterLines="50" w:line="240" w:lineRule="auto"/>
              <w:ind w:left="0" w:leftChars="0"/>
              <w:jc w:val="both"/>
              <w:rPr>
                <w:rFonts w:hint="eastAsia" w:ascii="仿宋_GB2312" w:hAnsi="仿宋" w:eastAsia="仿宋_GB2312"/>
                <w:szCs w:val="21"/>
                <w:lang w:eastAsia="zh-CN"/>
              </w:rPr>
            </w:pPr>
            <w:r>
              <w:rPr>
                <w:rFonts w:hint="eastAsia" w:ascii="仿宋_GB2312" w:hAnsi="仿宋" w:eastAsia="仿宋_GB2312"/>
                <w:szCs w:val="21"/>
                <w:lang w:eastAsia="zh-CN"/>
              </w:rPr>
              <w:t>器械</w:t>
            </w:r>
          </w:p>
        </w:tc>
        <w:tc>
          <w:tcPr>
            <w:tcW w:w="3730" w:type="dxa"/>
            <w:vAlign w:val="center"/>
          </w:tcPr>
          <w:p>
            <w:pPr>
              <w:spacing w:afterLines="50" w:line="240" w:lineRule="auto"/>
              <w:ind w:left="0" w:left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显微手术剪</w:t>
            </w:r>
          </w:p>
        </w:tc>
        <w:tc>
          <w:tcPr>
            <w:tcW w:w="904" w:type="dxa"/>
            <w:vAlign w:val="center"/>
          </w:tcPr>
          <w:p>
            <w:pPr>
              <w:spacing w:afterLines="50" w:line="240" w:lineRule="auto"/>
              <w:ind w:left="0" w:left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FD061</w:t>
            </w:r>
          </w:p>
        </w:tc>
        <w:tc>
          <w:tcPr>
            <w:tcW w:w="1283" w:type="dxa"/>
            <w:vAlign w:val="center"/>
          </w:tcPr>
          <w:p>
            <w:pPr>
              <w:spacing w:afterLines="50" w:line="240" w:lineRule="auto"/>
              <w:ind w:left="0" w:leftChars="0"/>
              <w:jc w:val="center"/>
              <w:rPr>
                <w:rFonts w:hint="eastAsia" w:ascii="仿宋_GB2312" w:hAnsi="仿宋" w:eastAsia="仿宋_GB2312"/>
                <w:szCs w:val="21"/>
                <w:lang w:val="en-US" w:eastAsia="zh-CN"/>
              </w:rPr>
            </w:pPr>
            <w:r>
              <w:rPr>
                <w:rFonts w:hint="eastAsia" w:ascii="仿宋_GB2312" w:hAnsi="仿宋" w:eastAsia="仿宋_GB2312"/>
                <w:szCs w:val="21"/>
                <w:lang w:val="en-US" w:eastAsia="zh-CN"/>
              </w:rPr>
              <w:t>1把</w:t>
            </w:r>
          </w:p>
        </w:tc>
        <w:tc>
          <w:tcPr>
            <w:tcW w:w="1093" w:type="dxa"/>
            <w:vAlign w:val="center"/>
          </w:tcPr>
          <w:p>
            <w:pPr>
              <w:pStyle w:val="6"/>
              <w:spacing w:afterLines="50" w:line="240" w:lineRule="auto"/>
              <w:ind w:left="0" w:leftChars="0" w:firstLine="0" w:firstLineChars="0"/>
              <w:jc w:val="right"/>
              <w:rPr>
                <w:rFonts w:hint="eastAsia" w:ascii="仿宋_GB2312" w:hAnsi="仿宋" w:eastAsia="仿宋_GB2312"/>
                <w:color w:val="auto"/>
                <w:szCs w:val="21"/>
                <w:lang w:val="en-US" w:eastAsia="zh-CN"/>
              </w:rPr>
            </w:pPr>
            <w:r>
              <w:rPr>
                <w:rFonts w:hint="eastAsia" w:ascii="仿宋_GB2312" w:hAnsi="仿宋" w:eastAsia="仿宋_GB2312"/>
                <w:color w:val="auto"/>
                <w:szCs w:val="21"/>
                <w:lang w:val="en-US" w:eastAsia="zh-CN"/>
              </w:rPr>
              <w:t>19000.00</w:t>
            </w:r>
          </w:p>
        </w:tc>
        <w:tc>
          <w:tcPr>
            <w:tcW w:w="1304" w:type="dxa"/>
            <w:vAlign w:val="center"/>
          </w:tcPr>
          <w:p>
            <w:pPr>
              <w:pStyle w:val="6"/>
              <w:spacing w:afterLines="50" w:line="240" w:lineRule="auto"/>
              <w:ind w:left="0" w:leftChars="0" w:firstLine="0" w:firstLineChars="0"/>
              <w:jc w:val="right"/>
              <w:rPr>
                <w:rFonts w:hint="eastAsia" w:ascii="仿宋_GB2312" w:hAnsi="仿宋" w:eastAsia="仿宋_GB2312"/>
                <w:color w:val="auto"/>
                <w:szCs w:val="21"/>
                <w:lang w:val="en-US" w:eastAsia="zh-CN"/>
              </w:rPr>
            </w:pPr>
            <w:r>
              <w:rPr>
                <w:rFonts w:hint="eastAsia" w:ascii="仿宋_GB2312" w:hAnsi="仿宋" w:eastAsia="仿宋_GB2312"/>
                <w:color w:val="auto"/>
                <w:szCs w:val="21"/>
                <w:lang w:val="en-US" w:eastAsia="zh-CN"/>
              </w:rPr>
              <w:t>19000.00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656" w:type="dxa"/>
            <w:vMerge w:val="continue"/>
            <w:vAlign w:val="center"/>
          </w:tcPr>
          <w:p>
            <w:pPr>
              <w:pStyle w:val="6"/>
              <w:spacing w:afterLines="50" w:line="240" w:lineRule="auto"/>
              <w:ind w:firstLine="0" w:firstLineChars="0"/>
              <w:jc w:val="center"/>
              <w:rPr>
                <w:rFonts w:hint="eastAsia" w:ascii="仿宋_GB2312" w:hAnsi="仿宋" w:eastAsia="仿宋_GB2312"/>
                <w:szCs w:val="21"/>
              </w:rPr>
            </w:pPr>
          </w:p>
        </w:tc>
        <w:tc>
          <w:tcPr>
            <w:tcW w:w="554" w:type="dxa"/>
            <w:vAlign w:val="center"/>
          </w:tcPr>
          <w:p>
            <w:pPr>
              <w:pStyle w:val="6"/>
              <w:spacing w:afterLines="50" w:line="240" w:lineRule="auto"/>
              <w:ind w:firstLine="0" w:firstLine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2</w:t>
            </w:r>
          </w:p>
        </w:tc>
        <w:tc>
          <w:tcPr>
            <w:tcW w:w="692" w:type="dxa"/>
            <w:vAlign w:val="center"/>
          </w:tcPr>
          <w:p>
            <w:pPr>
              <w:spacing w:afterLines="50" w:line="240" w:lineRule="auto"/>
              <w:ind w:left="0" w:leftChars="0"/>
              <w:jc w:val="both"/>
              <w:rPr>
                <w:rFonts w:hint="eastAsia" w:ascii="仿宋_GB2312" w:hAnsi="仿宋" w:eastAsia="仿宋_GB2312"/>
                <w:szCs w:val="21"/>
                <w:lang w:eastAsia="zh-CN"/>
              </w:rPr>
            </w:pPr>
            <w:r>
              <w:rPr>
                <w:rFonts w:hint="eastAsia" w:ascii="仿宋_GB2312" w:hAnsi="仿宋" w:eastAsia="仿宋_GB2312"/>
                <w:szCs w:val="21"/>
                <w:lang w:eastAsia="zh-CN"/>
              </w:rPr>
              <w:t>器械</w:t>
            </w:r>
          </w:p>
        </w:tc>
        <w:tc>
          <w:tcPr>
            <w:tcW w:w="3730" w:type="dxa"/>
            <w:vAlign w:val="center"/>
          </w:tcPr>
          <w:p>
            <w:pPr>
              <w:spacing w:afterLines="50" w:line="240" w:lineRule="auto"/>
              <w:ind w:left="0" w:left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显微手术剪</w:t>
            </w:r>
          </w:p>
        </w:tc>
        <w:tc>
          <w:tcPr>
            <w:tcW w:w="904" w:type="dxa"/>
            <w:vAlign w:val="center"/>
          </w:tcPr>
          <w:p>
            <w:pPr>
              <w:spacing w:afterLines="50" w:line="240" w:lineRule="auto"/>
              <w:ind w:left="0" w:left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FD060</w:t>
            </w:r>
          </w:p>
        </w:tc>
        <w:tc>
          <w:tcPr>
            <w:tcW w:w="1283" w:type="dxa"/>
            <w:vAlign w:val="center"/>
          </w:tcPr>
          <w:p>
            <w:pPr>
              <w:spacing w:afterLines="50" w:line="240" w:lineRule="auto"/>
              <w:ind w:left="0" w:leftChars="0"/>
              <w:jc w:val="center"/>
              <w:rPr>
                <w:rFonts w:hint="eastAsia" w:ascii="仿宋_GB2312" w:hAnsi="仿宋" w:eastAsia="仿宋_GB2312"/>
                <w:szCs w:val="21"/>
                <w:lang w:val="en-US" w:eastAsia="zh-CN"/>
              </w:rPr>
            </w:pPr>
            <w:r>
              <w:rPr>
                <w:rFonts w:hint="eastAsia" w:ascii="仿宋_GB2312" w:hAnsi="仿宋" w:eastAsia="仿宋_GB2312"/>
                <w:szCs w:val="21"/>
                <w:lang w:val="en-US" w:eastAsia="zh-CN"/>
              </w:rPr>
              <w:t>1把</w:t>
            </w:r>
          </w:p>
        </w:tc>
        <w:tc>
          <w:tcPr>
            <w:tcW w:w="1093" w:type="dxa"/>
            <w:vAlign w:val="center"/>
          </w:tcPr>
          <w:p>
            <w:pPr>
              <w:pStyle w:val="6"/>
              <w:spacing w:afterLines="50" w:line="240" w:lineRule="auto"/>
              <w:ind w:left="0" w:leftChars="0" w:firstLine="0" w:firstLineChars="0"/>
              <w:jc w:val="right"/>
              <w:rPr>
                <w:rFonts w:hint="eastAsia" w:ascii="仿宋_GB2312" w:hAnsi="仿宋" w:eastAsia="仿宋_GB2312"/>
                <w:color w:val="auto"/>
                <w:szCs w:val="21"/>
                <w:lang w:val="en-US" w:eastAsia="zh-CN"/>
              </w:rPr>
            </w:pPr>
            <w:r>
              <w:rPr>
                <w:rFonts w:hint="eastAsia" w:ascii="仿宋_GB2312" w:hAnsi="仿宋" w:eastAsia="仿宋_GB2312"/>
                <w:color w:val="auto"/>
                <w:szCs w:val="21"/>
                <w:lang w:val="en-US" w:eastAsia="zh-CN"/>
              </w:rPr>
              <w:t>19000.00</w:t>
            </w:r>
          </w:p>
        </w:tc>
        <w:tc>
          <w:tcPr>
            <w:tcW w:w="1304" w:type="dxa"/>
            <w:vAlign w:val="center"/>
          </w:tcPr>
          <w:p>
            <w:pPr>
              <w:pStyle w:val="6"/>
              <w:spacing w:afterLines="50" w:line="240" w:lineRule="auto"/>
              <w:ind w:left="0" w:leftChars="0" w:firstLine="0" w:firstLineChars="0"/>
              <w:jc w:val="right"/>
              <w:rPr>
                <w:rFonts w:hint="eastAsia" w:ascii="仿宋_GB2312" w:hAnsi="仿宋" w:eastAsia="仿宋_GB2312"/>
                <w:color w:val="auto"/>
                <w:szCs w:val="21"/>
                <w:lang w:val="en-US" w:eastAsia="zh-CN"/>
              </w:rPr>
            </w:pPr>
            <w:r>
              <w:rPr>
                <w:rFonts w:hint="eastAsia" w:ascii="仿宋_GB2312" w:hAnsi="仿宋" w:eastAsia="仿宋_GB2312"/>
                <w:color w:val="auto"/>
                <w:szCs w:val="21"/>
                <w:lang w:val="en-US" w:eastAsia="zh-CN"/>
              </w:rPr>
              <w:t>19000.00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656" w:type="dxa"/>
            <w:vMerge w:val="continue"/>
            <w:vAlign w:val="center"/>
          </w:tcPr>
          <w:p>
            <w:pPr>
              <w:pStyle w:val="6"/>
              <w:spacing w:afterLines="50" w:line="240" w:lineRule="auto"/>
              <w:ind w:firstLine="0" w:firstLineChars="0"/>
              <w:jc w:val="center"/>
              <w:rPr>
                <w:rFonts w:hint="eastAsia" w:ascii="仿宋_GB2312" w:hAnsi="仿宋" w:eastAsia="仿宋_GB2312"/>
                <w:szCs w:val="21"/>
              </w:rPr>
            </w:pPr>
          </w:p>
        </w:tc>
        <w:tc>
          <w:tcPr>
            <w:tcW w:w="554" w:type="dxa"/>
            <w:vAlign w:val="center"/>
          </w:tcPr>
          <w:p>
            <w:pPr>
              <w:pStyle w:val="6"/>
              <w:spacing w:afterLines="50" w:line="240" w:lineRule="auto"/>
              <w:ind w:firstLine="0" w:firstLine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3</w:t>
            </w:r>
          </w:p>
        </w:tc>
        <w:tc>
          <w:tcPr>
            <w:tcW w:w="692" w:type="dxa"/>
            <w:vAlign w:val="center"/>
          </w:tcPr>
          <w:p>
            <w:pPr>
              <w:spacing w:afterLines="50" w:line="240" w:lineRule="auto"/>
              <w:ind w:left="0" w:leftChars="0"/>
              <w:jc w:val="both"/>
              <w:rPr>
                <w:rFonts w:hint="eastAsia" w:ascii="仿宋_GB2312" w:hAnsi="仿宋" w:eastAsia="仿宋_GB2312"/>
                <w:szCs w:val="21"/>
                <w:lang w:eastAsia="zh-CN"/>
              </w:rPr>
            </w:pPr>
            <w:r>
              <w:rPr>
                <w:rFonts w:hint="eastAsia" w:ascii="仿宋_GB2312" w:hAnsi="仿宋" w:eastAsia="仿宋_GB2312"/>
                <w:szCs w:val="21"/>
                <w:lang w:eastAsia="zh-CN"/>
              </w:rPr>
              <w:t>器械</w:t>
            </w:r>
          </w:p>
        </w:tc>
        <w:tc>
          <w:tcPr>
            <w:tcW w:w="3730" w:type="dxa"/>
            <w:vAlign w:val="center"/>
          </w:tcPr>
          <w:p>
            <w:pPr>
              <w:spacing w:afterLines="50" w:line="240" w:lineRule="auto"/>
              <w:ind w:left="0" w:left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显微球状剥离器</w:t>
            </w:r>
          </w:p>
        </w:tc>
        <w:tc>
          <w:tcPr>
            <w:tcW w:w="904" w:type="dxa"/>
            <w:vAlign w:val="center"/>
          </w:tcPr>
          <w:p>
            <w:pPr>
              <w:spacing w:afterLines="50" w:line="240" w:lineRule="auto"/>
              <w:ind w:left="0" w:left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BT088R</w:t>
            </w:r>
          </w:p>
        </w:tc>
        <w:tc>
          <w:tcPr>
            <w:tcW w:w="1283" w:type="dxa"/>
            <w:vAlign w:val="center"/>
          </w:tcPr>
          <w:p>
            <w:pPr>
              <w:spacing w:afterLines="50" w:line="240" w:lineRule="auto"/>
              <w:ind w:left="0" w:leftChars="0"/>
              <w:jc w:val="center"/>
              <w:rPr>
                <w:rFonts w:hint="eastAsia" w:ascii="仿宋_GB2312" w:hAnsi="仿宋" w:eastAsia="仿宋_GB2312"/>
                <w:szCs w:val="21"/>
                <w:lang w:eastAsia="zh-CN"/>
              </w:rPr>
            </w:pPr>
            <w:r>
              <w:rPr>
                <w:rFonts w:hint="eastAsia" w:ascii="仿宋_GB2312" w:hAnsi="仿宋" w:eastAsia="仿宋_GB2312"/>
                <w:szCs w:val="21"/>
                <w:lang w:val="en-US" w:eastAsia="zh-CN"/>
              </w:rPr>
              <w:t>1</w:t>
            </w:r>
            <w:r>
              <w:rPr>
                <w:rFonts w:hint="eastAsia" w:ascii="仿宋_GB2312" w:hAnsi="仿宋" w:eastAsia="仿宋_GB2312"/>
                <w:szCs w:val="21"/>
                <w:lang w:eastAsia="zh-CN"/>
              </w:rPr>
              <w:t>个</w:t>
            </w:r>
          </w:p>
        </w:tc>
        <w:tc>
          <w:tcPr>
            <w:tcW w:w="1093" w:type="dxa"/>
            <w:vAlign w:val="center"/>
          </w:tcPr>
          <w:p>
            <w:pPr>
              <w:pStyle w:val="6"/>
              <w:spacing w:afterLines="50" w:line="240" w:lineRule="auto"/>
              <w:ind w:left="0" w:leftChars="0" w:firstLine="0" w:firstLineChars="0"/>
              <w:jc w:val="right"/>
              <w:rPr>
                <w:rFonts w:hint="eastAsia" w:ascii="仿宋_GB2312" w:hAnsi="仿宋" w:eastAsia="仿宋_GB2312"/>
                <w:color w:val="auto"/>
                <w:szCs w:val="21"/>
                <w:lang w:val="en-US" w:eastAsia="zh-CN"/>
              </w:rPr>
            </w:pPr>
            <w:r>
              <w:rPr>
                <w:rFonts w:hint="eastAsia" w:ascii="仿宋_GB2312" w:hAnsi="仿宋" w:eastAsia="仿宋_GB2312"/>
                <w:color w:val="auto"/>
                <w:szCs w:val="21"/>
                <w:lang w:val="en-US" w:eastAsia="zh-CN"/>
              </w:rPr>
              <w:t>6000.00</w:t>
            </w:r>
          </w:p>
        </w:tc>
        <w:tc>
          <w:tcPr>
            <w:tcW w:w="1304" w:type="dxa"/>
            <w:vAlign w:val="center"/>
          </w:tcPr>
          <w:p>
            <w:pPr>
              <w:pStyle w:val="6"/>
              <w:spacing w:afterLines="50" w:line="240" w:lineRule="auto"/>
              <w:ind w:left="0" w:leftChars="0" w:firstLine="0" w:firstLineChars="0"/>
              <w:jc w:val="right"/>
              <w:rPr>
                <w:rFonts w:hint="eastAsia" w:ascii="仿宋_GB2312" w:hAnsi="仿宋" w:eastAsia="仿宋_GB2312"/>
                <w:color w:val="auto"/>
                <w:szCs w:val="21"/>
                <w:lang w:val="en-US" w:eastAsia="zh-CN"/>
              </w:rPr>
            </w:pPr>
            <w:r>
              <w:rPr>
                <w:rFonts w:hint="eastAsia" w:ascii="仿宋_GB2312" w:hAnsi="仿宋" w:eastAsia="仿宋_GB2312"/>
                <w:color w:val="auto"/>
                <w:szCs w:val="21"/>
                <w:lang w:val="en-US" w:eastAsia="zh-CN"/>
              </w:rPr>
              <w:t>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10216" w:type="dxa"/>
            <w:gridSpan w:val="8"/>
          </w:tcPr>
          <w:p>
            <w:pPr>
              <w:pStyle w:val="6"/>
              <w:spacing w:afterLines="50" w:line="240" w:lineRule="auto"/>
              <w:ind w:firstLine="0" w:firstLineChars="0"/>
              <w:rPr>
                <w:rFonts w:ascii="仿宋_GB2312" w:hAnsi="仿宋" w:eastAsia="仿宋_GB2312"/>
                <w:sz w:val="24"/>
              </w:rPr>
            </w:pPr>
            <w:r>
              <w:rPr>
                <w:rFonts w:hint="eastAsia" w:ascii="仿宋_GB2312" w:hAnsi="仿宋_GB2312" w:eastAsia="仿宋_GB2312" w:cs="仿宋_GB2312"/>
                <w:sz w:val="24"/>
                <w:szCs w:val="24"/>
              </w:rPr>
              <w:t>备注：投标产品在满足采购要求时，投标产品的名称不限定与采购项目名称一致；投标产品的名称须与注册证名称相同。</w:t>
            </w:r>
          </w:p>
        </w:tc>
      </w:tr>
    </w:tbl>
    <w:p>
      <w:pPr>
        <w:spacing w:afterLines="50" w:line="240" w:lineRule="auto"/>
        <w:ind w:firstLine="472" w:firstLineChars="196"/>
        <w:rPr>
          <w:rFonts w:ascii="黑体" w:hAnsi="黑体" w:eastAsia="黑体"/>
          <w:b/>
          <w:sz w:val="24"/>
        </w:rPr>
      </w:pPr>
      <w:r>
        <w:rPr>
          <w:rFonts w:hint="eastAsia" w:ascii="黑体" w:hAnsi="黑体" w:eastAsia="黑体"/>
          <w:b/>
          <w:sz w:val="24"/>
        </w:rPr>
        <w:t>二、商务要求</w:t>
      </w:r>
    </w:p>
    <w:p>
      <w:pPr>
        <w:spacing w:afterLines="50" w:line="240" w:lineRule="auto"/>
        <w:ind w:firstLine="472" w:firstLineChars="196"/>
        <w:rPr>
          <w:rFonts w:hint="eastAsia" w:ascii="楷体" w:hAnsi="楷体" w:eastAsia="楷体" w:cs="楷体"/>
          <w:b/>
          <w:sz w:val="24"/>
        </w:rPr>
      </w:pPr>
      <w:r>
        <w:rPr>
          <w:rFonts w:hint="eastAsia" w:ascii="楷体" w:hAnsi="楷体" w:eastAsia="楷体" w:cs="楷体"/>
          <w:b/>
          <w:sz w:val="24"/>
          <w:lang w:eastAsia="zh-CN"/>
        </w:rPr>
        <w:t>（一）</w:t>
      </w:r>
      <w:r>
        <w:rPr>
          <w:rFonts w:hint="eastAsia" w:ascii="楷体" w:hAnsi="楷体" w:eastAsia="楷体" w:cs="楷体"/>
          <w:b/>
          <w:sz w:val="24"/>
        </w:rPr>
        <w:t>交货期及地点</w:t>
      </w:r>
    </w:p>
    <w:p>
      <w:pPr>
        <w:spacing w:afterLines="50" w:line="240" w:lineRule="auto"/>
        <w:ind w:firstLine="472" w:firstLineChars="196"/>
        <w:rPr>
          <w:rFonts w:ascii="仿宋_GB2312" w:eastAsia="仿宋_GB2312"/>
          <w:sz w:val="24"/>
        </w:rPr>
      </w:pPr>
      <w:r>
        <w:rPr>
          <w:rFonts w:hint="eastAsia" w:ascii="仿宋_GB2312" w:eastAsia="仿宋_GB2312"/>
          <w:b/>
          <w:bCs/>
          <w:sz w:val="24"/>
          <w:lang w:val="en-US" w:eastAsia="zh-CN"/>
        </w:rPr>
        <w:t>1.</w:t>
      </w:r>
      <w:r>
        <w:rPr>
          <w:rFonts w:hint="eastAsia" w:ascii="仿宋_GB2312" w:eastAsia="仿宋_GB2312"/>
          <w:b/>
          <w:bCs/>
          <w:sz w:val="24"/>
        </w:rPr>
        <w:t xml:space="preserve"> 交货期：</w:t>
      </w:r>
      <w:r>
        <w:rPr>
          <w:rFonts w:hint="eastAsia" w:ascii="仿宋_GB2312" w:eastAsia="仿宋_GB2312"/>
          <w:sz w:val="24"/>
        </w:rPr>
        <w:t>采购人提前3天向中标人提供所需产品的种类、品牌、规格型号及数量清单。中标人接到采购人订货通知后，应4小时内响应回复，产品应在5个工作日内送至采购人库房。如因特殊原因，中标人无法组织产品时，应在接到订货通知后的</w:t>
      </w:r>
      <w:r>
        <w:rPr>
          <w:rFonts w:ascii="仿宋_GB2312" w:eastAsia="仿宋_GB2312"/>
          <w:sz w:val="24"/>
        </w:rPr>
        <w:t>2</w:t>
      </w:r>
      <w:r>
        <w:rPr>
          <w:rFonts w:hint="eastAsia" w:ascii="仿宋_GB2312" w:eastAsia="仿宋_GB2312"/>
          <w:sz w:val="24"/>
        </w:rPr>
        <w:t>天内通知采购人。</w:t>
      </w:r>
    </w:p>
    <w:p>
      <w:pPr>
        <w:spacing w:afterLines="50" w:line="240" w:lineRule="auto"/>
        <w:ind w:firstLine="472" w:firstLineChars="196"/>
        <w:rPr>
          <w:rFonts w:ascii="仿宋_GB2312" w:eastAsia="仿宋_GB2312"/>
          <w:sz w:val="24"/>
        </w:rPr>
      </w:pPr>
      <w:r>
        <w:rPr>
          <w:rFonts w:hint="eastAsia" w:ascii="仿宋_GB2312" w:eastAsia="仿宋_GB2312"/>
          <w:b/>
          <w:bCs/>
          <w:sz w:val="24"/>
          <w:lang w:val="en-US" w:eastAsia="zh-CN"/>
        </w:rPr>
        <w:t xml:space="preserve">2. </w:t>
      </w:r>
      <w:r>
        <w:rPr>
          <w:rFonts w:hint="eastAsia" w:ascii="仿宋_GB2312" w:eastAsia="仿宋_GB2312"/>
          <w:b/>
          <w:bCs/>
          <w:sz w:val="24"/>
        </w:rPr>
        <w:t xml:space="preserve">交货地点: </w:t>
      </w:r>
      <w:r>
        <w:rPr>
          <w:rFonts w:hint="eastAsia" w:ascii="仿宋_GB2312" w:eastAsia="仿宋_GB2312"/>
          <w:sz w:val="24"/>
        </w:rPr>
        <w:t>采购人库房（四川省资阳市仁德西路66号/资阳市第一人民医院（新区）/辅助用房/3楼库房/电话028-26052560，26214384）。</w:t>
      </w:r>
    </w:p>
    <w:p>
      <w:pPr>
        <w:spacing w:afterLines="50" w:line="240" w:lineRule="auto"/>
        <w:ind w:firstLine="472" w:firstLineChars="196"/>
        <w:rPr>
          <w:rFonts w:ascii="仿宋_GB2312" w:eastAsia="仿宋_GB2312"/>
          <w:sz w:val="24"/>
        </w:rPr>
      </w:pPr>
      <w:r>
        <w:rPr>
          <w:rFonts w:hint="eastAsia" w:ascii="楷体" w:hAnsi="楷体" w:eastAsia="楷体" w:cs="楷体"/>
          <w:b/>
          <w:sz w:val="24"/>
          <w:lang w:eastAsia="zh-CN"/>
        </w:rPr>
        <w:t>（二）付款方法和条件：</w:t>
      </w:r>
      <w:r>
        <w:rPr>
          <w:rFonts w:hint="eastAsia" w:ascii="仿宋_GB2312" w:eastAsia="仿宋_GB2312"/>
          <w:sz w:val="24"/>
        </w:rPr>
        <w:t>为确保产品质量，保证医疗质量，从而保障患者权益，采购人收到产品入库、正常使用完后，即可进行滚动付款。中标方如送货时只能先开具《送货单》（包括代管高值耗材），须在次月15日前必须开具《发票》并交至采购人，如不能及时开具《发票》，采购人将延迟支付购置款，中标方应承担违约金1000元/次。</w:t>
      </w:r>
    </w:p>
    <w:p>
      <w:pPr>
        <w:spacing w:afterLines="50" w:line="240" w:lineRule="auto"/>
        <w:ind w:firstLine="472" w:firstLineChars="196"/>
        <w:rPr>
          <w:rFonts w:ascii="仿宋_GB2312" w:eastAsia="仿宋_GB2312"/>
          <w:b/>
          <w:sz w:val="24"/>
        </w:rPr>
      </w:pPr>
      <w:r>
        <w:rPr>
          <w:rFonts w:hint="eastAsia" w:ascii="仿宋_GB2312" w:eastAsia="仿宋_GB2312"/>
          <w:b/>
          <w:sz w:val="24"/>
          <w:lang w:eastAsia="zh-CN"/>
        </w:rPr>
        <w:t>（三）</w:t>
      </w:r>
      <w:r>
        <w:rPr>
          <w:rFonts w:hint="eastAsia" w:ascii="仿宋_GB2312" w:eastAsia="仿宋_GB2312"/>
          <w:b/>
          <w:sz w:val="24"/>
        </w:rPr>
        <w:t>其他：</w:t>
      </w:r>
    </w:p>
    <w:p>
      <w:pPr>
        <w:spacing w:afterLines="50" w:line="240" w:lineRule="auto"/>
        <w:ind w:firstLine="470" w:firstLineChars="196"/>
        <w:rPr>
          <w:rFonts w:ascii="仿宋_GB2312" w:eastAsia="仿宋_GB2312"/>
          <w:sz w:val="24"/>
        </w:rPr>
      </w:pPr>
      <w:r>
        <w:rPr>
          <w:rFonts w:hint="eastAsia" w:ascii="仿宋_GB2312" w:eastAsia="仿宋_GB2312"/>
          <w:sz w:val="24"/>
          <w:lang w:val="en-US" w:eastAsia="zh-CN"/>
        </w:rPr>
        <w:t xml:space="preserve">1. </w:t>
      </w:r>
      <w:r>
        <w:rPr>
          <w:rFonts w:hint="eastAsia" w:ascii="仿宋_GB2312" w:eastAsia="仿宋_GB2312"/>
          <w:sz w:val="24"/>
        </w:rPr>
        <w:t>其他商务要求请参照《采购合同》执行；</w:t>
      </w:r>
    </w:p>
    <w:p>
      <w:pPr>
        <w:spacing w:afterLines="50" w:line="240" w:lineRule="auto"/>
        <w:ind w:firstLine="470" w:firstLineChars="196"/>
        <w:rPr>
          <w:rFonts w:ascii="仿宋_GB2312" w:eastAsia="仿宋_GB2312"/>
          <w:sz w:val="24"/>
        </w:rPr>
      </w:pPr>
      <w:r>
        <w:rPr>
          <w:rFonts w:hint="eastAsia" w:ascii="仿宋_GB2312" w:eastAsia="仿宋_GB2312"/>
          <w:sz w:val="24"/>
          <w:lang w:val="en-US" w:eastAsia="zh-CN"/>
        </w:rPr>
        <w:t xml:space="preserve">2. </w:t>
      </w:r>
      <w:r>
        <w:rPr>
          <w:rFonts w:hint="eastAsia" w:ascii="仿宋_GB2312" w:eastAsia="仿宋_GB2312"/>
          <w:sz w:val="24"/>
        </w:rPr>
        <w:t>投标人为非产品制造商承诺：交货时提供制造商针对本项目的授权书；</w:t>
      </w:r>
    </w:p>
    <w:p>
      <w:pPr>
        <w:spacing w:afterLines="50" w:line="240" w:lineRule="auto"/>
        <w:ind w:firstLine="470" w:firstLineChars="196"/>
        <w:rPr>
          <w:rFonts w:ascii="仿宋_GB2312" w:eastAsia="仿宋_GB2312"/>
          <w:sz w:val="24"/>
        </w:rPr>
      </w:pPr>
      <w:r>
        <w:rPr>
          <w:rFonts w:hint="eastAsia" w:ascii="仿宋_GB2312" w:eastAsia="仿宋_GB2312"/>
          <w:sz w:val="24"/>
          <w:lang w:val="en-US" w:eastAsia="zh-CN"/>
        </w:rPr>
        <w:t xml:space="preserve">3. </w:t>
      </w:r>
      <w:r>
        <w:rPr>
          <w:rFonts w:hint="eastAsia" w:ascii="仿宋_GB2312" w:eastAsia="仿宋_GB2312"/>
          <w:sz w:val="24"/>
        </w:rPr>
        <w:t>供货时</w:t>
      </w:r>
      <w:r>
        <w:rPr>
          <w:rFonts w:hint="eastAsia" w:ascii="仿宋_GB2312" w:eastAsia="仿宋_GB2312"/>
          <w:sz w:val="24"/>
          <w:lang w:eastAsia="zh-CN"/>
        </w:rPr>
        <w:t>投标人</w:t>
      </w:r>
      <w:r>
        <w:rPr>
          <w:rFonts w:hint="eastAsia" w:ascii="仿宋_GB2312" w:eastAsia="仿宋_GB2312"/>
          <w:sz w:val="24"/>
        </w:rPr>
        <w:t>向采购人提供资料：医疗器械需提供《医疗器械注册证》、《使用说明书》、</w:t>
      </w:r>
      <w:r>
        <w:rPr>
          <w:rFonts w:hint="eastAsia" w:ascii="仿宋_GB2312" w:eastAsia="仿宋_GB2312"/>
          <w:sz w:val="24"/>
          <w:lang w:eastAsia="zh-CN"/>
        </w:rPr>
        <w:t>彩页资料、样品</w:t>
      </w:r>
      <w:r>
        <w:rPr>
          <w:rFonts w:hint="eastAsia" w:ascii="仿宋_GB2312" w:eastAsia="仿宋_GB2312"/>
          <w:sz w:val="24"/>
        </w:rPr>
        <w:t>。消毒产品需提供《消毒产品生产企业卫生许可证》、</w:t>
      </w:r>
      <w:bookmarkStart w:id="42" w:name="_GoBack"/>
      <w:bookmarkEnd w:id="42"/>
      <w:r>
        <w:rPr>
          <w:rFonts w:hint="eastAsia" w:ascii="仿宋_GB2312" w:eastAsia="仿宋_GB2312"/>
          <w:sz w:val="24"/>
        </w:rPr>
        <w:t>第三方公司出具的《检测报告》、《消毒产品卫生安全评价报告备案凭证》。</w:t>
      </w:r>
    </w:p>
    <w:p>
      <w:pPr>
        <w:spacing w:afterLines="50" w:line="240" w:lineRule="auto"/>
        <w:ind w:firstLine="470" w:firstLineChars="196"/>
        <w:rPr>
          <w:rFonts w:ascii="黑体" w:hAnsi="黑体" w:eastAsia="黑体"/>
          <w:sz w:val="24"/>
        </w:rPr>
      </w:pPr>
      <w:r>
        <w:rPr>
          <w:rFonts w:hint="eastAsia" w:ascii="黑体" w:hAnsi="黑体" w:eastAsia="黑体"/>
          <w:sz w:val="24"/>
        </w:rPr>
        <w:t>三、售后服务</w:t>
      </w:r>
    </w:p>
    <w:p>
      <w:pPr>
        <w:spacing w:afterLines="50" w:line="240" w:lineRule="auto"/>
        <w:ind w:firstLine="470" w:firstLineChars="196"/>
        <w:rPr>
          <w:rFonts w:ascii="仿宋_GB2312" w:eastAsia="仿宋_GB2312"/>
          <w:sz w:val="24"/>
        </w:rPr>
      </w:pPr>
      <w:r>
        <w:rPr>
          <w:rFonts w:hint="eastAsia" w:ascii="仿宋_GB2312" w:eastAsia="仿宋_GB2312"/>
          <w:sz w:val="24"/>
        </w:rPr>
        <w:t>货物质量出现问题，中标方应负责三包（包修、包换、包退），费用由中标方负担。中标方提供的产品（含采购人未使用完的产品）有效期截止前6个月，中标方免费更换。中标方须指派专人负责与采购人联系售后服务事宜。</w:t>
      </w:r>
    </w:p>
    <w:p>
      <w:pPr>
        <w:spacing w:afterLines="50" w:line="240" w:lineRule="auto"/>
        <w:ind w:firstLine="470" w:firstLineChars="196"/>
        <w:rPr>
          <w:rFonts w:hint="eastAsia" w:ascii="黑体" w:hAnsi="黑体" w:eastAsia="黑体"/>
          <w:sz w:val="24"/>
          <w:szCs w:val="24"/>
          <w:lang w:eastAsia="zh-CN"/>
        </w:rPr>
      </w:pPr>
      <w:r>
        <w:rPr>
          <w:rFonts w:hint="eastAsia" w:ascii="黑体" w:hAnsi="黑体" w:eastAsia="黑体"/>
          <w:sz w:val="24"/>
          <w:szCs w:val="24"/>
        </w:rPr>
        <w:t>四、</w:t>
      </w:r>
      <w:r>
        <w:rPr>
          <w:rFonts w:hint="eastAsia" w:ascii="黑体" w:hAnsi="黑体" w:eastAsia="黑体"/>
          <w:sz w:val="24"/>
          <w:szCs w:val="24"/>
          <w:lang w:eastAsia="zh-CN"/>
        </w:rPr>
        <w:t>产品要求</w:t>
      </w:r>
    </w:p>
    <w:p>
      <w:pPr>
        <w:spacing w:afterLines="50" w:line="240" w:lineRule="auto"/>
        <w:ind w:firstLine="472" w:firstLineChars="196"/>
        <w:rPr>
          <w:rFonts w:hint="eastAsia" w:ascii="楷体" w:hAnsi="楷体" w:eastAsia="楷体" w:cs="楷体"/>
          <w:b/>
          <w:sz w:val="24"/>
          <w:szCs w:val="24"/>
          <w:lang w:val="en-US" w:eastAsia="zh-CN"/>
        </w:rPr>
      </w:pPr>
      <w:r>
        <w:rPr>
          <w:rFonts w:hint="eastAsia" w:ascii="楷体" w:hAnsi="楷体" w:eastAsia="楷体" w:cs="楷体"/>
          <w:b/>
          <w:sz w:val="24"/>
          <w:szCs w:val="24"/>
          <w:lang w:eastAsia="zh-CN"/>
        </w:rPr>
        <w:t>（一）包号</w:t>
      </w:r>
      <w:r>
        <w:rPr>
          <w:rFonts w:hint="eastAsia" w:ascii="楷体" w:hAnsi="楷体" w:eastAsia="楷体" w:cs="楷体"/>
          <w:b/>
          <w:sz w:val="24"/>
          <w:szCs w:val="24"/>
          <w:lang w:val="en-US" w:eastAsia="zh-CN"/>
        </w:rPr>
        <w:t>1</w:t>
      </w:r>
    </w:p>
    <w:p>
      <w:pPr>
        <w:spacing w:afterLines="50" w:line="240" w:lineRule="auto"/>
        <w:ind w:firstLine="472" w:firstLineChars="196"/>
        <w:rPr>
          <w:rFonts w:hint="eastAsia" w:ascii="仿宋_GB2312" w:eastAsia="仿宋_GB2312"/>
          <w:b w:val="0"/>
          <w:bCs/>
          <w:sz w:val="24"/>
          <w:szCs w:val="24"/>
          <w:lang w:eastAsia="zh-CN"/>
        </w:rPr>
      </w:pPr>
      <w:r>
        <w:rPr>
          <w:rFonts w:hint="eastAsia" w:ascii="仿宋_GB2312" w:eastAsia="仿宋_GB2312" w:cs="仿宋"/>
          <w:b/>
          <w:bCs w:val="0"/>
          <w:sz w:val="24"/>
          <w:szCs w:val="24"/>
        </w:rPr>
        <w:t>品目号1</w:t>
      </w:r>
      <w:r>
        <w:rPr>
          <w:rFonts w:hint="eastAsia" w:ascii="仿宋_GB2312" w:eastAsia="仿宋_GB2312" w:cs="仿宋"/>
          <w:b/>
          <w:bCs w:val="0"/>
          <w:sz w:val="24"/>
          <w:szCs w:val="24"/>
          <w:lang w:eastAsia="zh-CN"/>
        </w:rPr>
        <w:t>：</w:t>
      </w:r>
      <w:r>
        <w:rPr>
          <w:rFonts w:hint="eastAsia" w:ascii="仿宋_GB2312" w:hAnsi="仿宋" w:eastAsia="仿宋_GB2312" w:cs="Times New Roman"/>
          <w:kern w:val="2"/>
          <w:sz w:val="24"/>
          <w:szCs w:val="24"/>
          <w:lang w:val="en-US" w:eastAsia="zh-CN" w:bidi="ar-SA"/>
        </w:rPr>
        <w:t>组织固定液（含醛型）</w:t>
      </w:r>
    </w:p>
    <w:p>
      <w:pPr>
        <w:spacing w:afterLines="50" w:line="240" w:lineRule="auto"/>
        <w:ind w:firstLine="470" w:firstLineChars="196"/>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1.即开即用，无需配置，减少操作人员工作量和接触有害试剂时长。</w:t>
      </w:r>
    </w:p>
    <w:p>
      <w:pPr>
        <w:spacing w:afterLines="50" w:line="240" w:lineRule="auto"/>
        <w:ind w:firstLine="470" w:firstLineChars="196"/>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2.规格型号（1个）：≥5L/桶</w:t>
      </w:r>
    </w:p>
    <w:p>
      <w:pPr>
        <w:spacing w:afterLines="50" w:line="240" w:lineRule="auto"/>
        <w:ind w:firstLine="472" w:firstLineChars="196"/>
        <w:rPr>
          <w:rFonts w:hint="eastAsia" w:ascii="仿宋_GB2312" w:hAnsi="仿宋" w:eastAsia="仿宋_GB2312" w:cs="Times New Roman"/>
          <w:kern w:val="2"/>
          <w:sz w:val="24"/>
          <w:szCs w:val="24"/>
          <w:lang w:val="en-US" w:eastAsia="zh-CN" w:bidi="ar-SA"/>
        </w:rPr>
      </w:pPr>
      <w:r>
        <w:rPr>
          <w:rFonts w:hint="eastAsia" w:ascii="仿宋_GB2312" w:eastAsia="仿宋_GB2312" w:cs="仿宋"/>
          <w:b/>
          <w:bCs w:val="0"/>
          <w:sz w:val="24"/>
          <w:szCs w:val="24"/>
        </w:rPr>
        <w:t>品目号</w:t>
      </w:r>
      <w:r>
        <w:rPr>
          <w:rFonts w:hint="eastAsia" w:ascii="仿宋_GB2312" w:eastAsia="仿宋_GB2312" w:cs="仿宋"/>
          <w:b/>
          <w:bCs w:val="0"/>
          <w:sz w:val="24"/>
          <w:szCs w:val="24"/>
          <w:lang w:val="en-US" w:eastAsia="zh-CN"/>
        </w:rPr>
        <w:t>2</w:t>
      </w:r>
      <w:r>
        <w:rPr>
          <w:rFonts w:hint="eastAsia" w:ascii="仿宋_GB2312" w:eastAsia="仿宋_GB2312" w:cs="仿宋"/>
          <w:b/>
          <w:bCs w:val="0"/>
          <w:sz w:val="24"/>
          <w:szCs w:val="24"/>
          <w:lang w:eastAsia="zh-CN"/>
        </w:rPr>
        <w:t>：</w:t>
      </w:r>
      <w:r>
        <w:rPr>
          <w:rFonts w:hint="eastAsia" w:ascii="仿宋_GB2312" w:hAnsi="仿宋" w:eastAsia="仿宋_GB2312" w:cs="Times New Roman"/>
          <w:kern w:val="2"/>
          <w:sz w:val="24"/>
          <w:szCs w:val="24"/>
          <w:lang w:val="en-US" w:eastAsia="zh-CN" w:bidi="ar-SA"/>
        </w:rPr>
        <w:t>脱蜡液</w:t>
      </w:r>
    </w:p>
    <w:p>
      <w:pPr>
        <w:spacing w:afterLines="50" w:line="240" w:lineRule="auto"/>
        <w:ind w:firstLine="470" w:firstLineChars="196"/>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 xml:space="preserve">1.环保型无苯透明脱蜡液，无毒无害，最大限度保障操作人员安全；                                       </w:t>
      </w:r>
    </w:p>
    <w:p>
      <w:pPr>
        <w:spacing w:afterLines="50" w:line="240" w:lineRule="auto"/>
        <w:ind w:firstLine="470" w:firstLineChars="196"/>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2.透明效果与二甲苯相同；</w:t>
      </w:r>
    </w:p>
    <w:p>
      <w:pPr>
        <w:spacing w:afterLines="50" w:line="240" w:lineRule="auto"/>
        <w:ind w:firstLine="470" w:firstLineChars="196"/>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3.长时间浸泡不会使组织发脆，还能增强浸蜡效果，有利于切片。</w:t>
      </w:r>
    </w:p>
    <w:p>
      <w:pPr>
        <w:spacing w:afterLines="50" w:line="240" w:lineRule="auto"/>
        <w:ind w:firstLine="470" w:firstLineChars="196"/>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4.规格型号（1个）：≥500ml/瓶</w:t>
      </w:r>
    </w:p>
    <w:p>
      <w:pPr>
        <w:pStyle w:val="2"/>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此包可投标多个型号，评标时以规格型号为≥5ml的价格做价格评分。</w:t>
      </w:r>
    </w:p>
    <w:p>
      <w:pPr>
        <w:spacing w:afterLines="50" w:line="240" w:lineRule="auto"/>
        <w:ind w:firstLine="472" w:firstLineChars="196"/>
        <w:rPr>
          <w:rFonts w:hint="eastAsia" w:ascii="楷体" w:hAnsi="楷体" w:eastAsia="楷体" w:cs="楷体"/>
          <w:b/>
          <w:bCs/>
          <w:kern w:val="2"/>
          <w:sz w:val="24"/>
          <w:szCs w:val="24"/>
          <w:lang w:val="en-US" w:eastAsia="zh-CN" w:bidi="ar-SA"/>
        </w:rPr>
      </w:pPr>
      <w:r>
        <w:rPr>
          <w:rFonts w:hint="eastAsia" w:ascii="楷体" w:hAnsi="楷体" w:eastAsia="楷体" w:cs="楷体"/>
          <w:b/>
          <w:bCs/>
          <w:kern w:val="2"/>
          <w:sz w:val="24"/>
          <w:szCs w:val="24"/>
          <w:lang w:val="en-US" w:eastAsia="zh-CN" w:bidi="ar-SA"/>
        </w:rPr>
        <w:t>（二）包号2</w:t>
      </w:r>
    </w:p>
    <w:p>
      <w:pPr>
        <w:spacing w:afterLines="50" w:line="240" w:lineRule="auto"/>
        <w:ind w:firstLine="472" w:firstLineChars="196"/>
        <w:rPr>
          <w:rFonts w:hint="eastAsia" w:ascii="仿宋_GB2312" w:hAnsi="仿宋" w:eastAsia="仿宋_GB2312" w:cs="Times New Roman"/>
          <w:b/>
          <w:bCs/>
          <w:kern w:val="2"/>
          <w:sz w:val="24"/>
          <w:szCs w:val="24"/>
          <w:lang w:val="en-US" w:eastAsia="zh-CN" w:bidi="ar-SA"/>
        </w:rPr>
      </w:pPr>
      <w:r>
        <w:rPr>
          <w:rFonts w:hint="eastAsia" w:ascii="仿宋_GB2312" w:hAnsi="仿宋" w:eastAsia="仿宋_GB2312" w:cs="Times New Roman"/>
          <w:b/>
          <w:bCs/>
          <w:kern w:val="2"/>
          <w:sz w:val="24"/>
          <w:szCs w:val="24"/>
          <w:lang w:val="en-US" w:eastAsia="zh-CN" w:bidi="ar-SA"/>
        </w:rPr>
        <w:t>品目1：皮肤软组织扩张器</w:t>
      </w:r>
    </w:p>
    <w:p>
      <w:pPr>
        <w:spacing w:afterLines="50" w:line="240" w:lineRule="auto"/>
        <w:ind w:firstLine="470" w:firstLineChars="196"/>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1.适用范围：用于通过外科手术植入皮肤软组织下获取病员自身组织；</w:t>
      </w:r>
    </w:p>
    <w:p>
      <w:pPr>
        <w:spacing w:afterLines="50" w:line="240" w:lineRule="auto"/>
        <w:ind w:firstLine="470" w:firstLineChars="196"/>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2.结构及组成：采用医用级硅橡胶材料制成,由外囊、导管和注射阀三部分组成，产品经辐照灭菌,一次性使用；</w:t>
      </w:r>
    </w:p>
    <w:p>
      <w:pPr>
        <w:spacing w:afterLines="50" w:line="240" w:lineRule="auto"/>
        <w:ind w:firstLine="470" w:firstLineChars="196"/>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3.规格型号：各型号（以≥15-250ml做为评分规格）。</w:t>
      </w:r>
    </w:p>
    <w:p>
      <w:pPr>
        <w:spacing w:afterLines="50" w:line="240" w:lineRule="auto"/>
        <w:ind w:firstLine="470" w:firstLineChars="196"/>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此包可投标多个型号，评标时以规格型号为≥15-250ml的价格做价格评分。</w:t>
      </w:r>
    </w:p>
    <w:p>
      <w:pPr>
        <w:spacing w:afterLines="50" w:line="240" w:lineRule="auto"/>
        <w:ind w:firstLine="472" w:firstLineChars="196"/>
        <w:rPr>
          <w:rFonts w:hint="eastAsia" w:ascii="楷体" w:hAnsi="楷体" w:eastAsia="楷体" w:cs="楷体"/>
          <w:b/>
          <w:bCs/>
          <w:kern w:val="2"/>
          <w:sz w:val="24"/>
          <w:szCs w:val="24"/>
          <w:lang w:val="en-US" w:eastAsia="zh-CN" w:bidi="ar-SA"/>
        </w:rPr>
      </w:pPr>
      <w:r>
        <w:rPr>
          <w:rFonts w:hint="eastAsia" w:ascii="楷体" w:hAnsi="楷体" w:eastAsia="楷体" w:cs="楷体"/>
          <w:b/>
          <w:bCs/>
          <w:kern w:val="2"/>
          <w:sz w:val="24"/>
          <w:szCs w:val="24"/>
          <w:lang w:val="en-US" w:eastAsia="zh-CN" w:bidi="ar-SA"/>
        </w:rPr>
        <w:t>（三）包号3</w:t>
      </w:r>
    </w:p>
    <w:p>
      <w:pPr>
        <w:spacing w:afterLines="50" w:line="240" w:lineRule="auto"/>
        <w:ind w:firstLine="472" w:firstLineChars="196"/>
        <w:rPr>
          <w:rFonts w:hint="eastAsia" w:ascii="仿宋_GB2312" w:hAnsi="仿宋" w:eastAsia="仿宋_GB2312" w:cs="Times New Roman"/>
          <w:b/>
          <w:bCs/>
          <w:kern w:val="2"/>
          <w:sz w:val="24"/>
          <w:szCs w:val="24"/>
          <w:lang w:val="en-US" w:eastAsia="zh-CN" w:bidi="ar-SA"/>
        </w:rPr>
      </w:pPr>
      <w:r>
        <w:rPr>
          <w:rFonts w:hint="eastAsia" w:ascii="仿宋_GB2312" w:hAnsi="仿宋" w:eastAsia="仿宋_GB2312" w:cs="Times New Roman"/>
          <w:b/>
          <w:bCs/>
          <w:kern w:val="2"/>
          <w:sz w:val="24"/>
          <w:szCs w:val="24"/>
          <w:lang w:val="en-US" w:eastAsia="zh-CN" w:bidi="ar-SA"/>
        </w:rPr>
        <w:t>品目1：斑试器、斑贴试剂</w:t>
      </w:r>
    </w:p>
    <w:p>
      <w:pPr>
        <w:spacing w:afterLines="50" w:line="240" w:lineRule="auto"/>
        <w:ind w:firstLine="470" w:firstLineChars="196"/>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1.适用范围：用于斑贴试验，是用于寻找由接触过敏引起的变应性接触性皮炎的变应原人体体外测试用的装置，适用于筛查引发病人过敏反应的过敏原和致敏程度的临床辅助诊断和科学研究；</w:t>
      </w:r>
    </w:p>
    <w:p>
      <w:pPr>
        <w:spacing w:afterLines="50" w:line="240" w:lineRule="auto"/>
        <w:ind w:firstLine="470" w:firstLineChars="196"/>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2.结构及组成：由医用外科胶带、医用聚氯乙烯泡沫塑料条带、合成纤维滤纸或保离）构成。</w:t>
      </w:r>
    </w:p>
    <w:p>
      <w:pPr>
        <w:spacing w:afterLines="50" w:line="240" w:lineRule="auto"/>
        <w:ind w:firstLine="470" w:firstLineChars="196"/>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3.规格型号：各型号（以20点/人份做为评分规格）</w:t>
      </w:r>
    </w:p>
    <w:p>
      <w:pPr>
        <w:spacing w:afterLines="50" w:line="240" w:lineRule="auto"/>
        <w:ind w:firstLine="470" w:firstLineChars="196"/>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此包可投标多个型号，评标时以规格型号为20点/人份的价格做价格评分。</w:t>
      </w:r>
    </w:p>
    <w:p>
      <w:pPr>
        <w:spacing w:afterLines="50" w:line="240" w:lineRule="auto"/>
        <w:ind w:firstLine="472" w:firstLineChars="196"/>
        <w:rPr>
          <w:rFonts w:hint="eastAsia" w:ascii="楷体" w:hAnsi="楷体" w:eastAsia="楷体" w:cs="楷体"/>
          <w:b/>
          <w:bCs/>
          <w:kern w:val="2"/>
          <w:sz w:val="24"/>
          <w:szCs w:val="24"/>
          <w:lang w:val="en-US" w:eastAsia="zh-CN" w:bidi="ar-SA"/>
        </w:rPr>
      </w:pPr>
      <w:r>
        <w:rPr>
          <w:rFonts w:hint="eastAsia" w:ascii="楷体" w:hAnsi="楷体" w:eastAsia="楷体" w:cs="楷体"/>
          <w:b/>
          <w:bCs/>
          <w:kern w:val="2"/>
          <w:sz w:val="24"/>
          <w:szCs w:val="24"/>
          <w:lang w:val="en-US" w:eastAsia="zh-CN" w:bidi="ar-SA"/>
        </w:rPr>
        <w:t>（四）包号4</w:t>
      </w:r>
    </w:p>
    <w:p>
      <w:pPr>
        <w:spacing w:afterLines="50" w:line="240" w:lineRule="auto"/>
        <w:ind w:firstLine="472" w:firstLineChars="196"/>
        <w:rPr>
          <w:rFonts w:hint="eastAsia" w:ascii="仿宋_GB2312" w:hAnsi="仿宋" w:eastAsia="仿宋_GB2312" w:cs="Times New Roman"/>
          <w:b/>
          <w:bCs/>
          <w:kern w:val="2"/>
          <w:sz w:val="24"/>
          <w:szCs w:val="24"/>
          <w:lang w:val="en-US" w:eastAsia="zh-CN" w:bidi="ar-SA"/>
        </w:rPr>
      </w:pPr>
      <w:r>
        <w:rPr>
          <w:rFonts w:hint="eastAsia" w:ascii="仿宋_GB2312" w:hAnsi="仿宋" w:eastAsia="仿宋_GB2312" w:cs="Times New Roman"/>
          <w:b/>
          <w:bCs/>
          <w:kern w:val="2"/>
          <w:sz w:val="24"/>
          <w:szCs w:val="24"/>
          <w:lang w:val="en-US" w:eastAsia="zh-CN" w:bidi="ar-SA"/>
        </w:rPr>
        <w:t>品目1：空气喷雾消毒剂（消毒产品）</w:t>
      </w:r>
    </w:p>
    <w:p>
      <w:pPr>
        <w:spacing w:afterLines="50" w:line="240" w:lineRule="auto"/>
        <w:ind w:firstLine="470" w:firstLineChars="196"/>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1.适用范围：用于喷射于空气中，预防交叉感染，有效杀灭空气中的细菌、病毒、直菌等致病微生物；</w:t>
      </w:r>
    </w:p>
    <w:p>
      <w:pPr>
        <w:spacing w:afterLines="50" w:line="240" w:lineRule="auto"/>
        <w:ind w:firstLine="470" w:firstLineChars="196"/>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2.主要成分：双长链季铵盐复合物，含量0.1±0.01%（w/w）；</w:t>
      </w:r>
    </w:p>
    <w:p>
      <w:pPr>
        <w:spacing w:afterLines="50" w:line="240" w:lineRule="auto"/>
        <w:ind w:firstLine="470" w:firstLineChars="196"/>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3.规格型号：≥400ml/瓶；</w:t>
      </w:r>
    </w:p>
    <w:p>
      <w:pPr>
        <w:spacing w:afterLines="50" w:line="240" w:lineRule="auto"/>
        <w:ind w:firstLine="470" w:firstLineChars="196"/>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4.高效消毒，清洁空气，对人、动物及环境安全无害，对室内各种物体无损伤；</w:t>
      </w:r>
    </w:p>
    <w:p>
      <w:pPr>
        <w:spacing w:afterLines="50" w:line="240" w:lineRule="auto"/>
        <w:ind w:firstLine="470" w:firstLineChars="196"/>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5.有效期：≥24个月</w:t>
      </w:r>
      <w:r>
        <w:rPr>
          <w:rFonts w:hint="eastAsia" w:ascii="仿宋_GB2312" w:hAnsi="黑体" w:eastAsia="仿宋_GB2312"/>
          <w:sz w:val="24"/>
        </w:rPr>
        <w:t>，可在室温下保存</w:t>
      </w:r>
      <w:r>
        <w:rPr>
          <w:rFonts w:hint="eastAsia" w:ascii="仿宋_GB2312" w:hAnsi="仿宋" w:eastAsia="仿宋_GB2312" w:cs="Times New Roman"/>
          <w:kern w:val="2"/>
          <w:sz w:val="24"/>
          <w:szCs w:val="24"/>
          <w:lang w:val="en-US" w:eastAsia="zh-CN" w:bidi="ar-SA"/>
        </w:rPr>
        <w:t>。</w:t>
      </w:r>
    </w:p>
    <w:p>
      <w:pPr>
        <w:spacing w:afterLines="50" w:line="240" w:lineRule="auto"/>
        <w:ind w:firstLine="472" w:firstLineChars="196"/>
        <w:rPr>
          <w:rFonts w:hint="eastAsia" w:ascii="楷体" w:hAnsi="楷体" w:eastAsia="楷体" w:cs="楷体"/>
          <w:b/>
          <w:bCs/>
          <w:kern w:val="2"/>
          <w:sz w:val="24"/>
          <w:szCs w:val="24"/>
          <w:lang w:val="en-US" w:eastAsia="zh-CN" w:bidi="ar-SA"/>
        </w:rPr>
      </w:pPr>
      <w:r>
        <w:rPr>
          <w:rFonts w:hint="eastAsia" w:ascii="楷体" w:hAnsi="楷体" w:eastAsia="楷体" w:cs="楷体"/>
          <w:b/>
          <w:bCs/>
          <w:kern w:val="2"/>
          <w:sz w:val="24"/>
          <w:szCs w:val="24"/>
          <w:lang w:val="en-US" w:eastAsia="zh-CN" w:bidi="ar-SA"/>
        </w:rPr>
        <w:t>（五）包号5</w:t>
      </w:r>
    </w:p>
    <w:p>
      <w:pPr>
        <w:spacing w:afterLines="50" w:line="240" w:lineRule="auto"/>
        <w:ind w:firstLine="472" w:firstLineChars="196"/>
        <w:rPr>
          <w:rFonts w:hint="eastAsia" w:ascii="仿宋_GB2312" w:hAnsi="仿宋" w:eastAsia="仿宋_GB2312" w:cs="Times New Roman"/>
          <w:b/>
          <w:bCs/>
          <w:kern w:val="2"/>
          <w:sz w:val="24"/>
          <w:szCs w:val="24"/>
          <w:lang w:val="en-US" w:eastAsia="zh-CN" w:bidi="ar-SA"/>
        </w:rPr>
      </w:pPr>
      <w:r>
        <w:rPr>
          <w:rFonts w:hint="eastAsia" w:ascii="仿宋_GB2312" w:hAnsi="仿宋" w:eastAsia="仿宋_GB2312" w:cs="Times New Roman"/>
          <w:b/>
          <w:bCs/>
          <w:kern w:val="2"/>
          <w:sz w:val="24"/>
          <w:szCs w:val="24"/>
          <w:lang w:val="en-US" w:eastAsia="zh-CN" w:bidi="ar-SA"/>
        </w:rPr>
        <w:t>品目1-3：显微手术剪、显微球状剥离器</w:t>
      </w:r>
    </w:p>
    <w:p>
      <w:pPr>
        <w:spacing w:afterLines="50" w:line="240" w:lineRule="auto"/>
        <w:ind w:firstLine="470" w:firstLineChars="196"/>
        <w:rPr>
          <w:rFonts w:hint="eastAsia" w:ascii="仿宋_GB2312" w:hAnsi="仿宋" w:eastAsia="仿宋_GB2312" w:cs="Times New Roman"/>
          <w:b/>
          <w:bCs/>
          <w:kern w:val="2"/>
          <w:sz w:val="24"/>
          <w:szCs w:val="24"/>
          <w:lang w:val="en-US" w:eastAsia="zh-CN" w:bidi="ar-SA"/>
        </w:rPr>
      </w:pPr>
      <w:r>
        <w:rPr>
          <w:rFonts w:hint="eastAsia" w:ascii="仿宋_GB2312" w:hAnsi="仿宋" w:eastAsia="仿宋_GB2312" w:cs="Times New Roman"/>
          <w:kern w:val="2"/>
          <w:sz w:val="24"/>
          <w:szCs w:val="24"/>
          <w:lang w:val="en-US" w:eastAsia="zh-CN" w:bidi="ar-SA"/>
        </w:rPr>
        <w:t>1.适用范围：用于神经外科显微手术使用；</w:t>
      </w:r>
    </w:p>
    <w:p>
      <w:pPr>
        <w:spacing w:afterLines="50" w:line="240" w:lineRule="auto"/>
        <w:ind w:firstLine="470" w:firstLineChars="196"/>
        <w:rPr>
          <w:rFonts w:hint="eastAsia"/>
        </w:rPr>
      </w:pPr>
      <w:r>
        <w:rPr>
          <w:rFonts w:hint="eastAsia" w:ascii="仿宋_GB2312" w:hAnsi="仿宋" w:eastAsia="仿宋_GB2312" w:cs="Times New Roman"/>
          <w:kern w:val="2"/>
          <w:sz w:val="24"/>
          <w:szCs w:val="24"/>
          <w:lang w:val="en-US" w:eastAsia="zh-CN" w:bidi="ar-SA"/>
        </w:rPr>
        <w:t>★2.结构性能：投标产品完全满足产品清单中的“规格”，或，投标的产品的性能够满足产品清单中的“规格”设定性能的其他品牌、规格的产品（以投标时的样品实物为准）。</w:t>
      </w:r>
    </w:p>
    <w:p>
      <w:pPr>
        <w:pStyle w:val="34"/>
        <w:rPr>
          <w:rFonts w:hint="eastAsia"/>
          <w:lang w:eastAsia="zh-CN"/>
        </w:rPr>
      </w:pPr>
      <w:r>
        <w:rPr>
          <w:rFonts w:hint="eastAsia"/>
          <w:lang w:eastAsia="zh-CN"/>
        </w:rPr>
        <w:br w:type="page"/>
      </w:r>
    </w:p>
    <w:p>
      <w:pPr>
        <w:pStyle w:val="13"/>
        <w:rPr>
          <w:rFonts w:hint="eastAsia"/>
          <w:lang w:eastAsia="zh-CN"/>
        </w:rPr>
      </w:pPr>
      <w:bookmarkStart w:id="19" w:name="_Toc9097_WPSOffice_Level1"/>
      <w:r>
        <w:rPr>
          <w:rFonts w:hint="eastAsia"/>
          <w:lang w:eastAsia="zh-CN"/>
        </w:rPr>
        <w:t>第三章  评标办法</w:t>
      </w:r>
      <w:bookmarkEnd w:id="19"/>
      <w:bookmarkStart w:id="20" w:name="_Hlt101846155"/>
      <w:bookmarkEnd w:id="20"/>
      <w:bookmarkStart w:id="21" w:name="_Toc208849007"/>
      <w:bookmarkStart w:id="22" w:name="_Toc183582280"/>
      <w:bookmarkStart w:id="23" w:name="_Toc217446097"/>
      <w:bookmarkStart w:id="24" w:name="_Toc183682415"/>
    </w:p>
    <w:bookmarkEnd w:id="21"/>
    <w:bookmarkEnd w:id="22"/>
    <w:bookmarkEnd w:id="23"/>
    <w:bookmarkEnd w:id="24"/>
    <w:p>
      <w:pPr>
        <w:spacing w:line="400" w:lineRule="exact"/>
        <w:ind w:firstLine="480" w:firstLineChars="200"/>
        <w:rPr>
          <w:rFonts w:hint="eastAsia" w:ascii="黑体" w:hAnsi="黑体" w:eastAsia="黑体" w:cs="黑体"/>
          <w:sz w:val="24"/>
          <w:szCs w:val="24"/>
          <w:lang w:eastAsia="zh-CN"/>
        </w:rPr>
      </w:pPr>
      <w:r>
        <w:rPr>
          <w:rFonts w:hint="eastAsia" w:ascii="黑体" w:hAnsi="黑体" w:eastAsia="黑体" w:cs="黑体"/>
          <w:sz w:val="24"/>
          <w:szCs w:val="24"/>
          <w:lang w:eastAsia="zh-CN"/>
        </w:rPr>
        <w:t>一、总则　</w:t>
      </w:r>
    </w:p>
    <w:p>
      <w:pPr>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lang w:eastAsia="zh-CN"/>
        </w:rPr>
        <w:t>（一）</w:t>
      </w:r>
      <w:r>
        <w:rPr>
          <w:rFonts w:hint="eastAsia" w:ascii="仿宋_GB2312" w:hAnsi="仿宋_GB2312" w:eastAsia="仿宋_GB2312" w:cs="仿宋_GB2312"/>
          <w:sz w:val="24"/>
        </w:rPr>
        <w:t>根据《中华人民共和国政府采购法》、《中华人民共和国政府采购法实施条例》、《政府采购货物和服务招标投标管理办法》等法律制度，结合采购项目特点制定本评标办法。</w:t>
      </w:r>
    </w:p>
    <w:p>
      <w:pPr>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lang w:eastAsia="zh-CN"/>
        </w:rPr>
        <w:t>（二）</w:t>
      </w:r>
      <w:r>
        <w:rPr>
          <w:rFonts w:hint="eastAsia" w:ascii="仿宋_GB2312" w:hAnsi="仿宋_GB2312" w:eastAsia="仿宋_GB2312" w:cs="仿宋_GB2312"/>
          <w:sz w:val="24"/>
        </w:rPr>
        <w:t>公开招标采购项目开标结束后，采购人依法对投标人的资格进行审查。依据法律法规和本招标文件的规定，对投标文件是否按照规定要求提供资格性证明材料、是否按照规定交纳投标保证金，以确定投标</w:t>
      </w:r>
      <w:r>
        <w:rPr>
          <w:rFonts w:hint="eastAsia" w:ascii="仿宋_GB2312" w:hAnsi="仿宋_GB2312" w:eastAsia="仿宋_GB2312" w:cs="仿宋_GB2312"/>
          <w:sz w:val="24"/>
          <w:lang w:eastAsia="zh-CN"/>
        </w:rPr>
        <w:t>投标人</w:t>
      </w:r>
      <w:r>
        <w:rPr>
          <w:rFonts w:hint="eastAsia" w:ascii="仿宋_GB2312" w:hAnsi="仿宋_GB2312" w:eastAsia="仿宋_GB2312" w:cs="仿宋_GB2312"/>
          <w:sz w:val="24"/>
        </w:rPr>
        <w:t>是否具备投标资格。</w:t>
      </w:r>
    </w:p>
    <w:p>
      <w:pPr>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合格投标人不足三家的，不得评标。</w:t>
      </w:r>
    </w:p>
    <w:p>
      <w:pPr>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lang w:eastAsia="zh-CN"/>
        </w:rPr>
        <w:t>（三）</w:t>
      </w:r>
      <w:r>
        <w:rPr>
          <w:rFonts w:hint="eastAsia" w:ascii="仿宋_GB2312" w:hAnsi="仿宋_GB2312" w:eastAsia="仿宋_GB2312" w:cs="仿宋_GB2312"/>
          <w:sz w:val="24"/>
        </w:rPr>
        <w:t>评标工作由</w:t>
      </w:r>
      <w:r>
        <w:rPr>
          <w:rFonts w:hint="eastAsia" w:ascii="仿宋_GB2312" w:hAnsi="仿宋_GB2312" w:eastAsia="仿宋_GB2312" w:cs="仿宋_GB2312"/>
          <w:sz w:val="24"/>
          <w:lang w:eastAsia="zh-CN"/>
        </w:rPr>
        <w:t>本单位</w:t>
      </w:r>
      <w:r>
        <w:rPr>
          <w:rFonts w:hint="eastAsia" w:ascii="仿宋_GB2312" w:hAnsi="仿宋_GB2312" w:eastAsia="仿宋_GB2312" w:cs="仿宋_GB2312"/>
          <w:sz w:val="24"/>
        </w:rPr>
        <w:t>负责组织，具体评标事务由</w:t>
      </w:r>
      <w:r>
        <w:rPr>
          <w:rFonts w:hint="eastAsia" w:ascii="仿宋_GB2312" w:hAnsi="仿宋_GB2312" w:eastAsia="仿宋_GB2312" w:cs="仿宋_GB2312"/>
          <w:sz w:val="24"/>
          <w:lang w:eastAsia="zh-CN"/>
        </w:rPr>
        <w:t>本单位组织的</w:t>
      </w:r>
      <w:r>
        <w:rPr>
          <w:rFonts w:hint="eastAsia" w:ascii="仿宋_GB2312" w:hAnsi="仿宋_GB2312" w:eastAsia="仿宋_GB2312" w:cs="仿宋_GB2312"/>
          <w:sz w:val="24"/>
        </w:rPr>
        <w:t>评标委员会负责。</w:t>
      </w:r>
    </w:p>
    <w:p>
      <w:pPr>
        <w:spacing w:line="400" w:lineRule="exact"/>
        <w:ind w:firstLine="480" w:firstLineChars="200"/>
        <w:rPr>
          <w:rFonts w:hint="eastAsia" w:ascii="黑体" w:hAnsi="黑体" w:eastAsia="黑体" w:cs="黑体"/>
          <w:sz w:val="24"/>
          <w:szCs w:val="24"/>
          <w:lang w:eastAsia="zh-CN"/>
        </w:rPr>
      </w:pPr>
      <w:bookmarkStart w:id="25" w:name="_Toc217446098"/>
      <w:r>
        <w:rPr>
          <w:rFonts w:hint="eastAsia" w:ascii="黑体" w:hAnsi="黑体" w:eastAsia="黑体" w:cs="黑体"/>
          <w:sz w:val="24"/>
          <w:szCs w:val="24"/>
          <w:lang w:eastAsia="zh-CN"/>
        </w:rPr>
        <w:t>二、评标</w:t>
      </w:r>
      <w:bookmarkEnd w:id="25"/>
      <w:r>
        <w:rPr>
          <w:rFonts w:hint="eastAsia" w:ascii="黑体" w:hAnsi="黑体" w:eastAsia="黑体" w:cs="黑体"/>
          <w:sz w:val="24"/>
          <w:szCs w:val="24"/>
          <w:lang w:eastAsia="zh-CN"/>
        </w:rPr>
        <w:t>方法</w:t>
      </w:r>
      <w:bookmarkStart w:id="26" w:name="_Toc217446103"/>
    </w:p>
    <w:p>
      <w:pPr>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本项目评标方法为：</w:t>
      </w:r>
      <w:r>
        <w:rPr>
          <w:rFonts w:hint="eastAsia" w:ascii="仿宋_GB2312" w:hAnsi="仿宋_GB2312" w:eastAsia="仿宋_GB2312" w:cs="仿宋_GB2312"/>
          <w:b/>
          <w:bCs/>
          <w:sz w:val="24"/>
        </w:rPr>
        <w:t>综合评分法</w:t>
      </w:r>
      <w:r>
        <w:rPr>
          <w:rFonts w:hint="eastAsia" w:ascii="仿宋_GB2312" w:hAnsi="仿宋_GB2312" w:eastAsia="仿宋_GB2312" w:cs="仿宋_GB2312"/>
          <w:sz w:val="24"/>
        </w:rPr>
        <w:t>。</w:t>
      </w:r>
    </w:p>
    <w:p>
      <w:pPr>
        <w:spacing w:line="400" w:lineRule="exact"/>
        <w:ind w:firstLine="480" w:firstLineChars="200"/>
        <w:rPr>
          <w:rFonts w:hint="eastAsia" w:ascii="黑体" w:hAnsi="黑体" w:eastAsia="黑体" w:cs="黑体"/>
          <w:sz w:val="24"/>
          <w:szCs w:val="24"/>
          <w:lang w:eastAsia="zh-CN"/>
        </w:rPr>
      </w:pPr>
      <w:r>
        <w:rPr>
          <w:rFonts w:hint="eastAsia" w:ascii="黑体" w:hAnsi="黑体" w:eastAsia="黑体" w:cs="黑体"/>
          <w:sz w:val="24"/>
          <w:szCs w:val="24"/>
          <w:lang w:eastAsia="zh-CN"/>
        </w:rPr>
        <w:t>三、评标程序</w:t>
      </w:r>
    </w:p>
    <w:p>
      <w:pPr>
        <w:spacing w:line="400" w:lineRule="exact"/>
        <w:ind w:firstLine="482" w:firstLineChars="200"/>
        <w:rPr>
          <w:rFonts w:hint="eastAsia" w:ascii="楷体" w:hAnsi="楷体" w:eastAsia="楷体" w:cs="楷体"/>
          <w:b/>
          <w:bCs/>
          <w:sz w:val="24"/>
          <w:lang w:eastAsia="zh-CN"/>
        </w:rPr>
      </w:pPr>
      <w:r>
        <w:rPr>
          <w:rFonts w:hint="eastAsia" w:ascii="楷体" w:hAnsi="楷体" w:eastAsia="楷体" w:cs="楷体"/>
          <w:b/>
          <w:bCs/>
          <w:sz w:val="24"/>
          <w:lang w:eastAsia="zh-CN"/>
        </w:rPr>
        <w:t>（一）评标内容</w:t>
      </w:r>
    </w:p>
    <w:p>
      <w:pPr>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评标委员会正式评标前，应当对招标文件进行熟悉和理解，内容主要包括招标文件中投标人资格条件要求、采购</w:t>
      </w:r>
      <w:r>
        <w:rPr>
          <w:rFonts w:hint="eastAsia" w:ascii="仿宋_GB2312" w:hAnsi="仿宋_GB2312" w:eastAsia="仿宋_GB2312" w:cs="仿宋_GB2312"/>
          <w:sz w:val="24"/>
          <w:lang w:eastAsia="zh-CN"/>
        </w:rPr>
        <w:t>要求</w:t>
      </w:r>
      <w:r>
        <w:rPr>
          <w:rFonts w:hint="eastAsia" w:ascii="仿宋_GB2312" w:hAnsi="仿宋_GB2312" w:eastAsia="仿宋_GB2312" w:cs="仿宋_GB2312"/>
          <w:sz w:val="24"/>
        </w:rPr>
        <w:t>、评标方法和标准以及可能涉及签订采购合同的内容等。</w:t>
      </w:r>
    </w:p>
    <w:p>
      <w:pPr>
        <w:spacing w:line="400" w:lineRule="exact"/>
        <w:ind w:firstLine="482" w:firstLineChars="200"/>
        <w:rPr>
          <w:rFonts w:hint="eastAsia" w:ascii="楷体" w:hAnsi="楷体" w:eastAsia="楷体" w:cs="楷体"/>
          <w:b/>
          <w:bCs/>
          <w:sz w:val="24"/>
          <w:lang w:eastAsia="zh-CN"/>
        </w:rPr>
      </w:pPr>
      <w:r>
        <w:rPr>
          <w:rFonts w:hint="eastAsia" w:ascii="楷体" w:hAnsi="楷体" w:eastAsia="楷体" w:cs="楷体"/>
          <w:b/>
          <w:bCs/>
          <w:sz w:val="24"/>
          <w:lang w:eastAsia="zh-CN"/>
        </w:rPr>
        <w:t>（二）符合性检查</w:t>
      </w:r>
    </w:p>
    <w:p>
      <w:pPr>
        <w:spacing w:line="400" w:lineRule="exact"/>
        <w:ind w:firstLine="482" w:firstLineChars="200"/>
        <w:rPr>
          <w:rFonts w:hint="eastAsia" w:ascii="仿宋_GB2312" w:hAnsi="仿宋_GB2312" w:eastAsia="仿宋_GB2312" w:cs="仿宋_GB2312"/>
          <w:sz w:val="24"/>
        </w:rPr>
      </w:pPr>
      <w:r>
        <w:rPr>
          <w:rFonts w:hint="eastAsia" w:ascii="仿宋_GB2312" w:hAnsi="仿宋_GB2312" w:eastAsia="仿宋_GB2312" w:cs="仿宋_GB2312"/>
          <w:b/>
          <w:bCs/>
          <w:sz w:val="24"/>
          <w:lang w:val="en-US" w:eastAsia="zh-CN"/>
        </w:rPr>
        <w:t>1. 资格审查，</w:t>
      </w:r>
      <w:r>
        <w:rPr>
          <w:rFonts w:hint="eastAsia" w:ascii="仿宋_GB2312" w:hAnsi="仿宋_GB2312" w:eastAsia="仿宋_GB2312" w:cs="仿宋_GB2312"/>
          <w:sz w:val="24"/>
        </w:rPr>
        <w:t>评标委员会依据本招标文件的实质性要求，对符合资格的投标文件进行审查，以确定其是否满足本招标文件的实质性要求。本项目符合性审查事项仅限于本招标文件的明确规定。投标文件是否满足招标文件的实质性要求，必须以本招标文件的明确规定作为依据，否则，不能对投标文件作为无效处理，评标委员会不得臆测符合性审查事项。</w:t>
      </w:r>
    </w:p>
    <w:p>
      <w:pPr>
        <w:spacing w:line="400" w:lineRule="exact"/>
        <w:ind w:firstLine="482" w:firstLineChars="200"/>
        <w:rPr>
          <w:rFonts w:hint="eastAsia" w:ascii="仿宋_GB2312" w:hAnsi="仿宋_GB2312" w:eastAsia="仿宋_GB2312" w:cs="仿宋_GB2312"/>
          <w:sz w:val="24"/>
        </w:rPr>
      </w:pPr>
      <w:r>
        <w:rPr>
          <w:rFonts w:hint="eastAsia" w:ascii="仿宋_GB2312" w:hAnsi="仿宋_GB2312" w:eastAsia="仿宋_GB2312" w:cs="仿宋_GB2312"/>
          <w:b/>
          <w:bCs/>
          <w:sz w:val="24"/>
          <w:lang w:val="en-US" w:eastAsia="zh-CN"/>
        </w:rPr>
        <w:t>2. 无效投标，</w:t>
      </w:r>
      <w:r>
        <w:rPr>
          <w:rFonts w:hint="eastAsia" w:ascii="仿宋_GB2312" w:hAnsi="仿宋_GB2312" w:eastAsia="仿宋_GB2312" w:cs="仿宋_GB2312"/>
          <w:sz w:val="24"/>
        </w:rPr>
        <w:t>除政府采购法律制度规定的情形外，本项目投标人或者其投标文件有下列情形之一的，作为无效投标处理：</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1</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投标文件正副本数量不足的；（</w:t>
      </w:r>
      <w:r>
        <w:rPr>
          <w:rFonts w:hint="eastAsia" w:ascii="仿宋_GB2312" w:hAnsi="仿宋_GB2312" w:eastAsia="仿宋_GB2312" w:cs="仿宋_GB2312"/>
          <w:sz w:val="24"/>
          <w:lang w:val="en-US" w:eastAsia="zh-CN"/>
        </w:rPr>
        <w:t>2</w:t>
      </w:r>
      <w:r>
        <w:rPr>
          <w:rFonts w:hint="eastAsia" w:ascii="仿宋_GB2312" w:hAnsi="仿宋_GB2312" w:eastAsia="仿宋_GB2312" w:cs="仿宋_GB2312"/>
          <w:sz w:val="24"/>
        </w:rPr>
        <w:t>）投标文件组成明显不符合招标文件的规定要求，影响评标委员会评判的；（</w:t>
      </w:r>
      <w:r>
        <w:rPr>
          <w:rFonts w:hint="eastAsia" w:ascii="仿宋_GB2312" w:hAnsi="仿宋_GB2312" w:eastAsia="仿宋_GB2312" w:cs="仿宋_GB2312"/>
          <w:sz w:val="24"/>
          <w:lang w:val="en-US" w:eastAsia="zh-CN"/>
        </w:rPr>
        <w:t>3</w:t>
      </w:r>
      <w:r>
        <w:rPr>
          <w:rFonts w:hint="eastAsia" w:ascii="仿宋_GB2312" w:hAnsi="仿宋_GB2312" w:eastAsia="仿宋_GB2312" w:cs="仿宋_GB2312"/>
          <w:sz w:val="24"/>
        </w:rPr>
        <w:t>）投标文件的格式、语言、计量单位、报价货币、知识产权、投标有效期等不符合招标文件的规定，影响评标委员会评判的；（</w:t>
      </w:r>
      <w:r>
        <w:rPr>
          <w:rFonts w:hint="eastAsia" w:ascii="仿宋_GB2312" w:hAnsi="仿宋_GB2312" w:eastAsia="仿宋_GB2312" w:cs="仿宋_GB2312"/>
          <w:sz w:val="24"/>
          <w:lang w:val="en-US" w:eastAsia="zh-CN"/>
        </w:rPr>
        <w:t>4</w:t>
      </w:r>
      <w:r>
        <w:rPr>
          <w:rFonts w:hint="eastAsia" w:ascii="仿宋_GB2312" w:hAnsi="仿宋_GB2312" w:eastAsia="仿宋_GB2312" w:cs="仿宋_GB2312"/>
          <w:sz w:val="24"/>
        </w:rPr>
        <w:t>）投标报价不符合招标文件规定的采购预算或限价或其他报价规定的；（</w:t>
      </w:r>
      <w:r>
        <w:rPr>
          <w:rFonts w:hint="eastAsia" w:ascii="仿宋_GB2312" w:hAnsi="仿宋_GB2312" w:eastAsia="仿宋_GB2312" w:cs="仿宋_GB2312"/>
          <w:sz w:val="24"/>
          <w:lang w:val="en-US" w:eastAsia="zh-CN"/>
        </w:rPr>
        <w:t>5</w:t>
      </w:r>
      <w:r>
        <w:rPr>
          <w:rFonts w:hint="eastAsia" w:ascii="仿宋_GB2312" w:hAnsi="仿宋_GB2312" w:eastAsia="仿宋_GB2312" w:cs="仿宋_GB2312"/>
          <w:sz w:val="24"/>
        </w:rPr>
        <w:t>）商务、技术、服务应答内容没有完全响应招标文件的实质性要求的；（</w:t>
      </w:r>
      <w:r>
        <w:rPr>
          <w:rFonts w:hint="eastAsia" w:ascii="仿宋_GB2312" w:hAnsi="仿宋_GB2312" w:eastAsia="仿宋_GB2312" w:cs="仿宋_GB2312"/>
          <w:sz w:val="24"/>
          <w:lang w:val="en-US" w:eastAsia="zh-CN"/>
        </w:rPr>
        <w:t>6</w:t>
      </w:r>
      <w:r>
        <w:rPr>
          <w:rFonts w:hint="eastAsia" w:ascii="仿宋_GB2312" w:hAnsi="仿宋_GB2312" w:eastAsia="仿宋_GB2312" w:cs="仿宋_GB2312"/>
          <w:sz w:val="24"/>
        </w:rPr>
        <w:t>）未载明或者载明的招标项目履约时间、方式、数量及其他政府采购合同实质性内容与招标文件要求不一致，且招标采购单位无法接受的</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7</w:t>
      </w:r>
      <w:r>
        <w:rPr>
          <w:rFonts w:hint="eastAsia" w:ascii="仿宋_GB2312" w:hAnsi="仿宋_GB2312" w:eastAsia="仿宋_GB2312" w:cs="仿宋_GB2312"/>
          <w:sz w:val="24"/>
        </w:rPr>
        <w:t>）投标文件未按招标文件要求签署、盖章的；（</w:t>
      </w:r>
      <w:r>
        <w:rPr>
          <w:rFonts w:hint="eastAsia" w:ascii="仿宋_GB2312" w:hAnsi="仿宋_GB2312" w:eastAsia="仿宋_GB2312" w:cs="仿宋_GB2312"/>
          <w:sz w:val="24"/>
          <w:lang w:val="en-US" w:eastAsia="zh-CN"/>
        </w:rPr>
        <w:t>8</w:t>
      </w:r>
      <w:r>
        <w:rPr>
          <w:rFonts w:hint="eastAsia" w:ascii="仿宋_GB2312" w:hAnsi="仿宋_GB2312" w:eastAsia="仿宋_GB2312" w:cs="仿宋_GB2312"/>
          <w:sz w:val="24"/>
        </w:rPr>
        <w:t>）没有完全响应招标文件的其他实质性要求或属于招标文件中投标无效情形的。</w:t>
      </w:r>
    </w:p>
    <w:p>
      <w:pPr>
        <w:spacing w:line="400" w:lineRule="exact"/>
        <w:ind w:firstLine="482" w:firstLineChars="200"/>
        <w:rPr>
          <w:rFonts w:hint="eastAsia" w:ascii="仿宋_GB2312" w:hAnsi="仿宋_GB2312" w:eastAsia="仿宋_GB2312" w:cs="仿宋_GB2312"/>
          <w:sz w:val="24"/>
        </w:rPr>
      </w:pPr>
      <w:r>
        <w:rPr>
          <w:rFonts w:hint="eastAsia" w:ascii="仿宋_GB2312" w:hAnsi="仿宋_GB2312" w:eastAsia="仿宋_GB2312" w:cs="仿宋_GB2312"/>
          <w:b/>
          <w:bCs/>
          <w:sz w:val="24"/>
        </w:rPr>
        <w:t>3.</w:t>
      </w:r>
      <w:r>
        <w:rPr>
          <w:rFonts w:hint="eastAsia" w:ascii="仿宋_GB2312" w:hAnsi="仿宋_GB2312" w:eastAsia="仿宋_GB2312" w:cs="仿宋_GB2312"/>
          <w:b/>
          <w:bCs/>
          <w:sz w:val="24"/>
          <w:lang w:val="en-US" w:eastAsia="zh-CN"/>
        </w:rPr>
        <w:t xml:space="preserve"> </w:t>
      </w:r>
      <w:r>
        <w:rPr>
          <w:rFonts w:hint="eastAsia" w:ascii="仿宋_GB2312" w:hAnsi="仿宋_GB2312" w:eastAsia="仿宋_GB2312" w:cs="仿宋_GB2312"/>
          <w:b/>
          <w:bCs/>
          <w:sz w:val="24"/>
        </w:rPr>
        <w:t>比较与评价</w:t>
      </w:r>
      <w:r>
        <w:rPr>
          <w:rFonts w:hint="eastAsia" w:ascii="仿宋_GB2312" w:hAnsi="仿宋_GB2312" w:eastAsia="仿宋_GB2312" w:cs="仿宋_GB2312"/>
          <w:b/>
          <w:bCs/>
          <w:sz w:val="24"/>
          <w:lang w:eastAsia="zh-CN"/>
        </w:rPr>
        <w:t>，</w:t>
      </w:r>
      <w:r>
        <w:rPr>
          <w:rFonts w:hint="eastAsia" w:ascii="仿宋_GB2312" w:hAnsi="仿宋_GB2312" w:eastAsia="仿宋_GB2312" w:cs="仿宋_GB2312"/>
          <w:sz w:val="24"/>
        </w:rPr>
        <w:t>按招标文件中规定的评标方法和标准，对未作无效投标处理的投标文件进行</w:t>
      </w:r>
      <w:r>
        <w:rPr>
          <w:rFonts w:hint="eastAsia" w:ascii="仿宋_GB2312" w:hAnsi="仿宋_GB2312" w:eastAsia="仿宋_GB2312" w:cs="仿宋_GB2312"/>
          <w:sz w:val="24"/>
          <w:lang w:eastAsia="zh-CN"/>
        </w:rPr>
        <w:t>产品要求</w:t>
      </w:r>
      <w:r>
        <w:rPr>
          <w:rFonts w:hint="eastAsia" w:ascii="仿宋_GB2312" w:hAnsi="仿宋_GB2312" w:eastAsia="仿宋_GB2312" w:cs="仿宋_GB2312"/>
          <w:sz w:val="24"/>
        </w:rPr>
        <w:t>等方面评估，综合比较与评价。</w:t>
      </w:r>
    </w:p>
    <w:p>
      <w:pPr>
        <w:spacing w:line="400" w:lineRule="exact"/>
        <w:ind w:firstLine="482" w:firstLineChars="200"/>
        <w:rPr>
          <w:rFonts w:hint="eastAsia" w:ascii="仿宋_GB2312" w:hAnsi="仿宋_GB2312" w:eastAsia="仿宋_GB2312" w:cs="仿宋_GB2312"/>
          <w:sz w:val="24"/>
        </w:rPr>
      </w:pPr>
      <w:r>
        <w:rPr>
          <w:rFonts w:hint="eastAsia" w:ascii="仿宋_GB2312" w:hAnsi="仿宋_GB2312" w:eastAsia="仿宋_GB2312" w:cs="仿宋_GB2312"/>
          <w:b/>
          <w:bCs/>
          <w:sz w:val="24"/>
          <w:lang w:val="en-US" w:eastAsia="zh-CN"/>
        </w:rPr>
        <w:t xml:space="preserve">4. </w:t>
      </w:r>
      <w:r>
        <w:rPr>
          <w:rFonts w:hint="eastAsia" w:ascii="仿宋_GB2312" w:hAnsi="仿宋_GB2312" w:eastAsia="仿宋_GB2312" w:cs="仿宋_GB2312"/>
          <w:b/>
          <w:bCs/>
          <w:sz w:val="24"/>
        </w:rPr>
        <w:t>复核</w:t>
      </w:r>
      <w:r>
        <w:rPr>
          <w:rFonts w:hint="eastAsia" w:ascii="仿宋_GB2312" w:hAnsi="仿宋_GB2312" w:eastAsia="仿宋_GB2312" w:cs="仿宋_GB2312"/>
          <w:b/>
          <w:bCs/>
          <w:sz w:val="24"/>
          <w:lang w:eastAsia="zh-CN"/>
        </w:rPr>
        <w:t>，</w:t>
      </w:r>
      <w:r>
        <w:rPr>
          <w:rFonts w:hint="eastAsia" w:ascii="仿宋_GB2312" w:hAnsi="仿宋_GB2312" w:eastAsia="仿宋_GB2312" w:cs="仿宋_GB2312"/>
          <w:sz w:val="24"/>
        </w:rPr>
        <w:t>评分汇总结束后，评标委员会应当进行复核，特别要对拟推荐为中标候选</w:t>
      </w:r>
      <w:r>
        <w:rPr>
          <w:rFonts w:hint="eastAsia" w:ascii="仿宋_GB2312" w:hAnsi="仿宋_GB2312" w:eastAsia="仿宋_GB2312" w:cs="仿宋_GB2312"/>
          <w:sz w:val="24"/>
          <w:lang w:eastAsia="zh-CN"/>
        </w:rPr>
        <w:t>投标人</w:t>
      </w:r>
      <w:r>
        <w:rPr>
          <w:rFonts w:hint="eastAsia" w:ascii="仿宋_GB2312" w:hAnsi="仿宋_GB2312" w:eastAsia="仿宋_GB2312" w:cs="仿宋_GB2312"/>
          <w:sz w:val="24"/>
        </w:rPr>
        <w:t>的、报价最低的、投标文件被认定为无效的进行重点复核。</w:t>
      </w:r>
    </w:p>
    <w:p>
      <w:pPr>
        <w:spacing w:line="400" w:lineRule="exact"/>
        <w:ind w:firstLine="482" w:firstLineChars="200"/>
        <w:rPr>
          <w:rFonts w:hint="eastAsia" w:ascii="仿宋_GB2312" w:hAnsi="仿宋_GB2312" w:eastAsia="仿宋_GB2312" w:cs="仿宋_GB2312"/>
          <w:sz w:val="24"/>
          <w:lang w:eastAsia="zh-CN"/>
        </w:rPr>
      </w:pPr>
      <w:r>
        <w:rPr>
          <w:rFonts w:hint="eastAsia" w:ascii="仿宋_GB2312" w:hAnsi="仿宋_GB2312" w:eastAsia="仿宋_GB2312" w:cs="仿宋_GB2312"/>
          <w:b/>
          <w:bCs/>
          <w:sz w:val="24"/>
          <w:lang w:val="en-US" w:eastAsia="zh-CN"/>
        </w:rPr>
        <w:t xml:space="preserve">5. </w:t>
      </w:r>
      <w:r>
        <w:rPr>
          <w:rFonts w:hint="eastAsia" w:ascii="仿宋_GB2312" w:hAnsi="仿宋_GB2312" w:eastAsia="仿宋_GB2312" w:cs="仿宋_GB2312"/>
          <w:b/>
          <w:bCs/>
          <w:sz w:val="24"/>
        </w:rPr>
        <w:t>推荐中标候选</w:t>
      </w:r>
      <w:r>
        <w:rPr>
          <w:rFonts w:hint="eastAsia" w:ascii="仿宋_GB2312" w:hAnsi="仿宋_GB2312" w:eastAsia="仿宋_GB2312" w:cs="仿宋_GB2312"/>
          <w:b/>
          <w:bCs/>
          <w:sz w:val="24"/>
          <w:lang w:eastAsia="zh-CN"/>
        </w:rPr>
        <w:t>投标人，</w:t>
      </w:r>
      <w:r>
        <w:rPr>
          <w:rFonts w:hint="eastAsia" w:ascii="仿宋_GB2312" w:hAnsi="仿宋_GB2312" w:eastAsia="仿宋_GB2312" w:cs="仿宋_GB2312"/>
          <w:sz w:val="24"/>
        </w:rPr>
        <w:t>中标候选</w:t>
      </w:r>
      <w:r>
        <w:rPr>
          <w:rFonts w:hint="eastAsia" w:ascii="仿宋_GB2312" w:hAnsi="仿宋_GB2312" w:eastAsia="仿宋_GB2312" w:cs="仿宋_GB2312"/>
          <w:sz w:val="24"/>
          <w:lang w:eastAsia="zh-CN"/>
        </w:rPr>
        <w:t>投标人</w:t>
      </w:r>
      <w:r>
        <w:rPr>
          <w:rFonts w:hint="eastAsia" w:ascii="仿宋_GB2312" w:hAnsi="仿宋_GB2312" w:eastAsia="仿宋_GB2312" w:cs="仿宋_GB2312"/>
          <w:sz w:val="24"/>
        </w:rPr>
        <w:t>应当排序。本项目采用综合评分法，评标结果按评审后得分由高到低顺序排列。得分相同的，按投标报价由低到高顺序排列</w:t>
      </w:r>
      <w:r>
        <w:rPr>
          <w:rFonts w:hint="eastAsia" w:ascii="仿宋_GB2312" w:hAnsi="仿宋_GB2312" w:eastAsia="仿宋_GB2312" w:cs="仿宋_GB2312"/>
          <w:sz w:val="24"/>
          <w:lang w:eastAsia="zh-CN"/>
        </w:rPr>
        <w:t>。</w:t>
      </w:r>
    </w:p>
    <w:p>
      <w:pPr>
        <w:spacing w:line="400" w:lineRule="exact"/>
        <w:ind w:firstLine="480" w:firstLineChars="200"/>
        <w:rPr>
          <w:rFonts w:hint="eastAsia" w:ascii="黑体" w:hAnsi="黑体" w:eastAsia="黑体" w:cs="黑体"/>
          <w:sz w:val="24"/>
          <w:szCs w:val="24"/>
        </w:rPr>
      </w:pPr>
      <w:r>
        <w:rPr>
          <w:rFonts w:hint="eastAsia" w:ascii="黑体" w:hAnsi="黑体" w:eastAsia="黑体" w:cs="黑体"/>
          <w:sz w:val="24"/>
          <w:szCs w:val="24"/>
          <w:lang w:eastAsia="zh-CN"/>
        </w:rPr>
        <w:t>四、</w:t>
      </w:r>
      <w:r>
        <w:rPr>
          <w:rFonts w:hint="eastAsia" w:ascii="黑体" w:hAnsi="黑体" w:eastAsia="黑体" w:cs="黑体"/>
          <w:sz w:val="24"/>
          <w:szCs w:val="24"/>
        </w:rPr>
        <w:t>评标细则及标准</w:t>
      </w:r>
      <w:bookmarkEnd w:id="26"/>
    </w:p>
    <w:p>
      <w:pPr>
        <w:spacing w:line="400" w:lineRule="exact"/>
        <w:ind w:firstLine="482" w:firstLineChars="200"/>
        <w:rPr>
          <w:rFonts w:hint="eastAsia" w:ascii="仿宋_GB2312" w:hAnsi="仿宋_GB2312" w:eastAsia="仿宋_GB2312" w:cs="仿宋_GB2312"/>
          <w:sz w:val="24"/>
        </w:rPr>
      </w:pPr>
      <w:r>
        <w:rPr>
          <w:rFonts w:hint="eastAsia" w:ascii="楷体" w:hAnsi="楷体" w:eastAsia="楷体" w:cs="楷体"/>
          <w:b/>
          <w:bCs/>
          <w:sz w:val="24"/>
          <w:lang w:eastAsia="zh-CN"/>
        </w:rPr>
        <w:t>（一）评分法，</w:t>
      </w:r>
      <w:r>
        <w:rPr>
          <w:rFonts w:hint="eastAsia" w:ascii="仿宋_GB2312" w:hAnsi="仿宋_GB2312" w:eastAsia="仿宋_GB2312" w:cs="仿宋_GB2312"/>
          <w:sz w:val="24"/>
        </w:rPr>
        <w:t>本项目采用综合评分法，评分因素详见综合评分明细表。</w:t>
      </w:r>
    </w:p>
    <w:p>
      <w:pPr>
        <w:pStyle w:val="29"/>
        <w:ind w:firstLine="482" w:firstLineChars="200"/>
        <w:jc w:val="both"/>
        <w:rPr>
          <w:rFonts w:hint="eastAsia" w:ascii="仿宋_GB2312" w:hAnsi="仿宋_GB2312" w:eastAsia="仿宋_GB2312" w:cs="仿宋_GB2312"/>
        </w:rPr>
      </w:pPr>
      <w:r>
        <w:rPr>
          <w:rFonts w:hint="eastAsia" w:ascii="楷体" w:hAnsi="楷体" w:eastAsia="楷体" w:cs="楷体"/>
          <w:b/>
          <w:bCs/>
          <w:kern w:val="2"/>
          <w:sz w:val="24"/>
          <w:szCs w:val="24"/>
          <w:lang w:val="en-US" w:eastAsia="zh-CN" w:bidi="ar-SA"/>
        </w:rPr>
        <w:t>（二）分工，</w:t>
      </w:r>
      <w:r>
        <w:rPr>
          <w:rFonts w:hint="eastAsia" w:ascii="仿宋_GB2312" w:hAnsi="仿宋_GB2312" w:eastAsia="仿宋_GB2312" w:cs="仿宋_GB2312"/>
        </w:rPr>
        <w:t>评标委员会成员应当根据自身专业情况对每个有效投标</w:t>
      </w:r>
      <w:r>
        <w:rPr>
          <w:rFonts w:hint="eastAsia" w:ascii="仿宋_GB2312" w:hAnsi="仿宋_GB2312" w:eastAsia="仿宋_GB2312" w:cs="仿宋_GB2312"/>
          <w:lang w:eastAsia="zh-CN"/>
        </w:rPr>
        <w:t>投标人</w:t>
      </w:r>
      <w:r>
        <w:rPr>
          <w:rFonts w:hint="eastAsia" w:ascii="仿宋_GB2312" w:hAnsi="仿宋_GB2312" w:eastAsia="仿宋_GB2312" w:cs="仿宋_GB2312"/>
        </w:rPr>
        <w:t>的投标文件进行独立评分，加权汇总每项评分因素的得分，得出每个有效投标</w:t>
      </w:r>
      <w:r>
        <w:rPr>
          <w:rFonts w:hint="eastAsia" w:ascii="仿宋_GB2312" w:hAnsi="仿宋_GB2312" w:eastAsia="仿宋_GB2312" w:cs="仿宋_GB2312"/>
          <w:lang w:eastAsia="zh-CN"/>
        </w:rPr>
        <w:t>投标人</w:t>
      </w:r>
      <w:r>
        <w:rPr>
          <w:rFonts w:hint="eastAsia" w:ascii="仿宋_GB2312" w:hAnsi="仿宋_GB2312" w:eastAsia="仿宋_GB2312" w:cs="仿宋_GB2312"/>
        </w:rPr>
        <w:t>的总分。技术类评分因素由技术方面评标委员会成员独立评分</w:t>
      </w:r>
      <w:r>
        <w:rPr>
          <w:rFonts w:hint="eastAsia" w:ascii="仿宋_GB2312" w:hAnsi="仿宋_GB2312" w:eastAsia="仿宋_GB2312" w:cs="仿宋_GB2312"/>
          <w:lang w:eastAsia="zh-CN"/>
        </w:rPr>
        <w:t>；</w:t>
      </w:r>
      <w:r>
        <w:rPr>
          <w:rFonts w:hint="eastAsia" w:ascii="仿宋_GB2312" w:hAnsi="仿宋_GB2312" w:eastAsia="仿宋_GB2312" w:cs="仿宋_GB2312"/>
        </w:rPr>
        <w:t>经济类评分因素由经济方面评标委员会成员独立评分</w:t>
      </w:r>
      <w:r>
        <w:rPr>
          <w:rFonts w:hint="eastAsia" w:ascii="仿宋_GB2312" w:hAnsi="仿宋_GB2312" w:eastAsia="仿宋_GB2312" w:cs="仿宋_GB2312"/>
          <w:lang w:eastAsia="zh-CN"/>
        </w:rPr>
        <w:t>；</w:t>
      </w:r>
      <w:r>
        <w:rPr>
          <w:rFonts w:hint="eastAsia" w:ascii="仿宋_GB2312" w:hAnsi="仿宋_GB2312" w:eastAsia="仿宋_GB2312" w:cs="仿宋_GB2312"/>
        </w:rPr>
        <w:t>政策合同类的评分因素由</w:t>
      </w:r>
      <w:r>
        <w:rPr>
          <w:rFonts w:hint="eastAsia" w:ascii="仿宋_GB2312" w:hAnsi="仿宋_GB2312" w:eastAsia="仿宋_GB2312" w:cs="仿宋_GB2312"/>
          <w:lang w:eastAsia="zh-CN"/>
        </w:rPr>
        <w:t>相关</w:t>
      </w:r>
      <w:r>
        <w:rPr>
          <w:rFonts w:hint="eastAsia" w:ascii="仿宋_GB2312" w:hAnsi="仿宋_GB2312" w:eastAsia="仿宋_GB2312" w:cs="仿宋_GB2312"/>
        </w:rPr>
        <w:t>方面评标委员会成员独立评分</w:t>
      </w:r>
      <w:r>
        <w:rPr>
          <w:rFonts w:hint="eastAsia" w:ascii="仿宋_GB2312" w:hAnsi="仿宋_GB2312" w:eastAsia="仿宋_GB2312" w:cs="仿宋_GB2312"/>
          <w:lang w:eastAsia="zh-CN"/>
        </w:rPr>
        <w:t>；</w:t>
      </w:r>
      <w:r>
        <w:rPr>
          <w:rFonts w:hint="eastAsia" w:ascii="仿宋_GB2312" w:hAnsi="仿宋_GB2312" w:eastAsia="仿宋_GB2312" w:cs="仿宋_GB2312"/>
        </w:rPr>
        <w:t>价格和其他不能明确区分的评分因素由评标委员会成员共同评分。</w:t>
      </w:r>
    </w:p>
    <w:p>
      <w:pPr>
        <w:pStyle w:val="8"/>
        <w:tabs>
          <w:tab w:val="left" w:pos="600"/>
        </w:tabs>
        <w:spacing w:line="400" w:lineRule="exact"/>
        <w:ind w:firstLine="482" w:firstLineChars="200"/>
        <w:rPr>
          <w:rFonts w:hint="eastAsia" w:ascii="楷体" w:hAnsi="楷体" w:eastAsia="楷体" w:cs="楷体"/>
          <w:b/>
          <w:bCs/>
          <w:kern w:val="2"/>
          <w:sz w:val="24"/>
          <w:szCs w:val="24"/>
          <w:lang w:val="en-US" w:eastAsia="zh-CN" w:bidi="ar-SA"/>
        </w:rPr>
      </w:pPr>
      <w:r>
        <w:rPr>
          <w:rFonts w:hint="eastAsia" w:ascii="楷体" w:hAnsi="楷体" w:eastAsia="楷体" w:cs="楷体"/>
          <w:b/>
          <w:bCs/>
          <w:kern w:val="2"/>
          <w:sz w:val="24"/>
          <w:szCs w:val="24"/>
          <w:lang w:val="en-US" w:eastAsia="zh-CN" w:bidi="ar-SA"/>
        </w:rPr>
        <w:t>（三）综合评分明细表</w:t>
      </w:r>
    </w:p>
    <w:tbl>
      <w:tblPr>
        <w:tblStyle w:val="18"/>
        <w:tblW w:w="97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1119"/>
        <w:gridCol w:w="561"/>
        <w:gridCol w:w="4733"/>
        <w:gridCol w:w="1652"/>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blHeader/>
          <w:jc w:val="center"/>
        </w:trPr>
        <w:tc>
          <w:tcPr>
            <w:tcW w:w="577" w:type="dxa"/>
            <w:vAlign w:val="center"/>
          </w:tcPr>
          <w:p>
            <w:pPr>
              <w:spacing w:afterLines="50" w:line="240" w:lineRule="auto"/>
              <w:ind w:firstLine="28"/>
              <w:jc w:val="center"/>
              <w:rPr>
                <w:rFonts w:ascii="仿宋" w:hAnsi="仿宋" w:eastAsia="仿宋"/>
                <w:szCs w:val="21"/>
              </w:rPr>
            </w:pPr>
            <w:r>
              <w:rPr>
                <w:rFonts w:hint="eastAsia" w:ascii="仿宋" w:hAnsi="仿宋" w:eastAsia="仿宋"/>
                <w:szCs w:val="21"/>
              </w:rPr>
              <w:t>序号</w:t>
            </w:r>
          </w:p>
        </w:tc>
        <w:tc>
          <w:tcPr>
            <w:tcW w:w="1119" w:type="dxa"/>
            <w:vAlign w:val="center"/>
          </w:tcPr>
          <w:p>
            <w:pPr>
              <w:spacing w:afterLines="50" w:line="240" w:lineRule="auto"/>
              <w:ind w:firstLine="28"/>
              <w:jc w:val="center"/>
              <w:rPr>
                <w:rFonts w:ascii="仿宋" w:hAnsi="仿宋" w:eastAsia="仿宋"/>
                <w:szCs w:val="21"/>
              </w:rPr>
            </w:pPr>
            <w:r>
              <w:rPr>
                <w:rFonts w:hint="eastAsia" w:ascii="仿宋" w:hAnsi="仿宋" w:eastAsia="仿宋"/>
                <w:szCs w:val="21"/>
              </w:rPr>
              <w:t>评分因素</w:t>
            </w:r>
          </w:p>
          <w:p>
            <w:pPr>
              <w:spacing w:afterLines="50" w:line="240" w:lineRule="auto"/>
              <w:ind w:firstLine="28"/>
              <w:jc w:val="center"/>
              <w:rPr>
                <w:rFonts w:ascii="仿宋" w:hAnsi="仿宋" w:eastAsia="仿宋"/>
                <w:szCs w:val="21"/>
              </w:rPr>
            </w:pPr>
            <w:r>
              <w:rPr>
                <w:rFonts w:hint="eastAsia" w:ascii="仿宋" w:hAnsi="仿宋" w:eastAsia="仿宋"/>
                <w:szCs w:val="21"/>
              </w:rPr>
              <w:t>及权重</w:t>
            </w:r>
          </w:p>
        </w:tc>
        <w:tc>
          <w:tcPr>
            <w:tcW w:w="561" w:type="dxa"/>
            <w:vAlign w:val="center"/>
          </w:tcPr>
          <w:p>
            <w:pPr>
              <w:spacing w:afterLines="50" w:line="240" w:lineRule="auto"/>
              <w:ind w:firstLine="28"/>
              <w:jc w:val="center"/>
              <w:rPr>
                <w:rFonts w:ascii="仿宋" w:hAnsi="仿宋" w:eastAsia="仿宋"/>
                <w:szCs w:val="21"/>
              </w:rPr>
            </w:pPr>
            <w:r>
              <w:rPr>
                <w:rFonts w:hint="eastAsia" w:ascii="仿宋" w:hAnsi="仿宋" w:eastAsia="仿宋"/>
                <w:szCs w:val="21"/>
              </w:rPr>
              <w:t>分　值</w:t>
            </w:r>
          </w:p>
        </w:tc>
        <w:tc>
          <w:tcPr>
            <w:tcW w:w="4733" w:type="dxa"/>
            <w:vAlign w:val="center"/>
          </w:tcPr>
          <w:p>
            <w:pPr>
              <w:spacing w:afterLines="50" w:line="240" w:lineRule="auto"/>
              <w:ind w:firstLine="28"/>
              <w:jc w:val="center"/>
              <w:rPr>
                <w:rFonts w:ascii="仿宋" w:hAnsi="仿宋" w:eastAsia="仿宋"/>
                <w:szCs w:val="21"/>
              </w:rPr>
            </w:pPr>
            <w:r>
              <w:rPr>
                <w:rFonts w:hint="eastAsia" w:ascii="仿宋" w:hAnsi="仿宋" w:eastAsia="仿宋"/>
                <w:szCs w:val="21"/>
              </w:rPr>
              <w:t>评分标准</w:t>
            </w:r>
          </w:p>
        </w:tc>
        <w:tc>
          <w:tcPr>
            <w:tcW w:w="1652" w:type="dxa"/>
            <w:vAlign w:val="center"/>
          </w:tcPr>
          <w:p>
            <w:pPr>
              <w:spacing w:afterLines="50" w:line="240" w:lineRule="auto"/>
              <w:jc w:val="center"/>
              <w:rPr>
                <w:rFonts w:ascii="仿宋" w:hAnsi="仿宋" w:eastAsia="仿宋"/>
                <w:szCs w:val="21"/>
              </w:rPr>
            </w:pPr>
            <w:r>
              <w:rPr>
                <w:rFonts w:hint="eastAsia" w:ascii="仿宋" w:hAnsi="仿宋" w:eastAsia="仿宋"/>
                <w:szCs w:val="21"/>
              </w:rPr>
              <w:t>备注</w:t>
            </w:r>
          </w:p>
        </w:tc>
        <w:tc>
          <w:tcPr>
            <w:tcW w:w="1117" w:type="dxa"/>
            <w:vAlign w:val="center"/>
          </w:tcPr>
          <w:p>
            <w:pPr>
              <w:spacing w:afterLines="50" w:line="240" w:lineRule="auto"/>
              <w:jc w:val="center"/>
              <w:rPr>
                <w:rFonts w:ascii="仿宋" w:hAnsi="仿宋" w:eastAsia="仿宋"/>
                <w:szCs w:val="21"/>
              </w:rPr>
            </w:pPr>
            <w:r>
              <w:rPr>
                <w:rFonts w:hint="eastAsia" w:ascii="仿宋" w:hAnsi="仿宋" w:eastAsia="仿宋"/>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577" w:type="dxa"/>
            <w:vAlign w:val="center"/>
          </w:tcPr>
          <w:p>
            <w:pPr>
              <w:spacing w:afterLines="50" w:line="240" w:lineRule="auto"/>
              <w:ind w:firstLine="28"/>
              <w:jc w:val="center"/>
              <w:rPr>
                <w:rFonts w:ascii="仿宋" w:hAnsi="仿宋" w:eastAsia="仿宋"/>
                <w:szCs w:val="21"/>
              </w:rPr>
            </w:pPr>
            <w:r>
              <w:rPr>
                <w:rFonts w:hint="eastAsia" w:ascii="仿宋" w:hAnsi="仿宋" w:eastAsia="仿宋"/>
                <w:szCs w:val="21"/>
              </w:rPr>
              <w:t>1</w:t>
            </w:r>
          </w:p>
        </w:tc>
        <w:tc>
          <w:tcPr>
            <w:tcW w:w="1119" w:type="dxa"/>
            <w:vAlign w:val="center"/>
          </w:tcPr>
          <w:p>
            <w:pPr>
              <w:spacing w:afterLines="50" w:line="240" w:lineRule="auto"/>
              <w:rPr>
                <w:rFonts w:ascii="仿宋" w:hAnsi="仿宋" w:eastAsia="仿宋"/>
                <w:szCs w:val="21"/>
              </w:rPr>
            </w:pPr>
            <w:r>
              <w:rPr>
                <w:rFonts w:hint="eastAsia" w:ascii="仿宋" w:hAnsi="仿宋" w:eastAsia="仿宋"/>
                <w:szCs w:val="21"/>
              </w:rPr>
              <w:t>报价</w:t>
            </w:r>
            <w:r>
              <w:rPr>
                <w:rFonts w:ascii="仿宋" w:hAnsi="仿宋" w:eastAsia="仿宋"/>
                <w:szCs w:val="21"/>
              </w:rPr>
              <w:t>35%</w:t>
            </w:r>
          </w:p>
          <w:p>
            <w:pPr>
              <w:spacing w:afterLines="50" w:line="240" w:lineRule="auto"/>
              <w:rPr>
                <w:rFonts w:ascii="仿宋" w:hAnsi="仿宋" w:eastAsia="仿宋"/>
                <w:szCs w:val="21"/>
              </w:rPr>
            </w:pPr>
            <w:r>
              <w:rPr>
                <w:rFonts w:hint="eastAsia" w:ascii="仿宋" w:hAnsi="仿宋" w:eastAsia="仿宋"/>
                <w:szCs w:val="21"/>
              </w:rPr>
              <w:t>（主要评分因素）</w:t>
            </w:r>
          </w:p>
        </w:tc>
        <w:tc>
          <w:tcPr>
            <w:tcW w:w="561" w:type="dxa"/>
            <w:vAlign w:val="center"/>
          </w:tcPr>
          <w:p>
            <w:pPr>
              <w:spacing w:afterLines="50" w:line="240" w:lineRule="auto"/>
              <w:rPr>
                <w:rFonts w:ascii="仿宋" w:hAnsi="仿宋" w:eastAsia="仿宋"/>
                <w:szCs w:val="21"/>
              </w:rPr>
            </w:pPr>
            <w:r>
              <w:rPr>
                <w:rFonts w:ascii="仿宋" w:hAnsi="仿宋" w:eastAsia="仿宋"/>
                <w:szCs w:val="21"/>
              </w:rPr>
              <w:t>35</w:t>
            </w:r>
            <w:r>
              <w:rPr>
                <w:rFonts w:hint="eastAsia" w:ascii="仿宋" w:hAnsi="仿宋" w:eastAsia="仿宋"/>
                <w:szCs w:val="21"/>
              </w:rPr>
              <w:t>分</w:t>
            </w:r>
          </w:p>
        </w:tc>
        <w:tc>
          <w:tcPr>
            <w:tcW w:w="4733" w:type="dxa"/>
            <w:vAlign w:val="center"/>
          </w:tcPr>
          <w:p>
            <w:pPr>
              <w:spacing w:afterLines="50" w:line="240" w:lineRule="auto"/>
              <w:jc w:val="left"/>
              <w:rPr>
                <w:rFonts w:ascii="仿宋" w:hAnsi="仿宋" w:eastAsia="仿宋"/>
                <w:szCs w:val="21"/>
              </w:rPr>
            </w:pPr>
            <w:r>
              <w:rPr>
                <w:rFonts w:hint="eastAsia" w:ascii="仿宋" w:hAnsi="仿宋" w:eastAsia="仿宋"/>
                <w:szCs w:val="21"/>
              </w:rPr>
              <w:t xml:space="preserve">满足医学装备采购要求及评分标准要求且投标价格最低的投标报价为基准价，其价格分为满分。其他投标人的价格分统一按照下列公式计算：投标报价得分=(评标基准价／投标报价)* </w:t>
            </w:r>
            <w:r>
              <w:rPr>
                <w:rFonts w:ascii="仿宋" w:hAnsi="仿宋" w:eastAsia="仿宋"/>
                <w:szCs w:val="21"/>
              </w:rPr>
              <w:t>35%</w:t>
            </w:r>
            <w:r>
              <w:rPr>
                <w:rFonts w:hint="eastAsia" w:ascii="仿宋" w:hAnsi="仿宋" w:eastAsia="仿宋"/>
                <w:szCs w:val="21"/>
              </w:rPr>
              <w:t>*100</w:t>
            </w:r>
          </w:p>
        </w:tc>
        <w:tc>
          <w:tcPr>
            <w:tcW w:w="1652" w:type="dxa"/>
            <w:vAlign w:val="center"/>
          </w:tcPr>
          <w:p>
            <w:pPr>
              <w:spacing w:afterLines="50" w:line="240" w:lineRule="auto"/>
              <w:rPr>
                <w:rFonts w:ascii="仿宋" w:hAnsi="仿宋" w:eastAsia="仿宋"/>
                <w:szCs w:val="21"/>
              </w:rPr>
            </w:pPr>
            <w:r>
              <w:rPr>
                <w:rFonts w:hint="eastAsia" w:ascii="仿宋" w:hAnsi="仿宋" w:eastAsia="仿宋"/>
                <w:szCs w:val="21"/>
              </w:rPr>
              <w:t>/</w:t>
            </w:r>
          </w:p>
        </w:tc>
        <w:tc>
          <w:tcPr>
            <w:tcW w:w="1117" w:type="dxa"/>
            <w:vAlign w:val="center"/>
          </w:tcPr>
          <w:p>
            <w:pPr>
              <w:spacing w:afterLines="50" w:line="240" w:lineRule="auto"/>
              <w:rPr>
                <w:rFonts w:ascii="仿宋" w:hAnsi="仿宋" w:eastAsia="仿宋"/>
                <w:szCs w:val="21"/>
              </w:rPr>
            </w:pPr>
            <w:r>
              <w:rPr>
                <w:rFonts w:hint="eastAsia" w:ascii="仿宋" w:hAnsi="仿宋" w:eastAsia="仿宋"/>
                <w:szCs w:val="21"/>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577" w:type="dxa"/>
            <w:vAlign w:val="center"/>
          </w:tcPr>
          <w:p>
            <w:pPr>
              <w:spacing w:afterLines="50" w:line="240" w:lineRule="auto"/>
              <w:ind w:firstLine="28"/>
              <w:jc w:val="center"/>
              <w:rPr>
                <w:rFonts w:ascii="仿宋" w:hAnsi="仿宋" w:eastAsia="仿宋"/>
                <w:szCs w:val="21"/>
              </w:rPr>
            </w:pPr>
            <w:r>
              <w:rPr>
                <w:rFonts w:ascii="仿宋" w:hAnsi="仿宋" w:eastAsia="仿宋"/>
                <w:szCs w:val="21"/>
              </w:rPr>
              <w:t>2</w:t>
            </w:r>
          </w:p>
        </w:tc>
        <w:tc>
          <w:tcPr>
            <w:tcW w:w="1119" w:type="dxa"/>
            <w:vAlign w:val="center"/>
          </w:tcPr>
          <w:p>
            <w:pPr>
              <w:spacing w:afterLines="50" w:line="240" w:lineRule="auto"/>
              <w:rPr>
                <w:rFonts w:ascii="仿宋" w:hAnsi="仿宋" w:eastAsia="仿宋"/>
                <w:szCs w:val="21"/>
              </w:rPr>
            </w:pPr>
            <w:r>
              <w:rPr>
                <w:rFonts w:hint="eastAsia" w:ascii="仿宋" w:hAnsi="仿宋" w:eastAsia="仿宋"/>
                <w:szCs w:val="21"/>
              </w:rPr>
              <w:t>商务</w:t>
            </w:r>
            <w:r>
              <w:rPr>
                <w:rFonts w:hint="eastAsia" w:ascii="仿宋" w:hAnsi="仿宋" w:eastAsia="仿宋"/>
                <w:szCs w:val="21"/>
                <w:lang w:eastAsia="zh-CN"/>
              </w:rPr>
              <w:t>及产品</w:t>
            </w:r>
            <w:r>
              <w:rPr>
                <w:rFonts w:hint="eastAsia" w:ascii="仿宋" w:hAnsi="仿宋" w:eastAsia="仿宋"/>
                <w:szCs w:val="21"/>
              </w:rPr>
              <w:t>要求53</w:t>
            </w:r>
            <w:r>
              <w:rPr>
                <w:rFonts w:ascii="仿宋" w:hAnsi="仿宋" w:eastAsia="仿宋"/>
                <w:szCs w:val="21"/>
              </w:rPr>
              <w:t>%</w:t>
            </w:r>
            <w:r>
              <w:rPr>
                <w:rFonts w:hint="eastAsia" w:ascii="仿宋" w:hAnsi="仿宋" w:eastAsia="仿宋"/>
                <w:szCs w:val="21"/>
              </w:rPr>
              <w:t>（主要评分因素）</w:t>
            </w:r>
          </w:p>
        </w:tc>
        <w:tc>
          <w:tcPr>
            <w:tcW w:w="561" w:type="dxa"/>
            <w:vAlign w:val="center"/>
          </w:tcPr>
          <w:p>
            <w:pPr>
              <w:spacing w:afterLines="50" w:line="240" w:lineRule="auto"/>
              <w:rPr>
                <w:rFonts w:ascii="仿宋" w:hAnsi="仿宋" w:eastAsia="仿宋"/>
                <w:szCs w:val="21"/>
              </w:rPr>
            </w:pPr>
            <w:r>
              <w:rPr>
                <w:rFonts w:hint="eastAsia" w:ascii="仿宋" w:hAnsi="仿宋" w:eastAsia="仿宋"/>
                <w:szCs w:val="21"/>
              </w:rPr>
              <w:t>53分</w:t>
            </w:r>
          </w:p>
        </w:tc>
        <w:tc>
          <w:tcPr>
            <w:tcW w:w="4733" w:type="dxa"/>
            <w:vAlign w:val="center"/>
          </w:tcPr>
          <w:p>
            <w:pPr>
              <w:spacing w:afterLines="50" w:line="240" w:lineRule="auto"/>
              <w:rPr>
                <w:rFonts w:ascii="仿宋" w:hAnsi="仿宋" w:eastAsia="仿宋"/>
                <w:szCs w:val="21"/>
              </w:rPr>
            </w:pPr>
            <w:r>
              <w:rPr>
                <w:rFonts w:hint="eastAsia" w:ascii="仿宋" w:hAnsi="仿宋" w:eastAsia="仿宋"/>
                <w:szCs w:val="21"/>
              </w:rPr>
              <w:t>完全符合医学装备采购要求</w:t>
            </w:r>
            <w:r>
              <w:rPr>
                <w:rFonts w:hint="eastAsia" w:ascii="仿宋" w:hAnsi="仿宋" w:eastAsia="仿宋"/>
                <w:szCs w:val="21"/>
                <w:lang w:eastAsia="zh-CN"/>
              </w:rPr>
              <w:t>中“二、</w:t>
            </w:r>
            <w:r>
              <w:rPr>
                <w:rFonts w:hint="eastAsia" w:ascii="仿宋" w:hAnsi="仿宋" w:eastAsia="仿宋"/>
                <w:szCs w:val="21"/>
              </w:rPr>
              <w:t>商务</w:t>
            </w:r>
            <w:r>
              <w:rPr>
                <w:rFonts w:hint="eastAsia" w:ascii="仿宋" w:hAnsi="仿宋" w:eastAsia="仿宋"/>
                <w:szCs w:val="21"/>
                <w:lang w:eastAsia="zh-CN"/>
              </w:rPr>
              <w:t>要求、四、产品要求”，</w:t>
            </w:r>
            <w:r>
              <w:rPr>
                <w:rFonts w:hint="eastAsia" w:ascii="仿宋" w:hAnsi="仿宋" w:eastAsia="仿宋"/>
                <w:szCs w:val="21"/>
              </w:rPr>
              <w:t>没有负偏离得</w:t>
            </w:r>
            <w:r>
              <w:rPr>
                <w:rFonts w:hint="eastAsia" w:ascii="仿宋" w:hAnsi="仿宋" w:eastAsia="仿宋"/>
                <w:szCs w:val="21"/>
                <w:lang w:val="en-US" w:eastAsia="zh-CN"/>
              </w:rPr>
              <w:t>53</w:t>
            </w:r>
            <w:r>
              <w:rPr>
                <w:rFonts w:hint="eastAsia" w:ascii="仿宋" w:hAnsi="仿宋" w:eastAsia="仿宋"/>
                <w:szCs w:val="21"/>
              </w:rPr>
              <w:t>分；低要求的（负偏离），“★”号</w:t>
            </w:r>
            <w:r>
              <w:rPr>
                <w:rFonts w:ascii="仿宋" w:hAnsi="仿宋" w:eastAsia="仿宋"/>
                <w:szCs w:val="21"/>
              </w:rPr>
              <w:t>条款负偏离</w:t>
            </w:r>
            <w:r>
              <w:rPr>
                <w:rFonts w:hint="eastAsia" w:ascii="仿宋" w:hAnsi="仿宋" w:eastAsia="仿宋"/>
                <w:szCs w:val="21"/>
              </w:rPr>
              <w:t>一项扣</w:t>
            </w:r>
            <w:r>
              <w:rPr>
                <w:rFonts w:ascii="仿宋" w:hAnsi="仿宋" w:eastAsia="仿宋"/>
                <w:szCs w:val="21"/>
              </w:rPr>
              <w:t>5</w:t>
            </w:r>
            <w:r>
              <w:rPr>
                <w:rFonts w:hint="eastAsia" w:ascii="仿宋" w:hAnsi="仿宋" w:eastAsia="仿宋"/>
                <w:szCs w:val="21"/>
              </w:rPr>
              <w:t>分，一般</w:t>
            </w:r>
            <w:r>
              <w:rPr>
                <w:rFonts w:ascii="仿宋" w:hAnsi="仿宋" w:eastAsia="仿宋"/>
                <w:szCs w:val="21"/>
              </w:rPr>
              <w:t>条款负偏离一项扣2</w:t>
            </w:r>
            <w:r>
              <w:rPr>
                <w:rFonts w:hint="eastAsia" w:ascii="仿宋" w:hAnsi="仿宋" w:eastAsia="仿宋"/>
                <w:szCs w:val="21"/>
              </w:rPr>
              <w:t>分，</w:t>
            </w:r>
            <w:r>
              <w:rPr>
                <w:rFonts w:ascii="仿宋" w:hAnsi="仿宋" w:eastAsia="仿宋"/>
                <w:szCs w:val="21"/>
              </w:rPr>
              <w:t xml:space="preserve">扣完为止。 </w:t>
            </w:r>
          </w:p>
        </w:tc>
        <w:tc>
          <w:tcPr>
            <w:tcW w:w="1652" w:type="dxa"/>
            <w:vAlign w:val="center"/>
          </w:tcPr>
          <w:p>
            <w:pPr>
              <w:spacing w:afterLines="50" w:line="240" w:lineRule="auto"/>
              <w:rPr>
                <w:rFonts w:ascii="仿宋" w:hAnsi="仿宋" w:eastAsia="仿宋"/>
                <w:szCs w:val="21"/>
              </w:rPr>
            </w:pPr>
            <w:r>
              <w:rPr>
                <w:rFonts w:hint="eastAsia" w:ascii="仿宋" w:hAnsi="仿宋" w:eastAsia="仿宋"/>
                <w:szCs w:val="21"/>
              </w:rPr>
              <w:t>所有响应</w:t>
            </w:r>
            <w:r>
              <w:rPr>
                <w:rFonts w:hint="eastAsia" w:ascii="仿宋" w:hAnsi="仿宋" w:eastAsia="仿宋"/>
                <w:szCs w:val="21"/>
                <w:lang w:eastAsia="zh-CN"/>
              </w:rPr>
              <w:t>要求</w:t>
            </w:r>
            <w:r>
              <w:rPr>
                <w:rFonts w:hint="eastAsia" w:ascii="仿宋" w:hAnsi="仿宋" w:eastAsia="仿宋"/>
                <w:szCs w:val="21"/>
              </w:rPr>
              <w:t>需提供相应证明文件，不能提供者视为不能响应，以相应国家机关证明优于地方机关证明、地方机关证明优于自我证明为原则</w:t>
            </w:r>
          </w:p>
        </w:tc>
        <w:tc>
          <w:tcPr>
            <w:tcW w:w="1117" w:type="dxa"/>
            <w:vAlign w:val="center"/>
          </w:tcPr>
          <w:p>
            <w:pPr>
              <w:spacing w:afterLines="50" w:line="240" w:lineRule="auto"/>
              <w:rPr>
                <w:rFonts w:ascii="仿宋" w:hAnsi="仿宋" w:eastAsia="仿宋"/>
                <w:szCs w:val="21"/>
              </w:rPr>
            </w:pPr>
            <w:r>
              <w:rPr>
                <w:rFonts w:hint="eastAsia" w:ascii="仿宋" w:hAnsi="仿宋" w:eastAsia="仿宋"/>
                <w:szCs w:val="21"/>
              </w:rPr>
              <w:t>技术类评分因素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2" w:hRule="atLeast"/>
          <w:jc w:val="center"/>
        </w:trPr>
        <w:tc>
          <w:tcPr>
            <w:tcW w:w="577" w:type="dxa"/>
            <w:vAlign w:val="center"/>
          </w:tcPr>
          <w:p>
            <w:pPr>
              <w:spacing w:afterLines="50" w:line="240" w:lineRule="auto"/>
              <w:ind w:firstLine="28"/>
              <w:jc w:val="center"/>
              <w:rPr>
                <w:rFonts w:ascii="仿宋" w:hAnsi="仿宋" w:eastAsia="仿宋"/>
                <w:szCs w:val="21"/>
              </w:rPr>
            </w:pPr>
            <w:r>
              <w:rPr>
                <w:rFonts w:hint="eastAsia" w:ascii="仿宋" w:hAnsi="仿宋" w:eastAsia="仿宋"/>
                <w:szCs w:val="21"/>
              </w:rPr>
              <w:t>3</w:t>
            </w:r>
          </w:p>
        </w:tc>
        <w:tc>
          <w:tcPr>
            <w:tcW w:w="1119" w:type="dxa"/>
            <w:vAlign w:val="center"/>
          </w:tcPr>
          <w:p>
            <w:pPr>
              <w:spacing w:afterLines="50" w:line="240" w:lineRule="auto"/>
              <w:rPr>
                <w:rFonts w:hint="eastAsia" w:ascii="仿宋" w:hAnsi="仿宋" w:eastAsia="仿宋"/>
                <w:szCs w:val="21"/>
              </w:rPr>
            </w:pPr>
            <w:r>
              <w:rPr>
                <w:rFonts w:hint="eastAsia" w:ascii="仿宋" w:hAnsi="仿宋" w:eastAsia="仿宋"/>
                <w:szCs w:val="21"/>
              </w:rPr>
              <w:t>售后服务4%</w:t>
            </w:r>
          </w:p>
        </w:tc>
        <w:tc>
          <w:tcPr>
            <w:tcW w:w="561" w:type="dxa"/>
            <w:vAlign w:val="center"/>
          </w:tcPr>
          <w:p>
            <w:pPr>
              <w:spacing w:afterLines="50" w:line="240" w:lineRule="auto"/>
              <w:rPr>
                <w:rFonts w:hint="eastAsia" w:ascii="仿宋" w:hAnsi="仿宋" w:eastAsia="仿宋"/>
                <w:szCs w:val="21"/>
              </w:rPr>
            </w:pPr>
            <w:r>
              <w:rPr>
                <w:rFonts w:hint="eastAsia" w:ascii="仿宋" w:hAnsi="仿宋" w:eastAsia="仿宋"/>
                <w:szCs w:val="21"/>
              </w:rPr>
              <w:t>4分</w:t>
            </w:r>
          </w:p>
        </w:tc>
        <w:tc>
          <w:tcPr>
            <w:tcW w:w="4733" w:type="dxa"/>
            <w:vAlign w:val="center"/>
          </w:tcPr>
          <w:p>
            <w:pPr>
              <w:spacing w:afterLines="50" w:line="240" w:lineRule="auto"/>
              <w:rPr>
                <w:rFonts w:hint="eastAsia" w:ascii="仿宋" w:hAnsi="仿宋" w:eastAsia="仿宋"/>
                <w:szCs w:val="21"/>
              </w:rPr>
            </w:pPr>
            <w:r>
              <w:rPr>
                <w:rFonts w:hint="eastAsia" w:ascii="仿宋" w:hAnsi="仿宋" w:eastAsia="仿宋"/>
                <w:szCs w:val="21"/>
              </w:rPr>
              <w:t>完全满足医学装备采购要求</w:t>
            </w:r>
            <w:r>
              <w:rPr>
                <w:rFonts w:hint="eastAsia" w:ascii="仿宋" w:hAnsi="仿宋" w:eastAsia="仿宋"/>
                <w:szCs w:val="21"/>
                <w:lang w:eastAsia="zh-CN"/>
              </w:rPr>
              <w:t>“三、售后服务”</w:t>
            </w:r>
            <w:r>
              <w:rPr>
                <w:rFonts w:hint="eastAsia" w:ascii="仿宋" w:hAnsi="仿宋" w:eastAsia="仿宋"/>
                <w:szCs w:val="21"/>
              </w:rPr>
              <w:t>的得4分，低于招标文件第六章要求的（负偏离），一项扣1分，扣完为止。</w:t>
            </w:r>
          </w:p>
        </w:tc>
        <w:tc>
          <w:tcPr>
            <w:tcW w:w="1652" w:type="dxa"/>
            <w:vAlign w:val="center"/>
          </w:tcPr>
          <w:p>
            <w:pPr>
              <w:spacing w:afterLines="50" w:line="240" w:lineRule="auto"/>
              <w:rPr>
                <w:rFonts w:hint="eastAsia" w:ascii="仿宋" w:hAnsi="仿宋" w:eastAsia="仿宋"/>
                <w:szCs w:val="21"/>
              </w:rPr>
            </w:pPr>
          </w:p>
        </w:tc>
        <w:tc>
          <w:tcPr>
            <w:tcW w:w="1117" w:type="dxa"/>
            <w:vAlign w:val="center"/>
          </w:tcPr>
          <w:p>
            <w:pPr>
              <w:spacing w:afterLines="50" w:line="240" w:lineRule="auto"/>
              <w:rPr>
                <w:rFonts w:hint="eastAsia" w:ascii="仿宋" w:hAnsi="仿宋" w:eastAsia="仿宋"/>
                <w:szCs w:val="21"/>
              </w:rPr>
            </w:pPr>
            <w:r>
              <w:rPr>
                <w:rFonts w:hint="eastAsia" w:ascii="仿宋" w:hAnsi="仿宋" w:eastAsia="仿宋"/>
                <w:szCs w:val="21"/>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8" w:hRule="atLeast"/>
          <w:jc w:val="center"/>
        </w:trPr>
        <w:tc>
          <w:tcPr>
            <w:tcW w:w="577" w:type="dxa"/>
            <w:vAlign w:val="center"/>
          </w:tcPr>
          <w:p>
            <w:pPr>
              <w:spacing w:afterLines="50" w:line="240" w:lineRule="auto"/>
              <w:ind w:firstLine="28"/>
              <w:jc w:val="center"/>
              <w:rPr>
                <w:rFonts w:ascii="仿宋" w:hAnsi="仿宋" w:eastAsia="仿宋"/>
                <w:szCs w:val="21"/>
              </w:rPr>
            </w:pPr>
            <w:r>
              <w:rPr>
                <w:rFonts w:hint="eastAsia" w:ascii="仿宋" w:hAnsi="仿宋" w:eastAsia="仿宋"/>
                <w:szCs w:val="21"/>
              </w:rPr>
              <w:t>4</w:t>
            </w:r>
          </w:p>
        </w:tc>
        <w:tc>
          <w:tcPr>
            <w:tcW w:w="1119" w:type="dxa"/>
            <w:vAlign w:val="center"/>
          </w:tcPr>
          <w:p>
            <w:pPr>
              <w:spacing w:afterLines="50" w:line="240" w:lineRule="auto"/>
              <w:rPr>
                <w:rFonts w:ascii="仿宋" w:hAnsi="仿宋" w:eastAsia="仿宋"/>
                <w:szCs w:val="21"/>
              </w:rPr>
            </w:pPr>
            <w:r>
              <w:rPr>
                <w:rFonts w:hint="eastAsia" w:ascii="仿宋" w:hAnsi="仿宋" w:eastAsia="仿宋"/>
                <w:szCs w:val="21"/>
              </w:rPr>
              <w:t>投标人及所投产品制造厂家综合实力3</w:t>
            </w:r>
            <w:r>
              <w:rPr>
                <w:rFonts w:ascii="仿宋" w:hAnsi="仿宋" w:eastAsia="仿宋"/>
                <w:szCs w:val="21"/>
              </w:rPr>
              <w:t>%</w:t>
            </w:r>
          </w:p>
        </w:tc>
        <w:tc>
          <w:tcPr>
            <w:tcW w:w="561" w:type="dxa"/>
            <w:vAlign w:val="center"/>
          </w:tcPr>
          <w:p>
            <w:pPr>
              <w:spacing w:afterLines="50" w:line="240" w:lineRule="auto"/>
              <w:rPr>
                <w:rFonts w:ascii="仿宋" w:hAnsi="仿宋" w:eastAsia="仿宋"/>
                <w:szCs w:val="21"/>
              </w:rPr>
            </w:pPr>
            <w:r>
              <w:rPr>
                <w:rFonts w:hint="eastAsia" w:ascii="仿宋" w:hAnsi="仿宋" w:eastAsia="仿宋"/>
                <w:szCs w:val="21"/>
              </w:rPr>
              <w:t>3分</w:t>
            </w:r>
          </w:p>
        </w:tc>
        <w:tc>
          <w:tcPr>
            <w:tcW w:w="4733" w:type="dxa"/>
            <w:vAlign w:val="center"/>
          </w:tcPr>
          <w:p>
            <w:pPr>
              <w:spacing w:afterLines="50" w:line="240" w:lineRule="auto"/>
              <w:rPr>
                <w:rFonts w:ascii="仿宋" w:hAnsi="仿宋" w:eastAsia="仿宋"/>
                <w:szCs w:val="21"/>
              </w:rPr>
            </w:pPr>
            <w:r>
              <w:rPr>
                <w:rFonts w:hint="eastAsia" w:ascii="仿宋" w:hAnsi="仿宋" w:eastAsia="仿宋"/>
                <w:szCs w:val="21"/>
              </w:rPr>
              <w:t>投标人或所投产品制造厂家具有</w:t>
            </w:r>
            <w:r>
              <w:rPr>
                <w:rFonts w:ascii="仿宋" w:hAnsi="仿宋" w:eastAsia="仿宋"/>
                <w:szCs w:val="21"/>
              </w:rPr>
              <w:t>ISO9001</w:t>
            </w:r>
            <w:r>
              <w:rPr>
                <w:rFonts w:hint="eastAsia" w:ascii="仿宋" w:hAnsi="仿宋" w:eastAsia="仿宋"/>
                <w:szCs w:val="21"/>
              </w:rPr>
              <w:t>认证证书、</w:t>
            </w:r>
            <w:r>
              <w:rPr>
                <w:rFonts w:ascii="仿宋" w:hAnsi="仿宋" w:eastAsia="仿宋"/>
                <w:szCs w:val="21"/>
              </w:rPr>
              <w:t>ISO13485</w:t>
            </w:r>
            <w:r>
              <w:rPr>
                <w:rFonts w:hint="eastAsia" w:ascii="仿宋" w:hAnsi="仿宋" w:eastAsia="仿宋"/>
                <w:szCs w:val="21"/>
              </w:rPr>
              <w:t>认证证书、</w:t>
            </w:r>
            <w:r>
              <w:rPr>
                <w:rFonts w:ascii="仿宋" w:hAnsi="仿宋" w:eastAsia="仿宋"/>
                <w:szCs w:val="21"/>
              </w:rPr>
              <w:t>ISO14001</w:t>
            </w:r>
            <w:r>
              <w:rPr>
                <w:rFonts w:hint="eastAsia" w:ascii="仿宋" w:hAnsi="仿宋" w:eastAsia="仿宋"/>
                <w:szCs w:val="21"/>
              </w:rPr>
              <w:t>认证证书，每提供一个得</w:t>
            </w:r>
            <w:r>
              <w:rPr>
                <w:rFonts w:ascii="仿宋" w:hAnsi="仿宋" w:eastAsia="仿宋"/>
                <w:szCs w:val="21"/>
              </w:rPr>
              <w:t>1</w:t>
            </w:r>
            <w:r>
              <w:rPr>
                <w:rFonts w:hint="eastAsia" w:ascii="仿宋" w:hAnsi="仿宋" w:eastAsia="仿宋"/>
                <w:szCs w:val="21"/>
              </w:rPr>
              <w:t>分，最多得</w:t>
            </w:r>
            <w:r>
              <w:rPr>
                <w:rFonts w:ascii="仿宋" w:hAnsi="仿宋" w:eastAsia="仿宋"/>
                <w:szCs w:val="21"/>
              </w:rPr>
              <w:t>3</w:t>
            </w:r>
            <w:r>
              <w:rPr>
                <w:rFonts w:hint="eastAsia" w:ascii="仿宋" w:hAnsi="仿宋" w:eastAsia="仿宋"/>
                <w:szCs w:val="21"/>
              </w:rPr>
              <w:t>分。</w:t>
            </w:r>
          </w:p>
        </w:tc>
        <w:tc>
          <w:tcPr>
            <w:tcW w:w="1652" w:type="dxa"/>
            <w:vAlign w:val="center"/>
          </w:tcPr>
          <w:p>
            <w:pPr>
              <w:spacing w:afterLines="50" w:line="240" w:lineRule="auto"/>
              <w:rPr>
                <w:rFonts w:ascii="仿宋" w:hAnsi="仿宋" w:eastAsia="仿宋"/>
                <w:szCs w:val="21"/>
              </w:rPr>
            </w:pPr>
            <w:r>
              <w:rPr>
                <w:rFonts w:hint="eastAsia" w:ascii="仿宋" w:hAnsi="仿宋" w:eastAsia="仿宋"/>
                <w:szCs w:val="21"/>
              </w:rPr>
              <w:t>提供证书复印件并加盖投标人鲜章。</w:t>
            </w:r>
          </w:p>
        </w:tc>
        <w:tc>
          <w:tcPr>
            <w:tcW w:w="1117" w:type="dxa"/>
            <w:vAlign w:val="center"/>
          </w:tcPr>
          <w:p>
            <w:pPr>
              <w:spacing w:afterLines="50" w:line="240" w:lineRule="auto"/>
              <w:rPr>
                <w:rFonts w:ascii="仿宋" w:hAnsi="仿宋" w:eastAsia="仿宋"/>
                <w:szCs w:val="21"/>
              </w:rPr>
            </w:pPr>
            <w:r>
              <w:rPr>
                <w:rFonts w:hint="eastAsia" w:ascii="仿宋" w:hAnsi="仿宋" w:eastAsia="仿宋"/>
                <w:szCs w:val="21"/>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577" w:type="dxa"/>
            <w:vAlign w:val="center"/>
          </w:tcPr>
          <w:p>
            <w:pPr>
              <w:spacing w:afterLines="50" w:line="240" w:lineRule="auto"/>
              <w:ind w:firstLine="28"/>
              <w:jc w:val="center"/>
              <w:rPr>
                <w:rFonts w:ascii="仿宋" w:hAnsi="仿宋" w:eastAsia="仿宋"/>
                <w:szCs w:val="21"/>
              </w:rPr>
            </w:pPr>
            <w:r>
              <w:rPr>
                <w:rFonts w:hint="eastAsia" w:ascii="仿宋" w:hAnsi="仿宋" w:eastAsia="仿宋"/>
                <w:szCs w:val="21"/>
              </w:rPr>
              <w:t>5</w:t>
            </w:r>
          </w:p>
        </w:tc>
        <w:tc>
          <w:tcPr>
            <w:tcW w:w="1119" w:type="dxa"/>
            <w:vAlign w:val="center"/>
          </w:tcPr>
          <w:p>
            <w:pPr>
              <w:spacing w:afterLines="50" w:line="240" w:lineRule="auto"/>
              <w:rPr>
                <w:rFonts w:ascii="仿宋" w:hAnsi="仿宋" w:eastAsia="仿宋"/>
                <w:szCs w:val="21"/>
              </w:rPr>
            </w:pPr>
            <w:r>
              <w:rPr>
                <w:rFonts w:hint="eastAsia" w:ascii="仿宋" w:hAnsi="仿宋" w:eastAsia="仿宋"/>
                <w:szCs w:val="21"/>
              </w:rPr>
              <w:t>业绩3</w:t>
            </w:r>
            <w:r>
              <w:rPr>
                <w:rFonts w:ascii="仿宋" w:hAnsi="仿宋" w:eastAsia="仿宋"/>
                <w:szCs w:val="21"/>
              </w:rPr>
              <w:t>%</w:t>
            </w:r>
          </w:p>
        </w:tc>
        <w:tc>
          <w:tcPr>
            <w:tcW w:w="561" w:type="dxa"/>
            <w:vAlign w:val="center"/>
          </w:tcPr>
          <w:p>
            <w:pPr>
              <w:spacing w:afterLines="50" w:line="240" w:lineRule="auto"/>
              <w:rPr>
                <w:rFonts w:ascii="仿宋" w:hAnsi="仿宋" w:eastAsia="仿宋"/>
                <w:szCs w:val="21"/>
              </w:rPr>
            </w:pPr>
            <w:r>
              <w:rPr>
                <w:rFonts w:hint="eastAsia" w:ascii="仿宋" w:hAnsi="仿宋" w:eastAsia="仿宋"/>
                <w:szCs w:val="21"/>
              </w:rPr>
              <w:t>3分</w:t>
            </w:r>
          </w:p>
        </w:tc>
        <w:tc>
          <w:tcPr>
            <w:tcW w:w="4733" w:type="dxa"/>
            <w:vAlign w:val="center"/>
          </w:tcPr>
          <w:p>
            <w:pPr>
              <w:spacing w:afterLines="50" w:line="240" w:lineRule="auto"/>
              <w:rPr>
                <w:rFonts w:ascii="仿宋" w:hAnsi="仿宋" w:eastAsia="仿宋"/>
                <w:szCs w:val="21"/>
              </w:rPr>
            </w:pPr>
            <w:r>
              <w:rPr>
                <w:rFonts w:hint="eastAsia" w:ascii="仿宋" w:hAnsi="仿宋" w:eastAsia="仿宋"/>
                <w:szCs w:val="21"/>
              </w:rPr>
              <w:t>评标委员会根据</w:t>
            </w:r>
            <w:r>
              <w:rPr>
                <w:rFonts w:ascii="仿宋" w:hAnsi="仿宋" w:eastAsia="仿宋"/>
                <w:szCs w:val="21"/>
              </w:rPr>
              <w:t>同类</w:t>
            </w:r>
            <w:r>
              <w:rPr>
                <w:rFonts w:hint="eastAsia" w:ascii="仿宋" w:hAnsi="仿宋" w:eastAsia="仿宋"/>
                <w:szCs w:val="21"/>
              </w:rPr>
              <w:t>产品（设备</w:t>
            </w:r>
            <w:r>
              <w:rPr>
                <w:rFonts w:ascii="仿宋" w:hAnsi="仿宋" w:eastAsia="仿宋"/>
                <w:szCs w:val="21"/>
              </w:rPr>
              <w:t>及耗材</w:t>
            </w:r>
            <w:r>
              <w:rPr>
                <w:rFonts w:hint="eastAsia" w:ascii="仿宋" w:hAnsi="仿宋" w:eastAsia="仿宋"/>
                <w:szCs w:val="21"/>
              </w:rPr>
              <w:t>）销售业绩（</w:t>
            </w:r>
            <w:r>
              <w:rPr>
                <w:rFonts w:ascii="仿宋" w:hAnsi="仿宋" w:eastAsia="仿宋"/>
                <w:szCs w:val="21"/>
              </w:rPr>
              <w:t>201</w:t>
            </w:r>
            <w:r>
              <w:rPr>
                <w:rFonts w:hint="eastAsia" w:ascii="仿宋" w:hAnsi="仿宋" w:eastAsia="仿宋"/>
                <w:szCs w:val="21"/>
              </w:rPr>
              <w:t>7年</w:t>
            </w:r>
            <w:r>
              <w:rPr>
                <w:rFonts w:ascii="仿宋" w:hAnsi="仿宋" w:eastAsia="仿宋"/>
                <w:szCs w:val="21"/>
              </w:rPr>
              <w:t>-</w:t>
            </w:r>
            <w:r>
              <w:rPr>
                <w:rFonts w:hint="eastAsia" w:ascii="仿宋" w:hAnsi="仿宋" w:eastAsia="仿宋"/>
                <w:szCs w:val="21"/>
              </w:rPr>
              <w:t>至递交投标文件截止日）进行评定，每</w:t>
            </w:r>
            <w:r>
              <w:rPr>
                <w:rFonts w:ascii="仿宋" w:hAnsi="仿宋" w:eastAsia="仿宋"/>
                <w:szCs w:val="21"/>
              </w:rPr>
              <w:t>提供一个</w:t>
            </w:r>
            <w:r>
              <w:rPr>
                <w:rFonts w:hint="eastAsia" w:ascii="仿宋" w:hAnsi="仿宋" w:eastAsia="仿宋"/>
                <w:szCs w:val="21"/>
              </w:rPr>
              <w:t>同类</w:t>
            </w:r>
            <w:r>
              <w:rPr>
                <w:rFonts w:ascii="仿宋" w:hAnsi="仿宋" w:eastAsia="仿宋"/>
                <w:szCs w:val="21"/>
              </w:rPr>
              <w:t>设备</w:t>
            </w:r>
            <w:r>
              <w:rPr>
                <w:rFonts w:hint="eastAsia" w:ascii="仿宋" w:hAnsi="仿宋" w:eastAsia="仿宋"/>
                <w:szCs w:val="21"/>
              </w:rPr>
              <w:t>及耗材</w:t>
            </w:r>
            <w:r>
              <w:rPr>
                <w:rFonts w:ascii="仿宋" w:hAnsi="仿宋" w:eastAsia="仿宋"/>
                <w:szCs w:val="21"/>
              </w:rPr>
              <w:t>业绩得0.5</w:t>
            </w:r>
            <w:r>
              <w:rPr>
                <w:rFonts w:hint="eastAsia" w:ascii="仿宋" w:hAnsi="仿宋" w:eastAsia="仿宋"/>
                <w:szCs w:val="21"/>
              </w:rPr>
              <w:t>分</w:t>
            </w:r>
            <w:r>
              <w:rPr>
                <w:rFonts w:ascii="仿宋" w:hAnsi="仿宋" w:eastAsia="仿宋"/>
                <w:szCs w:val="21"/>
              </w:rPr>
              <w:t>，最多得</w:t>
            </w:r>
            <w:r>
              <w:rPr>
                <w:rFonts w:hint="eastAsia" w:ascii="仿宋" w:hAnsi="仿宋" w:eastAsia="仿宋"/>
                <w:szCs w:val="21"/>
              </w:rPr>
              <w:t>3分</w:t>
            </w:r>
            <w:r>
              <w:rPr>
                <w:rFonts w:ascii="仿宋" w:hAnsi="仿宋" w:eastAsia="仿宋"/>
                <w:szCs w:val="21"/>
              </w:rPr>
              <w:t xml:space="preserve">； </w:t>
            </w:r>
          </w:p>
        </w:tc>
        <w:tc>
          <w:tcPr>
            <w:tcW w:w="1652" w:type="dxa"/>
            <w:vAlign w:val="center"/>
          </w:tcPr>
          <w:p>
            <w:pPr>
              <w:spacing w:afterLines="50" w:line="240" w:lineRule="auto"/>
              <w:rPr>
                <w:rFonts w:ascii="仿宋" w:hAnsi="仿宋" w:eastAsia="仿宋" w:cs="仿宋"/>
                <w:szCs w:val="21"/>
              </w:rPr>
            </w:pPr>
            <w:r>
              <w:rPr>
                <w:rFonts w:hint="eastAsia" w:ascii="仿宋" w:hAnsi="仿宋" w:eastAsia="仿宋"/>
                <w:szCs w:val="21"/>
              </w:rPr>
              <w:t>提供销售合同或中标通知书复印件</w:t>
            </w:r>
          </w:p>
        </w:tc>
        <w:tc>
          <w:tcPr>
            <w:tcW w:w="1117" w:type="dxa"/>
            <w:vAlign w:val="center"/>
          </w:tcPr>
          <w:p>
            <w:pPr>
              <w:spacing w:afterLines="50" w:line="240" w:lineRule="auto"/>
              <w:rPr>
                <w:rFonts w:ascii="仿宋" w:hAnsi="仿宋" w:eastAsia="仿宋" w:cs="仿宋"/>
                <w:szCs w:val="21"/>
              </w:rPr>
            </w:pPr>
            <w:r>
              <w:rPr>
                <w:rFonts w:hint="eastAsia" w:ascii="仿宋" w:hAnsi="仿宋" w:eastAsia="仿宋"/>
                <w:szCs w:val="21"/>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577" w:type="dxa"/>
            <w:vAlign w:val="center"/>
          </w:tcPr>
          <w:p>
            <w:pPr>
              <w:spacing w:afterLines="50" w:line="240" w:lineRule="auto"/>
              <w:ind w:firstLine="28"/>
              <w:jc w:val="center"/>
              <w:rPr>
                <w:rFonts w:hint="eastAsia" w:ascii="仿宋" w:hAnsi="仿宋" w:eastAsia="仿宋"/>
                <w:szCs w:val="21"/>
                <w:lang w:eastAsia="zh-CN"/>
              </w:rPr>
            </w:pPr>
            <w:r>
              <w:rPr>
                <w:rFonts w:hint="eastAsia" w:ascii="仿宋" w:hAnsi="仿宋" w:eastAsia="仿宋"/>
                <w:szCs w:val="21"/>
                <w:lang w:val="en-US" w:eastAsia="zh-CN"/>
              </w:rPr>
              <w:t>6</w:t>
            </w:r>
          </w:p>
        </w:tc>
        <w:tc>
          <w:tcPr>
            <w:tcW w:w="1119" w:type="dxa"/>
            <w:vAlign w:val="center"/>
          </w:tcPr>
          <w:p>
            <w:pPr>
              <w:spacing w:afterLines="50" w:line="240" w:lineRule="auto"/>
              <w:rPr>
                <w:rFonts w:ascii="仿宋" w:hAnsi="仿宋" w:eastAsia="仿宋"/>
                <w:szCs w:val="21"/>
              </w:rPr>
            </w:pPr>
            <w:r>
              <w:rPr>
                <w:rFonts w:hint="eastAsia" w:ascii="仿宋" w:hAnsi="仿宋" w:eastAsia="仿宋"/>
                <w:szCs w:val="21"/>
              </w:rPr>
              <w:t>投标文件的规范性</w:t>
            </w:r>
            <w:r>
              <w:rPr>
                <w:rFonts w:hint="eastAsia" w:ascii="仿宋" w:hAnsi="仿宋" w:eastAsia="仿宋"/>
                <w:szCs w:val="21"/>
                <w:lang w:val="en-US" w:eastAsia="zh-CN"/>
              </w:rPr>
              <w:t>2</w:t>
            </w:r>
            <w:r>
              <w:rPr>
                <w:rFonts w:hint="eastAsia" w:ascii="仿宋" w:hAnsi="仿宋" w:eastAsia="仿宋"/>
                <w:szCs w:val="21"/>
              </w:rPr>
              <w:t>%</w:t>
            </w:r>
          </w:p>
        </w:tc>
        <w:tc>
          <w:tcPr>
            <w:tcW w:w="561" w:type="dxa"/>
            <w:vAlign w:val="center"/>
          </w:tcPr>
          <w:p>
            <w:pPr>
              <w:spacing w:afterLines="50" w:line="240" w:lineRule="auto"/>
              <w:rPr>
                <w:rFonts w:ascii="仿宋" w:hAnsi="仿宋" w:eastAsia="仿宋"/>
                <w:szCs w:val="21"/>
              </w:rPr>
            </w:pPr>
            <w:r>
              <w:rPr>
                <w:rFonts w:hint="eastAsia" w:ascii="仿宋" w:hAnsi="仿宋" w:eastAsia="仿宋"/>
                <w:szCs w:val="21"/>
                <w:lang w:val="en-US" w:eastAsia="zh-CN"/>
              </w:rPr>
              <w:t>2</w:t>
            </w:r>
            <w:r>
              <w:rPr>
                <w:rFonts w:hint="eastAsia" w:ascii="仿宋" w:hAnsi="仿宋" w:eastAsia="仿宋"/>
                <w:szCs w:val="21"/>
              </w:rPr>
              <w:t>分</w:t>
            </w:r>
          </w:p>
        </w:tc>
        <w:tc>
          <w:tcPr>
            <w:tcW w:w="4733" w:type="dxa"/>
            <w:vAlign w:val="center"/>
          </w:tcPr>
          <w:p>
            <w:pPr>
              <w:spacing w:afterLines="50" w:line="240" w:lineRule="auto"/>
              <w:rPr>
                <w:rFonts w:ascii="仿宋" w:hAnsi="仿宋" w:eastAsia="仿宋"/>
                <w:szCs w:val="21"/>
              </w:rPr>
            </w:pPr>
            <w:r>
              <w:rPr>
                <w:rFonts w:hint="eastAsia" w:ascii="仿宋" w:hAnsi="仿宋" w:eastAsia="仿宋"/>
                <w:szCs w:val="21"/>
              </w:rPr>
              <w:t>投标文件制作规范，没有细微偏差情形的得</w:t>
            </w:r>
            <w:r>
              <w:rPr>
                <w:rFonts w:hint="eastAsia" w:ascii="仿宋" w:hAnsi="仿宋" w:eastAsia="仿宋"/>
                <w:szCs w:val="21"/>
                <w:lang w:val="en-US" w:eastAsia="zh-CN"/>
              </w:rPr>
              <w:t>2</w:t>
            </w:r>
            <w:r>
              <w:rPr>
                <w:rFonts w:hint="eastAsia" w:ascii="仿宋" w:hAnsi="仿宋" w:eastAsia="仿宋"/>
                <w:szCs w:val="21"/>
              </w:rPr>
              <w:t>分；有一项细微偏差扣0.5分，直至该项分值扣完为止。</w:t>
            </w:r>
          </w:p>
        </w:tc>
        <w:tc>
          <w:tcPr>
            <w:tcW w:w="1652" w:type="dxa"/>
            <w:vAlign w:val="center"/>
          </w:tcPr>
          <w:p>
            <w:pPr>
              <w:spacing w:afterLines="50" w:line="240" w:lineRule="auto"/>
              <w:rPr>
                <w:rFonts w:ascii="仿宋" w:hAnsi="仿宋" w:eastAsia="仿宋"/>
                <w:szCs w:val="21"/>
              </w:rPr>
            </w:pPr>
            <w:r>
              <w:rPr>
                <w:rFonts w:hint="eastAsia" w:ascii="仿宋" w:hAnsi="仿宋" w:eastAsia="仿宋"/>
                <w:szCs w:val="21"/>
              </w:rPr>
              <w:t>/</w:t>
            </w:r>
          </w:p>
        </w:tc>
        <w:tc>
          <w:tcPr>
            <w:tcW w:w="1117" w:type="dxa"/>
            <w:vAlign w:val="center"/>
          </w:tcPr>
          <w:p>
            <w:pPr>
              <w:spacing w:afterLines="50" w:line="240" w:lineRule="auto"/>
              <w:rPr>
                <w:rFonts w:ascii="仿宋" w:hAnsi="仿宋" w:eastAsia="仿宋"/>
                <w:szCs w:val="21"/>
              </w:rPr>
            </w:pPr>
            <w:r>
              <w:rPr>
                <w:rFonts w:hint="eastAsia" w:ascii="仿宋" w:hAnsi="仿宋" w:eastAsia="仿宋"/>
                <w:szCs w:val="21"/>
              </w:rPr>
              <w:t>共同评分因素</w:t>
            </w:r>
          </w:p>
        </w:tc>
      </w:tr>
    </w:tbl>
    <w:p>
      <w:pPr>
        <w:pStyle w:val="13"/>
      </w:pPr>
      <w:r>
        <w:rPr>
          <w:rFonts w:ascii="黑体" w:hAnsi="黑体" w:eastAsia="黑体"/>
          <w:szCs w:val="21"/>
        </w:rPr>
        <w:br w:type="page"/>
      </w:r>
    </w:p>
    <w:p>
      <w:pPr>
        <w:pStyle w:val="13"/>
        <w:rPr>
          <w:rFonts w:hint="eastAsia"/>
          <w:lang w:eastAsia="zh-CN"/>
        </w:rPr>
      </w:pPr>
      <w:bookmarkStart w:id="27" w:name="_Toc9515_WPSOffice_Level1"/>
      <w:r>
        <w:rPr>
          <w:rFonts w:hint="eastAsia"/>
          <w:lang w:eastAsia="zh-CN"/>
        </w:rPr>
        <w:t>第四章　采购合同</w:t>
      </w:r>
      <w:bookmarkEnd w:id="27"/>
    </w:p>
    <w:p>
      <w:pPr>
        <w:pStyle w:val="13"/>
        <w:rPr>
          <w:rFonts w:hint="eastAsia" w:ascii="方正小标宋简体" w:eastAsia="方正小标宋简体"/>
          <w:b w:val="0"/>
          <w:sz w:val="44"/>
          <w:szCs w:val="44"/>
        </w:rPr>
      </w:pPr>
      <w:r>
        <w:rPr>
          <w:rFonts w:hint="eastAsia" w:ascii="方正小标宋简体" w:eastAsia="方正小标宋简体"/>
          <w:b w:val="0"/>
          <w:sz w:val="44"/>
          <w:szCs w:val="44"/>
        </w:rPr>
        <w:t>采购合同</w:t>
      </w:r>
    </w:p>
    <w:p>
      <w:pPr>
        <w:snapToGrid w:val="0"/>
        <w:spacing w:line="400" w:lineRule="exact"/>
        <w:rPr>
          <w:rFonts w:hint="eastAsia" w:ascii="仿宋_GB2312" w:hAnsi="仿宋" w:eastAsia="仿宋_GB2312"/>
          <w:sz w:val="24"/>
          <w:szCs w:val="24"/>
        </w:rPr>
      </w:pPr>
    </w:p>
    <w:p>
      <w:pPr>
        <w:snapToGrid w:val="0"/>
        <w:ind w:firstLine="480" w:firstLineChars="200"/>
        <w:rPr>
          <w:rFonts w:hint="eastAsia" w:ascii="仿宋_GB2312" w:hAnsi="仿宋" w:eastAsia="仿宋_GB2312"/>
          <w:sz w:val="24"/>
          <w:szCs w:val="24"/>
        </w:rPr>
      </w:pPr>
      <w:r>
        <w:rPr>
          <w:rFonts w:hint="eastAsia" w:ascii="仿宋_GB2312" w:hAnsi="仿宋" w:eastAsia="仿宋_GB2312"/>
          <w:sz w:val="24"/>
          <w:szCs w:val="24"/>
        </w:rPr>
        <w:t>合同编号：</w:t>
      </w:r>
    </w:p>
    <w:p>
      <w:pPr>
        <w:snapToGrid w:val="0"/>
        <w:ind w:firstLine="480" w:firstLineChars="200"/>
        <w:rPr>
          <w:rFonts w:hint="eastAsia" w:ascii="仿宋_GB2312" w:hAnsi="仿宋" w:eastAsia="仿宋_GB2312"/>
          <w:sz w:val="24"/>
          <w:szCs w:val="24"/>
        </w:rPr>
      </w:pPr>
      <w:r>
        <w:rPr>
          <w:rFonts w:hint="eastAsia" w:ascii="仿宋_GB2312" w:hAnsi="仿宋" w:eastAsia="仿宋_GB2312"/>
          <w:sz w:val="24"/>
          <w:szCs w:val="24"/>
        </w:rPr>
        <w:t>签订地点：四川省资阳市</w:t>
      </w:r>
    </w:p>
    <w:p>
      <w:pPr>
        <w:snapToGrid w:val="0"/>
        <w:ind w:firstLine="480" w:firstLineChars="200"/>
        <w:rPr>
          <w:rFonts w:hint="eastAsia" w:ascii="仿宋_GB2312" w:hAnsi="仿宋" w:eastAsia="仿宋_GB2312"/>
          <w:sz w:val="24"/>
          <w:szCs w:val="24"/>
        </w:rPr>
      </w:pPr>
      <w:r>
        <w:rPr>
          <w:rFonts w:hint="eastAsia" w:ascii="仿宋_GB2312" w:hAnsi="仿宋" w:eastAsia="仿宋_GB2312"/>
          <w:sz w:val="24"/>
          <w:szCs w:val="24"/>
        </w:rPr>
        <w:t>采购人（甲方）：资阳市第一人民医院</w:t>
      </w:r>
    </w:p>
    <w:p>
      <w:pPr>
        <w:snapToGrid w:val="0"/>
        <w:ind w:firstLine="480" w:firstLineChars="200"/>
        <w:rPr>
          <w:rFonts w:hint="eastAsia" w:ascii="仿宋_GB2312" w:hAnsi="仿宋" w:eastAsia="仿宋_GB2312"/>
          <w:sz w:val="24"/>
          <w:szCs w:val="24"/>
        </w:rPr>
      </w:pPr>
      <w:r>
        <w:rPr>
          <w:rFonts w:hint="eastAsia" w:ascii="仿宋_GB2312" w:hAnsi="仿宋" w:eastAsia="仿宋_GB2312"/>
          <w:sz w:val="24"/>
          <w:szCs w:val="24"/>
        </w:rPr>
        <w:t>供应商（乙方）：</w:t>
      </w:r>
    </w:p>
    <w:p>
      <w:pPr>
        <w:pStyle w:val="30"/>
        <w:keepNext w:val="0"/>
        <w:keepLines w:val="0"/>
        <w:pageBreakBefore w:val="0"/>
        <w:widowControl w:val="0"/>
        <w:kinsoku/>
        <w:wordWrap/>
        <w:overflowPunct/>
        <w:topLinePunct w:val="0"/>
        <w:autoSpaceDE/>
        <w:autoSpaceDN/>
        <w:bidi w:val="0"/>
        <w:adjustRightInd/>
        <w:snapToGrid/>
        <w:spacing w:line="240" w:lineRule="auto"/>
        <w:ind w:firstLine="480"/>
        <w:textAlignment w:val="auto"/>
        <w:outlineLvl w:val="9"/>
        <w:rPr>
          <w:rFonts w:hint="eastAsia" w:ascii="仿宋_GB2312" w:hAnsi="仿宋_GB2312" w:eastAsia="仿宋_GB2312" w:cs="仿宋_GB2312"/>
          <w:sz w:val="24"/>
          <w:szCs w:val="24"/>
        </w:rPr>
      </w:pPr>
      <w:bookmarkStart w:id="28" w:name="_Toc217446107"/>
      <w:r>
        <w:rPr>
          <w:rFonts w:hint="eastAsia" w:ascii="仿宋_GB2312" w:hAnsi="仿宋_GB2312" w:eastAsia="仿宋_GB2312" w:cs="仿宋_GB2312"/>
          <w:sz w:val="24"/>
          <w:szCs w:val="24"/>
        </w:rPr>
        <w:t>根据《中华人民共和国政府采购法》、《中华人民共和国合同法》及资阳市第一人民医院</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eastAsia="zh-CN"/>
        </w:rPr>
        <w:t>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采购项目（项目编号：</w:t>
      </w:r>
      <w:r>
        <w:rPr>
          <w:rFonts w:hint="eastAsia" w:ascii="仿宋_GB2312" w:hAnsi="仿宋_GB2312" w:eastAsia="仿宋_GB2312" w:cs="仿宋_GB2312"/>
          <w:sz w:val="24"/>
          <w:szCs w:val="24"/>
          <w:u w:val="single"/>
          <w:lang w:eastAsia="zh-CN"/>
        </w:rPr>
        <w:t>　　</w:t>
      </w:r>
      <w:r>
        <w:rPr>
          <w:rFonts w:hint="eastAsia" w:ascii="仿宋_GB2312" w:hAnsi="仿宋_GB2312" w:eastAsia="仿宋_GB2312" w:cs="仿宋_GB2312"/>
          <w:sz w:val="24"/>
          <w:szCs w:val="24"/>
        </w:rPr>
        <w:t>）的《招标文件》、乙方的《投标文件》及《中标通知书》，甲、乙双方同意签订本合同。详细技术说明及其他有关合同项目的特定信息由合同附件予以说明，合同附件及本项目的招标文件、投标文件、《中标通知书》等均为本合同不可分割的部分。双方同意共同遵守如下条款：</w:t>
      </w:r>
    </w:p>
    <w:p>
      <w:pPr>
        <w:ind w:firstLine="480" w:firstLineChars="200"/>
        <w:rPr>
          <w:rFonts w:hint="eastAsia" w:ascii="黑体" w:hAnsi="黑体" w:eastAsia="黑体"/>
          <w:sz w:val="24"/>
          <w:szCs w:val="24"/>
        </w:rPr>
      </w:pPr>
      <w:r>
        <w:rPr>
          <w:rFonts w:hint="eastAsia" w:ascii="黑体" w:hAnsi="黑体" w:eastAsia="黑体"/>
          <w:sz w:val="24"/>
          <w:szCs w:val="24"/>
        </w:rPr>
        <w:t>一、合同产品</w:t>
      </w:r>
      <w:bookmarkEnd w:id="28"/>
    </w:p>
    <w:tbl>
      <w:tblPr>
        <w:tblStyle w:val="19"/>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3"/>
        <w:gridCol w:w="1290"/>
        <w:gridCol w:w="619"/>
        <w:gridCol w:w="881"/>
        <w:gridCol w:w="1707"/>
        <w:gridCol w:w="1623"/>
        <w:gridCol w:w="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973" w:type="dxa"/>
            <w:vAlign w:val="center"/>
          </w:tcPr>
          <w:p>
            <w:pPr>
              <w:pStyle w:val="2"/>
              <w:jc w:val="center"/>
              <w:rPr>
                <w:rFonts w:hint="eastAsia" w:ascii="仿宋_GB2312" w:hAnsi="仿宋_GB2312" w:eastAsia="仿宋_GB2312" w:cs="仿宋_GB2312"/>
                <w:sz w:val="24"/>
                <w:szCs w:val="24"/>
                <w:vertAlign w:val="baseline"/>
              </w:rPr>
            </w:pPr>
            <w:r>
              <w:rPr>
                <w:rFonts w:hint="eastAsia" w:ascii="仿宋_GB2312" w:hAnsi="仿宋" w:eastAsia="仿宋_GB2312" w:cs="宋体"/>
                <w:kern w:val="0"/>
                <w:sz w:val="21"/>
                <w:szCs w:val="21"/>
              </w:rPr>
              <w:t>注册证名称</w:t>
            </w:r>
          </w:p>
        </w:tc>
        <w:tc>
          <w:tcPr>
            <w:tcW w:w="1290" w:type="dxa"/>
            <w:vAlign w:val="center"/>
          </w:tcPr>
          <w:p>
            <w:pPr>
              <w:pStyle w:val="2"/>
              <w:jc w:val="center"/>
              <w:rPr>
                <w:rFonts w:hint="eastAsia" w:ascii="仿宋_GB2312" w:hAnsi="仿宋_GB2312" w:eastAsia="仿宋_GB2312" w:cs="仿宋_GB2312"/>
                <w:sz w:val="24"/>
                <w:szCs w:val="24"/>
                <w:vertAlign w:val="baseline"/>
              </w:rPr>
            </w:pPr>
            <w:r>
              <w:rPr>
                <w:rFonts w:hint="eastAsia" w:ascii="仿宋_GB2312" w:hAnsi="仿宋" w:eastAsia="仿宋_GB2312" w:cs="宋体"/>
                <w:kern w:val="0"/>
                <w:sz w:val="21"/>
                <w:szCs w:val="21"/>
              </w:rPr>
              <w:t>规格</w:t>
            </w:r>
          </w:p>
        </w:tc>
        <w:tc>
          <w:tcPr>
            <w:tcW w:w="619" w:type="dxa"/>
            <w:vAlign w:val="center"/>
          </w:tcPr>
          <w:p>
            <w:pPr>
              <w:pStyle w:val="2"/>
              <w:jc w:val="center"/>
              <w:rPr>
                <w:rFonts w:hint="eastAsia" w:ascii="仿宋_GB2312" w:hAnsi="仿宋_GB2312" w:eastAsia="仿宋_GB2312" w:cs="仿宋_GB2312"/>
                <w:sz w:val="24"/>
                <w:szCs w:val="24"/>
                <w:vertAlign w:val="baseline"/>
              </w:rPr>
            </w:pPr>
            <w:r>
              <w:rPr>
                <w:rFonts w:hint="eastAsia" w:ascii="仿宋_GB2312" w:hAnsi="仿宋" w:eastAsia="仿宋_GB2312" w:cs="宋体"/>
                <w:kern w:val="0"/>
                <w:sz w:val="21"/>
                <w:szCs w:val="21"/>
              </w:rPr>
              <w:t>单位</w:t>
            </w:r>
          </w:p>
        </w:tc>
        <w:tc>
          <w:tcPr>
            <w:tcW w:w="881" w:type="dxa"/>
            <w:vAlign w:val="center"/>
          </w:tcPr>
          <w:p>
            <w:pPr>
              <w:pStyle w:val="2"/>
              <w:jc w:val="center"/>
              <w:rPr>
                <w:rFonts w:hint="eastAsia" w:ascii="仿宋_GB2312" w:hAnsi="仿宋_GB2312" w:eastAsia="仿宋_GB2312" w:cs="仿宋_GB2312"/>
                <w:sz w:val="24"/>
                <w:szCs w:val="24"/>
                <w:vertAlign w:val="baseline"/>
              </w:rPr>
            </w:pPr>
            <w:r>
              <w:rPr>
                <w:rFonts w:hint="eastAsia" w:ascii="仿宋_GB2312" w:hAnsi="仿宋" w:eastAsia="仿宋_GB2312" w:cs="宋体"/>
                <w:kern w:val="0"/>
                <w:sz w:val="21"/>
                <w:szCs w:val="21"/>
              </w:rPr>
              <w:t>价格（元）</w:t>
            </w:r>
          </w:p>
        </w:tc>
        <w:tc>
          <w:tcPr>
            <w:tcW w:w="1707" w:type="dxa"/>
            <w:vAlign w:val="center"/>
          </w:tcPr>
          <w:p>
            <w:pPr>
              <w:pStyle w:val="2"/>
              <w:jc w:val="center"/>
              <w:rPr>
                <w:rFonts w:hint="eastAsia" w:ascii="仿宋_GB2312" w:hAnsi="仿宋_GB2312" w:eastAsia="仿宋_GB2312" w:cs="仿宋_GB2312"/>
                <w:sz w:val="24"/>
                <w:szCs w:val="24"/>
                <w:vertAlign w:val="baseline"/>
              </w:rPr>
            </w:pPr>
            <w:r>
              <w:rPr>
                <w:rFonts w:hint="eastAsia" w:ascii="仿宋_GB2312" w:hAnsi="仿宋" w:eastAsia="仿宋_GB2312" w:cs="宋体"/>
                <w:kern w:val="0"/>
                <w:sz w:val="21"/>
                <w:szCs w:val="21"/>
              </w:rPr>
              <w:t>生产厂家</w:t>
            </w:r>
          </w:p>
        </w:tc>
        <w:tc>
          <w:tcPr>
            <w:tcW w:w="1623" w:type="dxa"/>
            <w:vAlign w:val="center"/>
          </w:tcPr>
          <w:p>
            <w:pPr>
              <w:pStyle w:val="2"/>
              <w:jc w:val="center"/>
              <w:rPr>
                <w:rFonts w:hint="eastAsia" w:ascii="仿宋_GB2312" w:hAnsi="仿宋_GB2312" w:eastAsia="仿宋_GB2312" w:cs="仿宋_GB2312"/>
                <w:sz w:val="24"/>
                <w:szCs w:val="24"/>
                <w:vertAlign w:val="baseline"/>
              </w:rPr>
            </w:pPr>
            <w:r>
              <w:rPr>
                <w:rFonts w:hint="eastAsia" w:ascii="仿宋_GB2312" w:hAnsi="仿宋" w:eastAsia="仿宋_GB2312" w:cs="宋体"/>
                <w:kern w:val="0"/>
                <w:sz w:val="21"/>
                <w:szCs w:val="21"/>
              </w:rPr>
              <w:t>注册证号</w:t>
            </w:r>
          </w:p>
        </w:tc>
        <w:tc>
          <w:tcPr>
            <w:tcW w:w="967" w:type="dxa"/>
            <w:vAlign w:val="center"/>
          </w:tcPr>
          <w:p>
            <w:pPr>
              <w:snapToGrid w:val="0"/>
              <w:jc w:val="center"/>
              <w:rPr>
                <w:rFonts w:hint="eastAsia" w:ascii="仿宋_GB2312" w:hAnsi="仿宋" w:eastAsia="仿宋_GB2312"/>
                <w:sz w:val="21"/>
                <w:szCs w:val="21"/>
              </w:rPr>
            </w:pPr>
            <w:r>
              <w:rPr>
                <w:rFonts w:hint="eastAsia" w:ascii="仿宋_GB2312" w:hAnsi="仿宋" w:eastAsia="仿宋_GB2312"/>
                <w:sz w:val="21"/>
                <w:szCs w:val="21"/>
              </w:rPr>
              <w:t>挂网</w:t>
            </w:r>
          </w:p>
          <w:p>
            <w:pPr>
              <w:pStyle w:val="2"/>
              <w:jc w:val="center"/>
              <w:rPr>
                <w:rFonts w:hint="eastAsia" w:ascii="仿宋_GB2312" w:hAnsi="仿宋_GB2312" w:eastAsia="仿宋_GB2312" w:cs="仿宋_GB2312"/>
                <w:sz w:val="24"/>
                <w:szCs w:val="24"/>
                <w:vertAlign w:val="baseline"/>
              </w:rPr>
            </w:pPr>
            <w:r>
              <w:rPr>
                <w:rFonts w:hint="eastAsia" w:ascii="仿宋_GB2312" w:hAnsi="仿宋" w:eastAsia="仿宋_GB2312"/>
                <w:sz w:val="21"/>
                <w:szCs w:val="21"/>
              </w:rPr>
              <w:t>流水号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973" w:type="dxa"/>
            <w:vAlign w:val="top"/>
          </w:tcPr>
          <w:p>
            <w:pPr>
              <w:pStyle w:val="2"/>
              <w:rPr>
                <w:rFonts w:hint="eastAsia" w:ascii="仿宋_GB2312" w:hAnsi="仿宋_GB2312" w:eastAsia="仿宋_GB2312" w:cs="仿宋_GB2312"/>
                <w:sz w:val="24"/>
                <w:szCs w:val="24"/>
                <w:vertAlign w:val="baseline"/>
              </w:rPr>
            </w:pPr>
          </w:p>
        </w:tc>
        <w:tc>
          <w:tcPr>
            <w:tcW w:w="1290" w:type="dxa"/>
            <w:vAlign w:val="top"/>
          </w:tcPr>
          <w:p>
            <w:pPr>
              <w:pStyle w:val="2"/>
              <w:rPr>
                <w:rFonts w:hint="eastAsia" w:ascii="仿宋_GB2312" w:hAnsi="仿宋_GB2312" w:eastAsia="仿宋_GB2312" w:cs="仿宋_GB2312"/>
                <w:sz w:val="24"/>
                <w:szCs w:val="24"/>
                <w:vertAlign w:val="baseline"/>
              </w:rPr>
            </w:pPr>
          </w:p>
        </w:tc>
        <w:tc>
          <w:tcPr>
            <w:tcW w:w="619" w:type="dxa"/>
            <w:vAlign w:val="top"/>
          </w:tcPr>
          <w:p>
            <w:pPr>
              <w:pStyle w:val="2"/>
              <w:rPr>
                <w:rFonts w:hint="eastAsia" w:ascii="仿宋_GB2312" w:hAnsi="仿宋_GB2312" w:eastAsia="仿宋_GB2312" w:cs="仿宋_GB2312"/>
                <w:sz w:val="24"/>
                <w:szCs w:val="24"/>
                <w:vertAlign w:val="baseline"/>
              </w:rPr>
            </w:pPr>
          </w:p>
        </w:tc>
        <w:tc>
          <w:tcPr>
            <w:tcW w:w="881" w:type="dxa"/>
            <w:vAlign w:val="top"/>
          </w:tcPr>
          <w:p>
            <w:pPr>
              <w:pStyle w:val="2"/>
              <w:rPr>
                <w:rFonts w:hint="eastAsia" w:ascii="仿宋_GB2312" w:hAnsi="仿宋_GB2312" w:eastAsia="仿宋_GB2312" w:cs="仿宋_GB2312"/>
                <w:sz w:val="24"/>
                <w:szCs w:val="24"/>
                <w:vertAlign w:val="baseline"/>
              </w:rPr>
            </w:pPr>
          </w:p>
        </w:tc>
        <w:tc>
          <w:tcPr>
            <w:tcW w:w="1707" w:type="dxa"/>
            <w:vAlign w:val="top"/>
          </w:tcPr>
          <w:p>
            <w:pPr>
              <w:pStyle w:val="2"/>
              <w:rPr>
                <w:rFonts w:hint="eastAsia" w:ascii="仿宋_GB2312" w:hAnsi="仿宋_GB2312" w:eastAsia="仿宋_GB2312" w:cs="仿宋_GB2312"/>
                <w:sz w:val="24"/>
                <w:szCs w:val="24"/>
                <w:vertAlign w:val="baseline"/>
              </w:rPr>
            </w:pPr>
          </w:p>
        </w:tc>
        <w:tc>
          <w:tcPr>
            <w:tcW w:w="1623" w:type="dxa"/>
            <w:vAlign w:val="top"/>
          </w:tcPr>
          <w:p>
            <w:pPr>
              <w:pStyle w:val="2"/>
              <w:rPr>
                <w:rFonts w:hint="eastAsia" w:ascii="仿宋_GB2312" w:hAnsi="仿宋_GB2312" w:eastAsia="仿宋_GB2312" w:cs="仿宋_GB2312"/>
                <w:sz w:val="24"/>
                <w:szCs w:val="24"/>
                <w:vertAlign w:val="baseline"/>
              </w:rPr>
            </w:pPr>
          </w:p>
        </w:tc>
        <w:tc>
          <w:tcPr>
            <w:tcW w:w="967" w:type="dxa"/>
            <w:vAlign w:val="top"/>
          </w:tcPr>
          <w:p>
            <w:pPr>
              <w:pStyle w:val="2"/>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973" w:type="dxa"/>
            <w:vAlign w:val="top"/>
          </w:tcPr>
          <w:p>
            <w:pPr>
              <w:pStyle w:val="2"/>
              <w:rPr>
                <w:rFonts w:hint="eastAsia" w:ascii="仿宋_GB2312" w:hAnsi="仿宋_GB2312" w:eastAsia="仿宋_GB2312" w:cs="仿宋_GB2312"/>
                <w:sz w:val="24"/>
                <w:szCs w:val="24"/>
                <w:vertAlign w:val="baseline"/>
              </w:rPr>
            </w:pPr>
          </w:p>
        </w:tc>
        <w:tc>
          <w:tcPr>
            <w:tcW w:w="1290" w:type="dxa"/>
            <w:vAlign w:val="top"/>
          </w:tcPr>
          <w:p>
            <w:pPr>
              <w:pStyle w:val="2"/>
              <w:rPr>
                <w:rFonts w:hint="eastAsia" w:ascii="仿宋_GB2312" w:hAnsi="仿宋_GB2312" w:eastAsia="仿宋_GB2312" w:cs="仿宋_GB2312"/>
                <w:sz w:val="24"/>
                <w:szCs w:val="24"/>
                <w:vertAlign w:val="baseline"/>
              </w:rPr>
            </w:pPr>
          </w:p>
        </w:tc>
        <w:tc>
          <w:tcPr>
            <w:tcW w:w="619" w:type="dxa"/>
            <w:vAlign w:val="top"/>
          </w:tcPr>
          <w:p>
            <w:pPr>
              <w:pStyle w:val="2"/>
              <w:rPr>
                <w:rFonts w:hint="eastAsia" w:ascii="仿宋_GB2312" w:hAnsi="仿宋_GB2312" w:eastAsia="仿宋_GB2312" w:cs="仿宋_GB2312"/>
                <w:sz w:val="24"/>
                <w:szCs w:val="24"/>
                <w:vertAlign w:val="baseline"/>
              </w:rPr>
            </w:pPr>
          </w:p>
        </w:tc>
        <w:tc>
          <w:tcPr>
            <w:tcW w:w="881" w:type="dxa"/>
            <w:vAlign w:val="top"/>
          </w:tcPr>
          <w:p>
            <w:pPr>
              <w:pStyle w:val="2"/>
              <w:rPr>
                <w:rFonts w:hint="eastAsia" w:ascii="仿宋_GB2312" w:hAnsi="仿宋_GB2312" w:eastAsia="仿宋_GB2312" w:cs="仿宋_GB2312"/>
                <w:sz w:val="24"/>
                <w:szCs w:val="24"/>
                <w:vertAlign w:val="baseline"/>
              </w:rPr>
            </w:pPr>
          </w:p>
        </w:tc>
        <w:tc>
          <w:tcPr>
            <w:tcW w:w="1707" w:type="dxa"/>
            <w:vAlign w:val="top"/>
          </w:tcPr>
          <w:p>
            <w:pPr>
              <w:pStyle w:val="2"/>
              <w:rPr>
                <w:rFonts w:hint="eastAsia" w:ascii="仿宋_GB2312" w:hAnsi="仿宋_GB2312" w:eastAsia="仿宋_GB2312" w:cs="仿宋_GB2312"/>
                <w:sz w:val="24"/>
                <w:szCs w:val="24"/>
                <w:vertAlign w:val="baseline"/>
              </w:rPr>
            </w:pPr>
          </w:p>
        </w:tc>
        <w:tc>
          <w:tcPr>
            <w:tcW w:w="1623" w:type="dxa"/>
            <w:vAlign w:val="top"/>
          </w:tcPr>
          <w:p>
            <w:pPr>
              <w:pStyle w:val="2"/>
              <w:rPr>
                <w:rFonts w:hint="eastAsia" w:ascii="仿宋_GB2312" w:hAnsi="仿宋_GB2312" w:eastAsia="仿宋_GB2312" w:cs="仿宋_GB2312"/>
                <w:sz w:val="24"/>
                <w:szCs w:val="24"/>
                <w:vertAlign w:val="baseline"/>
              </w:rPr>
            </w:pPr>
          </w:p>
        </w:tc>
        <w:tc>
          <w:tcPr>
            <w:tcW w:w="967" w:type="dxa"/>
            <w:vAlign w:val="top"/>
          </w:tcPr>
          <w:p>
            <w:pPr>
              <w:pStyle w:val="2"/>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973" w:type="dxa"/>
            <w:vAlign w:val="top"/>
          </w:tcPr>
          <w:p>
            <w:pPr>
              <w:pStyle w:val="2"/>
              <w:rPr>
                <w:rFonts w:hint="eastAsia" w:ascii="仿宋_GB2312" w:hAnsi="仿宋_GB2312" w:eastAsia="仿宋_GB2312" w:cs="仿宋_GB2312"/>
                <w:sz w:val="24"/>
                <w:szCs w:val="24"/>
                <w:vertAlign w:val="baseline"/>
              </w:rPr>
            </w:pPr>
          </w:p>
        </w:tc>
        <w:tc>
          <w:tcPr>
            <w:tcW w:w="1290" w:type="dxa"/>
            <w:vAlign w:val="top"/>
          </w:tcPr>
          <w:p>
            <w:pPr>
              <w:pStyle w:val="2"/>
              <w:rPr>
                <w:rFonts w:hint="eastAsia" w:ascii="仿宋_GB2312" w:hAnsi="仿宋_GB2312" w:eastAsia="仿宋_GB2312" w:cs="仿宋_GB2312"/>
                <w:sz w:val="24"/>
                <w:szCs w:val="24"/>
                <w:vertAlign w:val="baseline"/>
              </w:rPr>
            </w:pPr>
          </w:p>
        </w:tc>
        <w:tc>
          <w:tcPr>
            <w:tcW w:w="619" w:type="dxa"/>
            <w:vAlign w:val="top"/>
          </w:tcPr>
          <w:p>
            <w:pPr>
              <w:pStyle w:val="2"/>
              <w:rPr>
                <w:rFonts w:hint="eastAsia" w:ascii="仿宋_GB2312" w:hAnsi="仿宋_GB2312" w:eastAsia="仿宋_GB2312" w:cs="仿宋_GB2312"/>
                <w:sz w:val="24"/>
                <w:szCs w:val="24"/>
                <w:vertAlign w:val="baseline"/>
              </w:rPr>
            </w:pPr>
          </w:p>
        </w:tc>
        <w:tc>
          <w:tcPr>
            <w:tcW w:w="881" w:type="dxa"/>
            <w:vAlign w:val="top"/>
          </w:tcPr>
          <w:p>
            <w:pPr>
              <w:pStyle w:val="2"/>
              <w:rPr>
                <w:rFonts w:hint="eastAsia" w:ascii="仿宋_GB2312" w:hAnsi="仿宋_GB2312" w:eastAsia="仿宋_GB2312" w:cs="仿宋_GB2312"/>
                <w:sz w:val="24"/>
                <w:szCs w:val="24"/>
                <w:vertAlign w:val="baseline"/>
              </w:rPr>
            </w:pPr>
          </w:p>
        </w:tc>
        <w:tc>
          <w:tcPr>
            <w:tcW w:w="1707" w:type="dxa"/>
            <w:vAlign w:val="top"/>
          </w:tcPr>
          <w:p>
            <w:pPr>
              <w:pStyle w:val="2"/>
              <w:rPr>
                <w:rFonts w:hint="eastAsia" w:ascii="仿宋_GB2312" w:hAnsi="仿宋_GB2312" w:eastAsia="仿宋_GB2312" w:cs="仿宋_GB2312"/>
                <w:sz w:val="24"/>
                <w:szCs w:val="24"/>
                <w:vertAlign w:val="baseline"/>
              </w:rPr>
            </w:pPr>
          </w:p>
        </w:tc>
        <w:tc>
          <w:tcPr>
            <w:tcW w:w="1623" w:type="dxa"/>
            <w:vAlign w:val="top"/>
          </w:tcPr>
          <w:p>
            <w:pPr>
              <w:pStyle w:val="2"/>
              <w:rPr>
                <w:rFonts w:hint="eastAsia" w:ascii="仿宋_GB2312" w:hAnsi="仿宋_GB2312" w:eastAsia="仿宋_GB2312" w:cs="仿宋_GB2312"/>
                <w:sz w:val="24"/>
                <w:szCs w:val="24"/>
                <w:vertAlign w:val="baseline"/>
              </w:rPr>
            </w:pPr>
          </w:p>
        </w:tc>
        <w:tc>
          <w:tcPr>
            <w:tcW w:w="967" w:type="dxa"/>
            <w:vAlign w:val="top"/>
          </w:tcPr>
          <w:p>
            <w:pPr>
              <w:pStyle w:val="2"/>
              <w:rPr>
                <w:rFonts w:hint="eastAsia" w:ascii="仿宋_GB2312" w:hAnsi="仿宋_GB2312" w:eastAsia="仿宋_GB2312" w:cs="仿宋_GB2312"/>
                <w:sz w:val="24"/>
                <w:szCs w:val="24"/>
                <w:vertAlign w:val="baseline"/>
              </w:rPr>
            </w:pPr>
          </w:p>
        </w:tc>
      </w:tr>
    </w:tbl>
    <w:p>
      <w:pPr>
        <w:keepNext w:val="0"/>
        <w:keepLines w:val="0"/>
        <w:pageBreakBefore w:val="0"/>
        <w:widowControl w:val="0"/>
        <w:kinsoku/>
        <w:wordWrap/>
        <w:overflowPunct/>
        <w:topLinePunct w:val="0"/>
        <w:autoSpaceDE/>
        <w:autoSpaceDN/>
        <w:bidi w:val="0"/>
        <w:adjustRightInd/>
        <w:snapToGrid w:val="0"/>
        <w:spacing w:after="160"/>
        <w:ind w:firstLine="480" w:firstLineChars="20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甲方临床如有特别要求时，乙方应按甲方要求调整产品供应，产品价格按照不高于同期“四川省医用耗材集中挂网阳光采购系统”、“体外诊断试剂阳光采购系统”的“加权平均价”，且不高于本地及周边地区同类产品的中低价格执行。</w:t>
      </w:r>
    </w:p>
    <w:p>
      <w:pPr>
        <w:keepNext w:val="0"/>
        <w:keepLines w:val="0"/>
        <w:pageBreakBefore w:val="0"/>
        <w:widowControl w:val="0"/>
        <w:kinsoku/>
        <w:wordWrap/>
        <w:overflowPunct/>
        <w:topLinePunct w:val="0"/>
        <w:autoSpaceDE/>
        <w:autoSpaceDN/>
        <w:bidi w:val="0"/>
        <w:adjustRightInd/>
        <w:spacing w:after="160"/>
        <w:ind w:firstLine="480" w:firstLineChars="200"/>
        <w:contextualSpacing/>
        <w:textAlignment w:val="auto"/>
        <w:outlineLvl w:val="9"/>
        <w:rPr>
          <w:rFonts w:hint="eastAsia" w:ascii="黑体" w:hAnsi="黑体" w:eastAsia="黑体"/>
          <w:sz w:val="24"/>
          <w:szCs w:val="24"/>
        </w:rPr>
      </w:pPr>
      <w:bookmarkStart w:id="29" w:name="_Toc217446108"/>
      <w:r>
        <w:rPr>
          <w:rFonts w:hint="eastAsia" w:ascii="黑体" w:hAnsi="黑体" w:eastAsia="黑体"/>
          <w:sz w:val="24"/>
          <w:szCs w:val="24"/>
        </w:rPr>
        <w:t>二、合同</w:t>
      </w:r>
      <w:bookmarkEnd w:id="29"/>
      <w:r>
        <w:rPr>
          <w:rFonts w:hint="eastAsia" w:ascii="黑体" w:hAnsi="黑体" w:eastAsia="黑体"/>
          <w:sz w:val="24"/>
          <w:szCs w:val="24"/>
        </w:rPr>
        <w:t>价格</w:t>
      </w:r>
    </w:p>
    <w:p>
      <w:pPr>
        <w:pStyle w:val="6"/>
        <w:keepNext w:val="0"/>
        <w:keepLines w:val="0"/>
        <w:pageBreakBefore w:val="0"/>
        <w:widowControl w:val="0"/>
        <w:kinsoku/>
        <w:wordWrap/>
        <w:overflowPunct/>
        <w:topLinePunct w:val="0"/>
        <w:autoSpaceDE/>
        <w:autoSpaceDN/>
        <w:bidi w:val="0"/>
        <w:adjustRightInd/>
        <w:snapToGrid w:val="0"/>
        <w:spacing w:after="160"/>
        <w:ind w:firstLine="420" w:firstLineChars="175"/>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1. 本合同价已包括产品设计、材料、制造、包装、运输、安装、调试、检测、验收合格交付使用之前及保修期内保修服务与备用物件等所有其他有关各项的含税费用。本合同执行期间购置单价不上调，甲方无须另向乙方支付本合同规定之外的其他任何费用。</w:t>
      </w:r>
    </w:p>
    <w:p>
      <w:pPr>
        <w:pStyle w:val="6"/>
        <w:keepNext w:val="0"/>
        <w:keepLines w:val="0"/>
        <w:pageBreakBefore w:val="0"/>
        <w:widowControl w:val="0"/>
        <w:kinsoku/>
        <w:wordWrap/>
        <w:overflowPunct/>
        <w:topLinePunct w:val="0"/>
        <w:autoSpaceDE/>
        <w:autoSpaceDN/>
        <w:bidi w:val="0"/>
        <w:adjustRightInd/>
        <w:snapToGrid w:val="0"/>
        <w:spacing w:after="160"/>
        <w:ind w:firstLine="420" w:firstLineChars="175"/>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2. 合同签订后，如“四川省医用耗材集中挂网阳光采购系统”、“体外诊断试剂阳光采购系统”价格调整、市场价格变动等，乙方应主动向甲方提出书面价格调整申请，按“四川省医用耗材集中挂网阳光采购系统”、“体外诊断试剂阳光采购系统”价格能采集到的最低价执行，如因乙方未能及时调整价格而给甲方造成损失的，乙方负责赔偿。</w:t>
      </w:r>
    </w:p>
    <w:p>
      <w:pPr>
        <w:pStyle w:val="6"/>
        <w:keepNext w:val="0"/>
        <w:keepLines w:val="0"/>
        <w:pageBreakBefore w:val="0"/>
        <w:widowControl w:val="0"/>
        <w:kinsoku/>
        <w:wordWrap/>
        <w:overflowPunct/>
        <w:topLinePunct w:val="0"/>
        <w:autoSpaceDE/>
        <w:autoSpaceDN/>
        <w:bidi w:val="0"/>
        <w:adjustRightInd/>
        <w:snapToGrid w:val="0"/>
        <w:spacing w:after="160"/>
        <w:ind w:firstLine="420" w:firstLineChars="175"/>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3. 乙方承诺产品的价格须不高于同期“四川省医用耗材集中挂网阳光采购系统”、“体外诊断试剂阳光采购系统”的“加权平均价”，且不高于本地及周边地区同类产品的中低价格。在次月“加权平均价”出台后，如出现高于“加权平均价”及同类产品相比的高价，甲方将不予支付该产品购置金额10%的款项。</w:t>
      </w:r>
    </w:p>
    <w:p>
      <w:pPr>
        <w:pStyle w:val="6"/>
        <w:keepNext w:val="0"/>
        <w:keepLines w:val="0"/>
        <w:pageBreakBefore w:val="0"/>
        <w:widowControl w:val="0"/>
        <w:kinsoku/>
        <w:wordWrap/>
        <w:overflowPunct/>
        <w:topLinePunct w:val="0"/>
        <w:autoSpaceDE/>
        <w:autoSpaceDN/>
        <w:bidi w:val="0"/>
        <w:adjustRightInd/>
        <w:snapToGrid w:val="0"/>
        <w:spacing w:after="160"/>
        <w:ind w:firstLine="420" w:firstLineChars="175"/>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4. 对高于“四川省医用耗材集中挂网阳光采购系统”、“体外诊断试剂阳光采购系统”当时最低配送价格进入甲方的产品，如乙方在半年内进行二次及以上价格调整的，每次承担违约金1000元/次/项。</w:t>
      </w:r>
    </w:p>
    <w:p>
      <w:pPr>
        <w:pStyle w:val="6"/>
        <w:keepNext w:val="0"/>
        <w:keepLines w:val="0"/>
        <w:pageBreakBefore w:val="0"/>
        <w:widowControl w:val="0"/>
        <w:kinsoku/>
        <w:wordWrap/>
        <w:overflowPunct/>
        <w:topLinePunct w:val="0"/>
        <w:autoSpaceDE/>
        <w:autoSpaceDN/>
        <w:bidi w:val="0"/>
        <w:adjustRightInd/>
        <w:snapToGrid w:val="0"/>
        <w:spacing w:after="160"/>
        <w:ind w:firstLine="420" w:firstLineChars="175"/>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5. 乙方承诺按国家法律法规和甲方规章制度合法经营，并签订《廉洁购销合同》（附后）。</w:t>
      </w:r>
    </w:p>
    <w:p>
      <w:pPr>
        <w:keepNext w:val="0"/>
        <w:keepLines w:val="0"/>
        <w:pageBreakBefore w:val="0"/>
        <w:widowControl w:val="0"/>
        <w:kinsoku/>
        <w:wordWrap/>
        <w:overflowPunct/>
        <w:topLinePunct w:val="0"/>
        <w:autoSpaceDE/>
        <w:autoSpaceDN/>
        <w:bidi w:val="0"/>
        <w:adjustRightInd/>
        <w:spacing w:after="160"/>
        <w:ind w:firstLine="480" w:firstLineChars="200"/>
        <w:contextualSpacing/>
        <w:textAlignment w:val="auto"/>
        <w:outlineLvl w:val="9"/>
        <w:rPr>
          <w:rFonts w:hint="eastAsia" w:ascii="黑体" w:hAnsi="黑体" w:eastAsia="黑体"/>
          <w:sz w:val="24"/>
          <w:szCs w:val="24"/>
        </w:rPr>
      </w:pPr>
      <w:bookmarkStart w:id="30" w:name="_Toc217446109"/>
      <w:r>
        <w:rPr>
          <w:rFonts w:hint="eastAsia" w:ascii="黑体" w:hAnsi="黑体" w:eastAsia="黑体"/>
          <w:sz w:val="24"/>
          <w:szCs w:val="24"/>
        </w:rPr>
        <w:t>三、质量要求</w:t>
      </w:r>
      <w:bookmarkEnd w:id="30"/>
    </w:p>
    <w:p>
      <w:pPr>
        <w:pStyle w:val="30"/>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1. 乙方须提供全新的产品（含零部件、配件等），产品及包装表面无划伤、无碰撞痕迹，且权属清楚，不得侵害他人的知识产权。</w:t>
      </w:r>
    </w:p>
    <w:p>
      <w:pPr>
        <w:pStyle w:val="30"/>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2. 产品必须符合或优于国家（行业）标准，以及本项目招标文件的质量要求和技术指标与出厂标准。甲方发现乙方提供的技术资料、产品不符合合同约定时，在发现之日并通知乙方后，乙方应无条件更换。如乙方明知产品不合格而仍然提供给甲方，应承担惩罚性违约金50万元，并承担相应的法律责任。</w:t>
      </w:r>
    </w:p>
    <w:p>
      <w:pPr>
        <w:keepNext w:val="0"/>
        <w:keepLines w:val="0"/>
        <w:pageBreakBefore w:val="0"/>
        <w:widowControl w:val="0"/>
        <w:kinsoku/>
        <w:wordWrap/>
        <w:overflowPunct/>
        <w:topLinePunct w:val="0"/>
        <w:autoSpaceDE/>
        <w:autoSpaceDN/>
        <w:bidi w:val="0"/>
        <w:adjustRightInd/>
        <w:spacing w:after="160"/>
        <w:ind w:firstLine="480" w:firstLineChars="200"/>
        <w:contextualSpacing/>
        <w:textAlignment w:val="auto"/>
        <w:outlineLvl w:val="9"/>
        <w:rPr>
          <w:rFonts w:hint="eastAsia" w:ascii="黑体" w:hAnsi="黑体" w:eastAsia="黑体"/>
          <w:sz w:val="24"/>
          <w:szCs w:val="24"/>
        </w:rPr>
      </w:pPr>
      <w:bookmarkStart w:id="31" w:name="_Toc217446110"/>
      <w:r>
        <w:rPr>
          <w:rFonts w:hint="eastAsia" w:ascii="黑体" w:hAnsi="黑体" w:eastAsia="黑体"/>
          <w:sz w:val="24"/>
          <w:szCs w:val="24"/>
        </w:rPr>
        <w:t>四、交货及验收</w:t>
      </w:r>
      <w:bookmarkEnd w:id="31"/>
    </w:p>
    <w:p>
      <w:pPr>
        <w:keepNext w:val="0"/>
        <w:keepLines w:val="0"/>
        <w:pageBreakBefore w:val="0"/>
        <w:widowControl w:val="0"/>
        <w:kinsoku/>
        <w:wordWrap/>
        <w:overflowPunct/>
        <w:topLinePunct w:val="0"/>
        <w:autoSpaceDE/>
        <w:autoSpaceDN/>
        <w:bidi w:val="0"/>
        <w:adjustRightInd/>
        <w:snapToGrid w:val="0"/>
        <w:spacing w:after="160"/>
        <w:ind w:firstLine="480" w:firstLineChars="20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1. 甲方应提前3天向乙方提供所需产品的种类、品牌、规格型号及数量清单。</w:t>
      </w:r>
    </w:p>
    <w:p>
      <w:pPr>
        <w:keepNext w:val="0"/>
        <w:keepLines w:val="0"/>
        <w:pageBreakBefore w:val="0"/>
        <w:widowControl w:val="0"/>
        <w:kinsoku/>
        <w:wordWrap/>
        <w:overflowPunct/>
        <w:topLinePunct w:val="0"/>
        <w:autoSpaceDE/>
        <w:autoSpaceDN/>
        <w:bidi w:val="0"/>
        <w:adjustRightInd/>
        <w:snapToGrid w:val="0"/>
        <w:spacing w:after="160"/>
        <w:ind w:firstLine="480" w:firstLineChars="20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乙方接到甲方订货通知后，应4小时内响应回复，产品应在5个工作日内送至甲方库房（库房地址：四川省资阳市仁德西路66号/资阳市第一人民医院（新区）/辅助用房/3楼库房/电话028-26052560，26214384）。</w:t>
      </w:r>
    </w:p>
    <w:p>
      <w:pPr>
        <w:keepNext w:val="0"/>
        <w:keepLines w:val="0"/>
        <w:pageBreakBefore w:val="0"/>
        <w:widowControl w:val="0"/>
        <w:kinsoku/>
        <w:wordWrap/>
        <w:overflowPunct/>
        <w:topLinePunct w:val="0"/>
        <w:autoSpaceDE/>
        <w:autoSpaceDN/>
        <w:bidi w:val="0"/>
        <w:adjustRightInd/>
        <w:snapToGrid w:val="0"/>
        <w:spacing w:after="160"/>
        <w:ind w:firstLine="480" w:firstLineChars="20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如因特殊原因，乙方无法组织产品时，应在接到订货通知后的2天内通知甲方。</w:t>
      </w:r>
    </w:p>
    <w:p>
      <w:pPr>
        <w:pStyle w:val="2"/>
        <w:keepNext w:val="0"/>
        <w:keepLines w:val="0"/>
        <w:pageBreakBefore w:val="0"/>
        <w:widowControl w:val="0"/>
        <w:kinsoku/>
        <w:wordWrap/>
        <w:overflowPunct/>
        <w:topLinePunct w:val="0"/>
        <w:autoSpaceDE/>
        <w:autoSpaceDN/>
        <w:bidi w:val="0"/>
        <w:adjustRightInd/>
        <w:snapToGrid w:val="0"/>
        <w:spacing w:after="160"/>
        <w:ind w:firstLine="480" w:firstLineChars="20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如遇紧急或重大突发事件时，乙方应及时、主动与甲方联系，优先保证甲方的物资供应。</w:t>
      </w:r>
    </w:p>
    <w:p>
      <w:pPr>
        <w:pStyle w:val="30"/>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2. 验收由甲方组织，乙方配合进行：</w:t>
      </w:r>
    </w:p>
    <w:p>
      <w:pPr>
        <w:pStyle w:val="30"/>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乙方在配送产品的同时开具《发票》或《送货单》，甲方在收货时未见《发票》或《送货单》，有权拒绝收货。</w:t>
      </w:r>
    </w:p>
    <w:p>
      <w:pPr>
        <w:pStyle w:val="30"/>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验收时如发现所交付的产品有短装、次品、损坏或其它不符合标准及本合同规定之情形者，甲乙双方在送货单上签字确认，此送货单可用作补充、缺失和更换损坏部件的有效证据，由此产生的时间延误与有关费用由乙方承担；</w:t>
      </w:r>
    </w:p>
    <w:p>
      <w:pPr>
        <w:pStyle w:val="30"/>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3. 乙方应将所提供产品的配件、随机工具等资料交付给甲方；乙方不能完整交付产品及本款规定的单证和工具的，必须负责补齐，否则视为未按合同约定交货。</w:t>
      </w:r>
    </w:p>
    <w:p>
      <w:pPr>
        <w:pStyle w:val="30"/>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4. 其他未尽事宜应严格按照《四川省政府采购项目需求论证和履约验收管理办法》（川财采〔2015〕32号）的要求进行。</w:t>
      </w:r>
    </w:p>
    <w:p>
      <w:pPr>
        <w:keepNext w:val="0"/>
        <w:keepLines w:val="0"/>
        <w:pageBreakBefore w:val="0"/>
        <w:widowControl w:val="0"/>
        <w:kinsoku/>
        <w:wordWrap/>
        <w:overflowPunct/>
        <w:topLinePunct w:val="0"/>
        <w:autoSpaceDE/>
        <w:autoSpaceDN/>
        <w:bidi w:val="0"/>
        <w:adjustRightInd/>
        <w:spacing w:after="160"/>
        <w:ind w:firstLine="480" w:firstLineChars="200"/>
        <w:contextualSpacing/>
        <w:textAlignment w:val="auto"/>
        <w:outlineLvl w:val="9"/>
        <w:rPr>
          <w:rFonts w:hint="eastAsia" w:ascii="黑体" w:hAnsi="黑体" w:eastAsia="黑体"/>
          <w:sz w:val="24"/>
          <w:szCs w:val="24"/>
        </w:rPr>
      </w:pPr>
      <w:bookmarkStart w:id="32" w:name="_Toc217446111"/>
      <w:r>
        <w:rPr>
          <w:rFonts w:hint="eastAsia" w:ascii="黑体" w:hAnsi="黑体" w:eastAsia="黑体"/>
          <w:sz w:val="24"/>
          <w:szCs w:val="24"/>
        </w:rPr>
        <w:t>五、付款方式</w:t>
      </w:r>
      <w:bookmarkEnd w:id="32"/>
    </w:p>
    <w:p>
      <w:pPr>
        <w:keepNext w:val="0"/>
        <w:keepLines w:val="0"/>
        <w:pageBreakBefore w:val="0"/>
        <w:widowControl w:val="0"/>
        <w:kinsoku/>
        <w:wordWrap/>
        <w:overflowPunct/>
        <w:topLinePunct w:val="0"/>
        <w:autoSpaceDE/>
        <w:autoSpaceDN/>
        <w:bidi w:val="0"/>
        <w:adjustRightInd/>
        <w:snapToGrid w:val="0"/>
        <w:spacing w:after="160"/>
        <w:ind w:firstLine="645"/>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为确保产品质量，保证医疗质量，进一步保障患者权益，甲方收到产品入库、正常使用完后，即可进行滚动付款。</w:t>
      </w:r>
    </w:p>
    <w:p>
      <w:pPr>
        <w:keepNext w:val="0"/>
        <w:keepLines w:val="0"/>
        <w:pageBreakBefore w:val="0"/>
        <w:widowControl w:val="0"/>
        <w:kinsoku/>
        <w:wordWrap/>
        <w:overflowPunct/>
        <w:topLinePunct w:val="0"/>
        <w:autoSpaceDE/>
        <w:autoSpaceDN/>
        <w:bidi w:val="0"/>
        <w:adjustRightInd/>
        <w:snapToGrid w:val="0"/>
        <w:spacing w:after="160"/>
        <w:ind w:firstLine="645"/>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乙方如送货时只能先开具《送货单》（包括代管高值耗材），须在次月15日前必须开具《发票》并交至甲方，如不能及时开具《发票》，甲方将延迟支付购置款，乙方应承担违约金1000元/次。</w:t>
      </w:r>
    </w:p>
    <w:p>
      <w:pPr>
        <w:keepNext w:val="0"/>
        <w:keepLines w:val="0"/>
        <w:pageBreakBefore w:val="0"/>
        <w:widowControl w:val="0"/>
        <w:kinsoku/>
        <w:wordWrap/>
        <w:overflowPunct/>
        <w:topLinePunct w:val="0"/>
        <w:autoSpaceDE/>
        <w:autoSpaceDN/>
        <w:bidi w:val="0"/>
        <w:adjustRightInd/>
        <w:spacing w:after="160"/>
        <w:ind w:firstLine="480" w:firstLineChars="200"/>
        <w:contextualSpacing/>
        <w:textAlignment w:val="auto"/>
        <w:outlineLvl w:val="9"/>
        <w:rPr>
          <w:rFonts w:hint="eastAsia" w:ascii="黑体" w:hAnsi="黑体" w:eastAsia="黑体"/>
          <w:sz w:val="24"/>
          <w:szCs w:val="24"/>
        </w:rPr>
      </w:pPr>
      <w:bookmarkStart w:id="33" w:name="_Toc217446112"/>
      <w:r>
        <w:rPr>
          <w:rFonts w:hint="eastAsia" w:ascii="黑体" w:hAnsi="黑体" w:eastAsia="黑体"/>
          <w:sz w:val="24"/>
          <w:szCs w:val="24"/>
        </w:rPr>
        <w:t>六、售后服务</w:t>
      </w:r>
      <w:bookmarkEnd w:id="33"/>
    </w:p>
    <w:p>
      <w:pPr>
        <w:keepNext w:val="0"/>
        <w:keepLines w:val="0"/>
        <w:pageBreakBefore w:val="0"/>
        <w:widowControl w:val="0"/>
        <w:kinsoku/>
        <w:wordWrap/>
        <w:overflowPunct/>
        <w:topLinePunct w:val="0"/>
        <w:autoSpaceDE/>
        <w:autoSpaceDN/>
        <w:bidi w:val="0"/>
        <w:adjustRightInd/>
        <w:snapToGrid w:val="0"/>
        <w:spacing w:after="160"/>
        <w:ind w:firstLine="645"/>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1. 产品质量出现问题，乙方应负责三包（包修、包换、包退），费用由乙方负担。乙方提供的产品（含甲方未使用完的产品）有效期将至时，乙方免费更换。</w:t>
      </w:r>
    </w:p>
    <w:p>
      <w:pPr>
        <w:pStyle w:val="30"/>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2. 乙方须指派专人负责与甲方联系售后服务事宜。</w:t>
      </w:r>
      <w:r>
        <w:rPr>
          <w:rFonts w:hint="eastAsia" w:ascii="仿宋_GB2312" w:eastAsia="仿宋_GB2312"/>
          <w:sz w:val="24"/>
          <w:szCs w:val="24"/>
        </w:rPr>
        <w:t> </w:t>
      </w:r>
    </w:p>
    <w:p>
      <w:pPr>
        <w:keepNext w:val="0"/>
        <w:keepLines w:val="0"/>
        <w:pageBreakBefore w:val="0"/>
        <w:widowControl w:val="0"/>
        <w:kinsoku/>
        <w:wordWrap/>
        <w:overflowPunct/>
        <w:topLinePunct w:val="0"/>
        <w:autoSpaceDE/>
        <w:autoSpaceDN/>
        <w:bidi w:val="0"/>
        <w:adjustRightInd/>
        <w:spacing w:after="160"/>
        <w:ind w:firstLine="480" w:firstLineChars="200"/>
        <w:contextualSpacing/>
        <w:textAlignment w:val="auto"/>
        <w:outlineLvl w:val="9"/>
        <w:rPr>
          <w:rFonts w:hint="eastAsia" w:ascii="黑体" w:hAnsi="黑体" w:eastAsia="黑体"/>
          <w:sz w:val="24"/>
          <w:szCs w:val="24"/>
        </w:rPr>
      </w:pPr>
      <w:r>
        <w:rPr>
          <w:rFonts w:hint="eastAsia" w:ascii="黑体" w:hAnsi="黑体" w:eastAsia="黑体"/>
          <w:sz w:val="24"/>
          <w:szCs w:val="24"/>
        </w:rPr>
        <w:t>七、合同期限</w:t>
      </w:r>
    </w:p>
    <w:p>
      <w:pPr>
        <w:keepNext w:val="0"/>
        <w:keepLines w:val="0"/>
        <w:pageBreakBefore w:val="0"/>
        <w:widowControl w:val="0"/>
        <w:kinsoku/>
        <w:wordWrap/>
        <w:overflowPunct/>
        <w:topLinePunct w:val="0"/>
        <w:autoSpaceDE/>
        <w:autoSpaceDN/>
        <w:bidi w:val="0"/>
        <w:adjustRightInd/>
        <w:snapToGrid w:val="0"/>
        <w:spacing w:after="160"/>
        <w:ind w:firstLine="645"/>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本合同期限为一年，从    年　月　日至    年　月　日。</w:t>
      </w:r>
    </w:p>
    <w:p>
      <w:pPr>
        <w:keepNext w:val="0"/>
        <w:keepLines w:val="0"/>
        <w:pageBreakBefore w:val="0"/>
        <w:widowControl w:val="0"/>
        <w:kinsoku/>
        <w:wordWrap/>
        <w:overflowPunct/>
        <w:topLinePunct w:val="0"/>
        <w:autoSpaceDE/>
        <w:autoSpaceDN/>
        <w:bidi w:val="0"/>
        <w:adjustRightInd/>
        <w:snapToGrid w:val="0"/>
        <w:spacing w:after="160"/>
        <w:ind w:firstLine="645"/>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如乙方无违约行为，到期前三个月双方再次协商续约或重新签订《购销合同》。签订本合同并不给予乙方任何形式的续约优先权。</w:t>
      </w:r>
    </w:p>
    <w:p>
      <w:pPr>
        <w:keepNext w:val="0"/>
        <w:keepLines w:val="0"/>
        <w:pageBreakBefore w:val="0"/>
        <w:widowControl w:val="0"/>
        <w:kinsoku/>
        <w:wordWrap/>
        <w:overflowPunct/>
        <w:topLinePunct w:val="0"/>
        <w:autoSpaceDE/>
        <w:autoSpaceDN/>
        <w:bidi w:val="0"/>
        <w:adjustRightInd/>
        <w:snapToGrid w:val="0"/>
        <w:spacing w:after="160"/>
        <w:ind w:firstLine="645"/>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协议期满后根据法律法规规定须重新招标（比选）的，甲方有权重新招标（比选）。</w:t>
      </w:r>
    </w:p>
    <w:p>
      <w:pPr>
        <w:keepNext w:val="0"/>
        <w:keepLines w:val="0"/>
        <w:pageBreakBefore w:val="0"/>
        <w:widowControl w:val="0"/>
        <w:kinsoku/>
        <w:wordWrap/>
        <w:overflowPunct/>
        <w:topLinePunct w:val="0"/>
        <w:autoSpaceDE/>
        <w:autoSpaceDN/>
        <w:bidi w:val="0"/>
        <w:adjustRightInd/>
        <w:spacing w:after="160"/>
        <w:ind w:firstLine="480" w:firstLineChars="200"/>
        <w:contextualSpacing/>
        <w:textAlignment w:val="auto"/>
        <w:outlineLvl w:val="9"/>
        <w:rPr>
          <w:rFonts w:hint="eastAsia" w:ascii="黑体" w:hAnsi="黑体" w:eastAsia="黑体"/>
          <w:sz w:val="24"/>
          <w:szCs w:val="24"/>
        </w:rPr>
      </w:pPr>
      <w:bookmarkStart w:id="34" w:name="_Toc217446113"/>
      <w:r>
        <w:rPr>
          <w:rFonts w:hint="eastAsia" w:ascii="黑体" w:hAnsi="黑体" w:eastAsia="黑体"/>
          <w:sz w:val="24"/>
          <w:szCs w:val="24"/>
        </w:rPr>
        <w:t>八、违约责任</w:t>
      </w:r>
      <w:bookmarkEnd w:id="34"/>
    </w:p>
    <w:p>
      <w:pPr>
        <w:pStyle w:val="30"/>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1. 甲方违约责任</w:t>
      </w:r>
    </w:p>
    <w:p>
      <w:pPr>
        <w:pStyle w:val="30"/>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（1）甲方无正当理由拒收产品的，甲方应支付所拒收产品购置金额百分之</w:t>
      </w:r>
      <w:r>
        <w:rPr>
          <w:rFonts w:hint="eastAsia" w:ascii="仿宋_GB2312" w:hAnsi="仿宋" w:eastAsia="仿宋_GB2312"/>
          <w:sz w:val="24"/>
          <w:szCs w:val="24"/>
          <w:u w:val="single"/>
        </w:rPr>
        <w:t>二十</w:t>
      </w:r>
      <w:r>
        <w:rPr>
          <w:rFonts w:hint="eastAsia" w:ascii="仿宋_GB2312" w:hAnsi="仿宋" w:eastAsia="仿宋_GB2312"/>
          <w:sz w:val="24"/>
          <w:szCs w:val="24"/>
        </w:rPr>
        <w:t>的违约金；</w:t>
      </w:r>
    </w:p>
    <w:p>
      <w:pPr>
        <w:pStyle w:val="30"/>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（2）甲方无故逾期支付货款的，应向乙方支付应支付购置金额的百分之</w:t>
      </w:r>
      <w:r>
        <w:rPr>
          <w:rFonts w:hint="eastAsia" w:ascii="仿宋_GB2312" w:hAnsi="仿宋" w:eastAsia="仿宋_GB2312"/>
          <w:sz w:val="24"/>
          <w:szCs w:val="24"/>
          <w:u w:val="single"/>
        </w:rPr>
        <w:t>二十</w:t>
      </w:r>
      <w:r>
        <w:rPr>
          <w:rFonts w:hint="eastAsia" w:ascii="仿宋_GB2312" w:hAnsi="仿宋" w:eastAsia="仿宋_GB2312"/>
          <w:sz w:val="24"/>
          <w:szCs w:val="24"/>
        </w:rPr>
        <w:t>的违约金；</w:t>
      </w:r>
    </w:p>
    <w:p>
      <w:pPr>
        <w:pStyle w:val="30"/>
        <w:keepNext w:val="0"/>
        <w:keepLines w:val="0"/>
        <w:pageBreakBefore w:val="0"/>
        <w:widowControl w:val="0"/>
        <w:kinsoku/>
        <w:wordWrap/>
        <w:overflowPunct/>
        <w:topLinePunct w:val="0"/>
        <w:autoSpaceDE/>
        <w:autoSpaceDN/>
        <w:bidi w:val="0"/>
        <w:adjustRightInd/>
        <w:snapToGrid w:val="0"/>
        <w:spacing w:after="160" w:line="240" w:lineRule="auto"/>
        <w:ind w:firstLine="720" w:firstLineChars="30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2. 乙方违约责任</w:t>
      </w:r>
    </w:p>
    <w:p>
      <w:pPr>
        <w:pStyle w:val="30"/>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（1）乙方交付的产品质量不符合合同规定的，乙方应向甲方支付订购产品购置金额的百分之</w:t>
      </w:r>
      <w:r>
        <w:rPr>
          <w:rFonts w:hint="eastAsia" w:ascii="仿宋_GB2312" w:hAnsi="仿宋" w:eastAsia="仿宋_GB2312"/>
          <w:sz w:val="24"/>
          <w:szCs w:val="24"/>
          <w:u w:val="single"/>
        </w:rPr>
        <w:t>二十</w:t>
      </w:r>
      <w:r>
        <w:rPr>
          <w:rFonts w:hint="eastAsia" w:ascii="仿宋_GB2312" w:hAnsi="仿宋" w:eastAsia="仿宋_GB2312"/>
          <w:sz w:val="24"/>
          <w:szCs w:val="24"/>
        </w:rPr>
        <w:t>的违约金，并须在合同规定的交货时间内更换合格的产品给甲方，否则，视作乙方不能交付产品而违约，按本条本款下述第“（2）”项规定由乙方支付违约赔偿金给甲方。</w:t>
      </w:r>
    </w:p>
    <w:p>
      <w:pPr>
        <w:pStyle w:val="30"/>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（2）乙方不能交付产品或逾期交付产品而违约的，除应及时交足产品外，应向甲方支付逾期交货部分货款总额的百分之</w:t>
      </w:r>
      <w:r>
        <w:rPr>
          <w:rFonts w:hint="eastAsia" w:ascii="仿宋_GB2312" w:hAnsi="仿宋" w:eastAsia="仿宋_GB2312"/>
          <w:sz w:val="24"/>
          <w:szCs w:val="24"/>
          <w:u w:val="single"/>
        </w:rPr>
        <w:t>二十</w:t>
      </w:r>
      <w:r>
        <w:rPr>
          <w:rFonts w:hint="eastAsia" w:ascii="仿宋_GB2312" w:hAnsi="仿宋" w:eastAsia="仿宋_GB2312"/>
          <w:sz w:val="24"/>
          <w:szCs w:val="24"/>
        </w:rPr>
        <w:t>的违约金；逾期交货超过</w:t>
      </w:r>
      <w:r>
        <w:rPr>
          <w:rFonts w:hint="eastAsia" w:ascii="仿宋_GB2312" w:hAnsi="仿宋" w:eastAsia="仿宋_GB2312"/>
          <w:sz w:val="24"/>
          <w:szCs w:val="24"/>
          <w:u w:val="single"/>
        </w:rPr>
        <w:t>10</w:t>
      </w:r>
      <w:r>
        <w:rPr>
          <w:rFonts w:hint="eastAsia" w:ascii="仿宋_GB2312" w:hAnsi="仿宋" w:eastAsia="仿宋_GB2312"/>
          <w:sz w:val="24"/>
          <w:szCs w:val="24"/>
        </w:rPr>
        <w:t>个工作日，甲方有权终止合同，乙方则应按订购产品购置金额的百分之</w:t>
      </w:r>
      <w:r>
        <w:rPr>
          <w:rFonts w:hint="eastAsia" w:ascii="仿宋_GB2312" w:hAnsi="仿宋" w:eastAsia="仿宋_GB2312"/>
          <w:sz w:val="24"/>
          <w:szCs w:val="24"/>
          <w:u w:val="single"/>
        </w:rPr>
        <w:t>二十</w:t>
      </w:r>
      <w:r>
        <w:rPr>
          <w:rFonts w:hint="eastAsia" w:ascii="仿宋_GB2312" w:hAnsi="仿宋" w:eastAsia="仿宋_GB2312"/>
          <w:sz w:val="24"/>
          <w:szCs w:val="24"/>
        </w:rPr>
        <w:t>的款额向甲方支付赔偿金。</w:t>
      </w:r>
    </w:p>
    <w:p>
      <w:pPr>
        <w:pStyle w:val="30"/>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（3）乙方产品经甲方送交具有法定资格条件的质量技术监督机构检测后，如检测结果认定产品质量不符合本合同规定标准的，则视为乙方没有按时交货而违约，乙方须在</w:t>
      </w:r>
      <w:r>
        <w:rPr>
          <w:rFonts w:hint="eastAsia" w:ascii="仿宋_GB2312" w:hAnsi="仿宋" w:eastAsia="仿宋_GB2312"/>
          <w:sz w:val="24"/>
          <w:szCs w:val="24"/>
          <w:u w:val="single"/>
        </w:rPr>
        <w:t>5</w:t>
      </w:r>
      <w:r>
        <w:rPr>
          <w:rFonts w:hint="eastAsia" w:ascii="仿宋_GB2312" w:hAnsi="仿宋" w:eastAsia="仿宋_GB2312"/>
          <w:sz w:val="24"/>
          <w:szCs w:val="24"/>
        </w:rPr>
        <w:t>个工作日内无条件更换合格的产品，如逾期不能更换合格的产品，甲方有权终止本合同，乙方应另付订购产品购置金额的百分之</w:t>
      </w:r>
      <w:r>
        <w:rPr>
          <w:rFonts w:hint="eastAsia" w:ascii="仿宋_GB2312" w:hAnsi="仿宋" w:eastAsia="仿宋_GB2312"/>
          <w:sz w:val="24"/>
          <w:szCs w:val="24"/>
          <w:u w:val="single"/>
        </w:rPr>
        <w:t>二十</w:t>
      </w:r>
      <w:r>
        <w:rPr>
          <w:rFonts w:hint="eastAsia" w:ascii="仿宋_GB2312" w:hAnsi="仿宋" w:eastAsia="仿宋_GB2312"/>
          <w:sz w:val="24"/>
          <w:szCs w:val="24"/>
        </w:rPr>
        <w:t>的赔偿金给甲方。</w:t>
      </w:r>
    </w:p>
    <w:p>
      <w:pPr>
        <w:pStyle w:val="30"/>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4）乙方保证本合同产品的权利无瑕疵，包括产品所有权及知识产权等权利无瑕疵。如任何第三方经法院（或仲裁机构）裁决有权对上述产品主张权利或国家机关依法对产品进行没收查处的，乙方除应向甲方返还已收款项外，还应另按订购产品购置金额的百分之</w:t>
      </w:r>
      <w:r>
        <w:rPr>
          <w:rFonts w:hint="eastAsia" w:ascii="仿宋_GB2312" w:hAnsi="仿宋" w:eastAsia="仿宋_GB2312"/>
          <w:sz w:val="24"/>
          <w:szCs w:val="24"/>
          <w:u w:val="single"/>
        </w:rPr>
        <w:t>二十</w:t>
      </w:r>
      <w:r>
        <w:rPr>
          <w:rFonts w:hint="eastAsia" w:ascii="仿宋_GB2312" w:hAnsi="仿宋" w:eastAsia="仿宋_GB2312"/>
          <w:sz w:val="24"/>
          <w:szCs w:val="24"/>
        </w:rPr>
        <w:t>向甲方支付违约金并赔偿因此给甲方造成的一切损失。</w:t>
      </w:r>
    </w:p>
    <w:p>
      <w:pPr>
        <w:pStyle w:val="30"/>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（5）乙方支付的违约金不足以弥补甲方损失的，还应按甲方损失尚未弥补的部分，支付赔偿金给甲方。</w:t>
      </w:r>
    </w:p>
    <w:p>
      <w:pPr>
        <w:keepNext w:val="0"/>
        <w:keepLines w:val="0"/>
        <w:pageBreakBefore w:val="0"/>
        <w:widowControl w:val="0"/>
        <w:kinsoku/>
        <w:wordWrap/>
        <w:overflowPunct/>
        <w:topLinePunct w:val="0"/>
        <w:autoSpaceDE/>
        <w:autoSpaceDN/>
        <w:bidi w:val="0"/>
        <w:adjustRightInd/>
        <w:spacing w:after="160"/>
        <w:ind w:firstLine="480" w:firstLineChars="200"/>
        <w:contextualSpacing/>
        <w:textAlignment w:val="auto"/>
        <w:outlineLvl w:val="9"/>
        <w:rPr>
          <w:rFonts w:hint="eastAsia" w:ascii="黑体" w:hAnsi="黑体" w:eastAsia="黑体"/>
          <w:sz w:val="24"/>
          <w:szCs w:val="24"/>
        </w:rPr>
      </w:pPr>
      <w:bookmarkStart w:id="35" w:name="_Toc217446114"/>
      <w:r>
        <w:rPr>
          <w:rFonts w:hint="eastAsia" w:ascii="黑体" w:hAnsi="黑体" w:eastAsia="黑体"/>
          <w:sz w:val="24"/>
          <w:szCs w:val="24"/>
        </w:rPr>
        <w:t>九、争议解决办法</w:t>
      </w:r>
      <w:bookmarkEnd w:id="35"/>
    </w:p>
    <w:p>
      <w:pPr>
        <w:pStyle w:val="30"/>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1. 因产品的质量问题发生争议，由质量技术监督部门或其指定的质量鉴定机构进行质量鉴定。产品符合标准的，鉴定费由甲方承担；产品不符合质量标准的，鉴定费由乙方承担。</w:t>
      </w:r>
    </w:p>
    <w:p>
      <w:pPr>
        <w:pStyle w:val="30"/>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2. 合同履行期间,若双方发生争议，可协商或由有关部门调解解决，协商或调解不成的，提交甲方所在地法院解决，诉讼费、律师费由败诉方承担。</w:t>
      </w:r>
    </w:p>
    <w:p>
      <w:pPr>
        <w:keepNext w:val="0"/>
        <w:keepLines w:val="0"/>
        <w:pageBreakBefore w:val="0"/>
        <w:widowControl w:val="0"/>
        <w:kinsoku/>
        <w:wordWrap/>
        <w:overflowPunct/>
        <w:topLinePunct w:val="0"/>
        <w:autoSpaceDE/>
        <w:autoSpaceDN/>
        <w:bidi w:val="0"/>
        <w:adjustRightInd/>
        <w:spacing w:after="160"/>
        <w:ind w:firstLine="480" w:firstLineChars="200"/>
        <w:contextualSpacing/>
        <w:textAlignment w:val="auto"/>
        <w:outlineLvl w:val="9"/>
        <w:rPr>
          <w:rFonts w:hint="eastAsia" w:ascii="黑体" w:hAnsi="黑体" w:eastAsia="黑体"/>
          <w:sz w:val="24"/>
          <w:szCs w:val="24"/>
        </w:rPr>
      </w:pPr>
      <w:bookmarkStart w:id="36" w:name="_Toc217446115"/>
      <w:r>
        <w:rPr>
          <w:rFonts w:hint="eastAsia" w:ascii="黑体" w:hAnsi="黑体" w:eastAsia="黑体"/>
          <w:sz w:val="24"/>
          <w:szCs w:val="24"/>
        </w:rPr>
        <w:t>十、其他</w:t>
      </w:r>
      <w:bookmarkEnd w:id="36"/>
    </w:p>
    <w:p>
      <w:pPr>
        <w:pStyle w:val="30"/>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4"/>
          <w:szCs w:val="24"/>
        </w:rPr>
      </w:pPr>
      <w:r>
        <w:rPr>
          <w:rFonts w:hint="eastAsia" w:ascii="仿宋_GB2312" w:hAnsi="仿宋" w:eastAsia="仿宋_GB2312"/>
          <w:sz w:val="24"/>
          <w:szCs w:val="24"/>
        </w:rPr>
        <w:t>1. 如有未尽事宜，由双方依法订立补充合同。</w:t>
      </w:r>
    </w:p>
    <w:p>
      <w:pPr>
        <w:pStyle w:val="30"/>
        <w:keepNext w:val="0"/>
        <w:keepLines w:val="0"/>
        <w:pageBreakBefore w:val="0"/>
        <w:widowControl w:val="0"/>
        <w:kinsoku/>
        <w:wordWrap/>
        <w:overflowPunct/>
        <w:topLinePunct w:val="0"/>
        <w:autoSpaceDE/>
        <w:autoSpaceDN/>
        <w:bidi w:val="0"/>
        <w:adjustRightInd/>
        <w:snapToGrid w:val="0"/>
        <w:spacing w:after="160" w:line="240" w:lineRule="auto"/>
        <w:ind w:firstLine="560"/>
        <w:contextualSpacing/>
        <w:textAlignment w:val="auto"/>
        <w:outlineLvl w:val="9"/>
        <w:rPr>
          <w:rFonts w:hint="eastAsia" w:ascii="仿宋_GB2312" w:hAnsi="仿宋" w:eastAsia="仿宋_GB2312"/>
          <w:sz w:val="28"/>
          <w:szCs w:val="28"/>
        </w:rPr>
      </w:pPr>
      <w:r>
        <w:rPr>
          <w:rFonts w:hint="eastAsia" w:ascii="仿宋_GB2312" w:hAnsi="仿宋" w:eastAsia="仿宋_GB2312"/>
          <w:sz w:val="24"/>
          <w:szCs w:val="24"/>
        </w:rPr>
        <w:t>2. 本合同一式六份，自双方签章之日起生效。甲方三份，乙方、政府采购管理部门、采购代理机构各一份。</w:t>
      </w:r>
    </w:p>
    <w:p>
      <w:pPr>
        <w:snapToGrid w:val="0"/>
        <w:rPr>
          <w:rFonts w:hint="eastAsia" w:ascii="仿宋_GB2312" w:hAnsi="仿宋" w:eastAsia="仿宋_GB2312"/>
          <w:sz w:val="28"/>
          <w:szCs w:val="28"/>
        </w:rPr>
      </w:pPr>
    </w:p>
    <w:tbl>
      <w:tblPr>
        <w:tblStyle w:val="19"/>
        <w:tblpPr w:leftFromText="180" w:rightFromText="180" w:vertAnchor="text" w:horzAnchor="page" w:tblpX="1153" w:tblpY="432"/>
        <w:tblOverlap w:val="never"/>
        <w:tblW w:w="99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077"/>
        <w:gridCol w:w="48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3" w:hRule="atLeast"/>
        </w:trPr>
        <w:tc>
          <w:tcPr>
            <w:tcW w:w="5077" w:type="dxa"/>
            <w:tcBorders>
              <w:tl2br w:val="nil"/>
              <w:tr2bl w:val="nil"/>
            </w:tcBorders>
            <w:vAlign w:val="top"/>
          </w:tcPr>
          <w:p>
            <w:pPr>
              <w:snapToGrid w:val="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甲方：（章）资阳市第一人民医院</w:t>
            </w:r>
          </w:p>
          <w:p>
            <w:pPr>
              <w:snapToGrid w:val="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地址：资阳市雁江镇健康19号/仁德西路66号　</w:t>
            </w:r>
          </w:p>
          <w:p>
            <w:pPr>
              <w:snapToGrid w:val="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授权代理人：</w:t>
            </w:r>
          </w:p>
          <w:p>
            <w:pPr>
              <w:pStyle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统一社会信用代码：12511800451513294D</w:t>
            </w:r>
          </w:p>
          <w:p>
            <w:pPr>
              <w:pStyle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开户行：建行资阳和平路支行</w:t>
            </w:r>
          </w:p>
          <w:p>
            <w:pPr>
              <w:pStyle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账号：51001687367051500244 </w:t>
            </w:r>
          </w:p>
          <w:p>
            <w:pPr>
              <w:pStyle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电话：028-26222538 </w:t>
            </w:r>
          </w:p>
          <w:p>
            <w:pPr>
              <w:pStyle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传真：028-26229036 </w:t>
            </w:r>
          </w:p>
          <w:p>
            <w:pPr>
              <w:pStyle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订货QQ：2448659267</w:t>
            </w:r>
          </w:p>
          <w:p>
            <w:pPr>
              <w:pStyle w:val="2"/>
              <w:rPr>
                <w:rFonts w:hint="eastAsia" w:ascii="仿宋_GB2312" w:hAnsi="仿宋" w:eastAsia="仿宋_GB2312"/>
                <w:sz w:val="24"/>
                <w:szCs w:val="24"/>
              </w:rPr>
            </w:pPr>
            <w:r>
              <w:rPr>
                <w:rFonts w:hint="eastAsia" w:ascii="仿宋_GB2312" w:hAnsi="仿宋_GB2312" w:eastAsia="仿宋_GB2312" w:cs="仿宋_GB2312"/>
                <w:sz w:val="24"/>
                <w:szCs w:val="24"/>
              </w:rPr>
              <w:t>日期：201</w:t>
            </w: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sz w:val="24"/>
                <w:szCs w:val="24"/>
              </w:rPr>
              <w:t xml:space="preserve">年　月　日 </w:t>
            </w:r>
          </w:p>
        </w:tc>
        <w:tc>
          <w:tcPr>
            <w:tcW w:w="4879" w:type="dxa"/>
            <w:tcBorders>
              <w:tl2br w:val="nil"/>
              <w:tr2bl w:val="nil"/>
            </w:tcBorders>
            <w:vAlign w:val="top"/>
          </w:tcPr>
          <w:p>
            <w:pPr>
              <w:snapToGrid w:val="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乙</w:t>
            </w:r>
            <w:r>
              <w:rPr>
                <w:rFonts w:hint="eastAsia" w:ascii="仿宋_GB2312" w:hAnsi="仿宋_GB2312" w:eastAsia="仿宋_GB2312" w:cs="仿宋_GB2312"/>
                <w:sz w:val="24"/>
                <w:szCs w:val="24"/>
              </w:rPr>
              <w:t>方：（章）</w:t>
            </w:r>
          </w:p>
          <w:p>
            <w:pPr>
              <w:snapToGrid w:val="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地址：　</w:t>
            </w:r>
          </w:p>
          <w:p>
            <w:pPr>
              <w:snapToGrid w:val="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授权代理人：</w:t>
            </w:r>
          </w:p>
          <w:p>
            <w:pPr>
              <w:pStyle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统一社会信用代码：</w:t>
            </w:r>
          </w:p>
          <w:p>
            <w:pPr>
              <w:pStyle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开户行：</w:t>
            </w:r>
          </w:p>
          <w:p>
            <w:pPr>
              <w:pStyle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账号： </w:t>
            </w:r>
          </w:p>
          <w:p>
            <w:pPr>
              <w:pStyle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电话： </w:t>
            </w:r>
          </w:p>
          <w:p>
            <w:pPr>
              <w:pStyle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传真： </w:t>
            </w:r>
          </w:p>
          <w:p>
            <w:pPr>
              <w:pStyle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订货QQ：</w:t>
            </w:r>
          </w:p>
          <w:p>
            <w:pPr>
              <w:snapToGrid w:val="0"/>
              <w:rPr>
                <w:rFonts w:hint="eastAsia"/>
                <w:sz w:val="24"/>
                <w:szCs w:val="24"/>
              </w:rPr>
            </w:pPr>
            <w:r>
              <w:rPr>
                <w:rFonts w:hint="eastAsia" w:ascii="仿宋_GB2312" w:hAnsi="仿宋_GB2312" w:eastAsia="仿宋_GB2312" w:cs="仿宋_GB2312"/>
                <w:sz w:val="24"/>
                <w:szCs w:val="24"/>
              </w:rPr>
              <w:t>日期：201</w:t>
            </w: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sz w:val="24"/>
                <w:szCs w:val="24"/>
              </w:rPr>
              <w:t xml:space="preserve">年　月　日 </w:t>
            </w:r>
          </w:p>
        </w:tc>
      </w:tr>
    </w:tbl>
    <w:p>
      <w:pPr>
        <w:pStyle w:val="2"/>
        <w:rPr>
          <w:rFonts w:hint="eastAsia"/>
        </w:rPr>
      </w:pPr>
    </w:p>
    <w:p>
      <w:pPr>
        <w:snapToGrid w:val="0"/>
        <w:rPr>
          <w:rFonts w:hint="eastAsia" w:ascii="仿宋_GB2312" w:hAnsi="仿宋_GB2312" w:eastAsia="仿宋_GB2312" w:cs="仿宋_GB2312"/>
          <w:b/>
          <w:sz w:val="24"/>
          <w:szCs w:val="24"/>
        </w:rPr>
      </w:pPr>
      <w:r>
        <w:rPr>
          <w:rFonts w:hint="eastAsia" w:ascii="仿宋_GB2312" w:hAnsi="仿宋" w:eastAsia="仿宋_GB2312"/>
          <w:sz w:val="28"/>
          <w:szCs w:val="28"/>
        </w:rPr>
        <w:br w:type="page"/>
      </w:r>
      <w:r>
        <w:rPr>
          <w:rFonts w:hint="eastAsia" w:ascii="仿宋_GB2312" w:hAnsi="仿宋_GB2312" w:eastAsia="仿宋_GB2312" w:cs="仿宋_GB2312"/>
          <w:sz w:val="24"/>
          <w:szCs w:val="24"/>
        </w:rPr>
        <w:t>合同附件一</w:t>
      </w:r>
    </w:p>
    <w:p>
      <w:pPr>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送货单</w:t>
      </w:r>
    </w:p>
    <w:tbl>
      <w:tblPr>
        <w:tblStyle w:val="18"/>
        <w:tblW w:w="95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903"/>
        <w:gridCol w:w="490"/>
        <w:gridCol w:w="833"/>
        <w:gridCol w:w="833"/>
        <w:gridCol w:w="833"/>
        <w:gridCol w:w="833"/>
        <w:gridCol w:w="833"/>
        <w:gridCol w:w="1134"/>
        <w:gridCol w:w="840"/>
        <w:gridCol w:w="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0" w:type="dxa"/>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名称</w:t>
            </w:r>
          </w:p>
        </w:tc>
        <w:tc>
          <w:tcPr>
            <w:tcW w:w="903" w:type="dxa"/>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规格</w:t>
            </w:r>
          </w:p>
        </w:tc>
        <w:tc>
          <w:tcPr>
            <w:tcW w:w="490" w:type="dxa"/>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单位</w:t>
            </w:r>
          </w:p>
        </w:tc>
        <w:tc>
          <w:tcPr>
            <w:tcW w:w="833" w:type="dxa"/>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数量</w:t>
            </w:r>
          </w:p>
        </w:tc>
        <w:tc>
          <w:tcPr>
            <w:tcW w:w="833" w:type="dxa"/>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单价</w:t>
            </w:r>
          </w:p>
        </w:tc>
        <w:tc>
          <w:tcPr>
            <w:tcW w:w="833" w:type="dxa"/>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金额</w:t>
            </w:r>
          </w:p>
        </w:tc>
        <w:tc>
          <w:tcPr>
            <w:tcW w:w="833" w:type="dxa"/>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批号</w:t>
            </w:r>
          </w:p>
        </w:tc>
        <w:tc>
          <w:tcPr>
            <w:tcW w:w="833" w:type="dxa"/>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有效期</w:t>
            </w:r>
          </w:p>
        </w:tc>
        <w:tc>
          <w:tcPr>
            <w:tcW w:w="1134" w:type="dxa"/>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注册</w:t>
            </w:r>
          </w:p>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证号</w:t>
            </w:r>
          </w:p>
        </w:tc>
        <w:tc>
          <w:tcPr>
            <w:tcW w:w="840" w:type="dxa"/>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生产厂家</w:t>
            </w:r>
          </w:p>
        </w:tc>
        <w:tc>
          <w:tcPr>
            <w:tcW w:w="889" w:type="dxa"/>
            <w:vAlign w:val="top"/>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挂网流水号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110" w:type="dxa"/>
            <w:vAlign w:val="center"/>
          </w:tcPr>
          <w:p>
            <w:pPr>
              <w:snapToGrid w:val="0"/>
              <w:jc w:val="center"/>
              <w:rPr>
                <w:rFonts w:hint="eastAsia" w:ascii="仿宋_GB2312" w:hAnsi="仿宋_GB2312" w:eastAsia="仿宋_GB2312" w:cs="仿宋_GB2312"/>
                <w:sz w:val="21"/>
                <w:szCs w:val="21"/>
              </w:rPr>
            </w:pPr>
          </w:p>
        </w:tc>
        <w:tc>
          <w:tcPr>
            <w:tcW w:w="903" w:type="dxa"/>
            <w:vAlign w:val="center"/>
          </w:tcPr>
          <w:p>
            <w:pPr>
              <w:snapToGrid w:val="0"/>
              <w:jc w:val="center"/>
              <w:rPr>
                <w:rFonts w:hint="eastAsia" w:ascii="仿宋_GB2312" w:hAnsi="仿宋_GB2312" w:eastAsia="仿宋_GB2312" w:cs="仿宋_GB2312"/>
                <w:sz w:val="21"/>
                <w:szCs w:val="21"/>
              </w:rPr>
            </w:pPr>
          </w:p>
        </w:tc>
        <w:tc>
          <w:tcPr>
            <w:tcW w:w="490"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1134" w:type="dxa"/>
            <w:vAlign w:val="center"/>
          </w:tcPr>
          <w:p>
            <w:pPr>
              <w:snapToGrid w:val="0"/>
              <w:jc w:val="center"/>
              <w:rPr>
                <w:rFonts w:hint="eastAsia" w:ascii="仿宋_GB2312" w:hAnsi="仿宋_GB2312" w:eastAsia="仿宋_GB2312" w:cs="仿宋_GB2312"/>
                <w:sz w:val="21"/>
                <w:szCs w:val="21"/>
              </w:rPr>
            </w:pPr>
          </w:p>
        </w:tc>
        <w:tc>
          <w:tcPr>
            <w:tcW w:w="840" w:type="dxa"/>
            <w:vAlign w:val="center"/>
          </w:tcPr>
          <w:p>
            <w:pPr>
              <w:snapToGrid w:val="0"/>
              <w:jc w:val="center"/>
              <w:rPr>
                <w:rFonts w:hint="eastAsia" w:ascii="仿宋_GB2312" w:hAnsi="仿宋_GB2312" w:eastAsia="仿宋_GB2312" w:cs="仿宋_GB2312"/>
                <w:sz w:val="21"/>
                <w:szCs w:val="21"/>
              </w:rPr>
            </w:pPr>
          </w:p>
        </w:tc>
        <w:tc>
          <w:tcPr>
            <w:tcW w:w="889" w:type="dxa"/>
            <w:vAlign w:val="center"/>
          </w:tcPr>
          <w:p>
            <w:pPr>
              <w:snapToGrid w:val="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110" w:type="dxa"/>
            <w:vAlign w:val="center"/>
          </w:tcPr>
          <w:p>
            <w:pPr>
              <w:snapToGrid w:val="0"/>
              <w:jc w:val="center"/>
              <w:rPr>
                <w:rFonts w:hint="eastAsia" w:ascii="仿宋_GB2312" w:hAnsi="仿宋_GB2312" w:eastAsia="仿宋_GB2312" w:cs="仿宋_GB2312"/>
                <w:sz w:val="21"/>
                <w:szCs w:val="21"/>
              </w:rPr>
            </w:pPr>
          </w:p>
        </w:tc>
        <w:tc>
          <w:tcPr>
            <w:tcW w:w="903" w:type="dxa"/>
            <w:vAlign w:val="center"/>
          </w:tcPr>
          <w:p>
            <w:pPr>
              <w:snapToGrid w:val="0"/>
              <w:jc w:val="center"/>
              <w:rPr>
                <w:rFonts w:hint="eastAsia" w:ascii="仿宋_GB2312" w:hAnsi="仿宋_GB2312" w:eastAsia="仿宋_GB2312" w:cs="仿宋_GB2312"/>
                <w:sz w:val="21"/>
                <w:szCs w:val="21"/>
              </w:rPr>
            </w:pPr>
          </w:p>
        </w:tc>
        <w:tc>
          <w:tcPr>
            <w:tcW w:w="490"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1134" w:type="dxa"/>
            <w:vAlign w:val="center"/>
          </w:tcPr>
          <w:p>
            <w:pPr>
              <w:snapToGrid w:val="0"/>
              <w:jc w:val="center"/>
              <w:rPr>
                <w:rFonts w:hint="eastAsia" w:ascii="仿宋_GB2312" w:hAnsi="仿宋_GB2312" w:eastAsia="仿宋_GB2312" w:cs="仿宋_GB2312"/>
                <w:sz w:val="21"/>
                <w:szCs w:val="21"/>
              </w:rPr>
            </w:pPr>
          </w:p>
        </w:tc>
        <w:tc>
          <w:tcPr>
            <w:tcW w:w="840" w:type="dxa"/>
            <w:vAlign w:val="center"/>
          </w:tcPr>
          <w:p>
            <w:pPr>
              <w:snapToGrid w:val="0"/>
              <w:jc w:val="center"/>
              <w:rPr>
                <w:rFonts w:hint="eastAsia" w:ascii="仿宋_GB2312" w:hAnsi="仿宋_GB2312" w:eastAsia="仿宋_GB2312" w:cs="仿宋_GB2312"/>
                <w:sz w:val="21"/>
                <w:szCs w:val="21"/>
              </w:rPr>
            </w:pPr>
          </w:p>
        </w:tc>
        <w:tc>
          <w:tcPr>
            <w:tcW w:w="889" w:type="dxa"/>
            <w:vAlign w:val="center"/>
          </w:tcPr>
          <w:p>
            <w:pPr>
              <w:snapToGrid w:val="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110" w:type="dxa"/>
            <w:vAlign w:val="center"/>
          </w:tcPr>
          <w:p>
            <w:pPr>
              <w:snapToGrid w:val="0"/>
              <w:jc w:val="center"/>
              <w:rPr>
                <w:rFonts w:hint="eastAsia" w:ascii="仿宋_GB2312" w:hAnsi="仿宋_GB2312" w:eastAsia="仿宋_GB2312" w:cs="仿宋_GB2312"/>
                <w:sz w:val="21"/>
                <w:szCs w:val="21"/>
              </w:rPr>
            </w:pPr>
          </w:p>
        </w:tc>
        <w:tc>
          <w:tcPr>
            <w:tcW w:w="903" w:type="dxa"/>
            <w:vAlign w:val="center"/>
          </w:tcPr>
          <w:p>
            <w:pPr>
              <w:snapToGrid w:val="0"/>
              <w:jc w:val="center"/>
              <w:rPr>
                <w:rFonts w:hint="eastAsia" w:ascii="仿宋_GB2312" w:hAnsi="仿宋_GB2312" w:eastAsia="仿宋_GB2312" w:cs="仿宋_GB2312"/>
                <w:sz w:val="21"/>
                <w:szCs w:val="21"/>
              </w:rPr>
            </w:pPr>
          </w:p>
        </w:tc>
        <w:tc>
          <w:tcPr>
            <w:tcW w:w="490"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1134" w:type="dxa"/>
            <w:vAlign w:val="center"/>
          </w:tcPr>
          <w:p>
            <w:pPr>
              <w:snapToGrid w:val="0"/>
              <w:jc w:val="center"/>
              <w:rPr>
                <w:rFonts w:hint="eastAsia" w:ascii="仿宋_GB2312" w:hAnsi="仿宋_GB2312" w:eastAsia="仿宋_GB2312" w:cs="仿宋_GB2312"/>
                <w:sz w:val="21"/>
                <w:szCs w:val="21"/>
              </w:rPr>
            </w:pPr>
          </w:p>
        </w:tc>
        <w:tc>
          <w:tcPr>
            <w:tcW w:w="840" w:type="dxa"/>
            <w:vAlign w:val="center"/>
          </w:tcPr>
          <w:p>
            <w:pPr>
              <w:snapToGrid w:val="0"/>
              <w:jc w:val="center"/>
              <w:rPr>
                <w:rFonts w:hint="eastAsia" w:ascii="仿宋_GB2312" w:hAnsi="仿宋_GB2312" w:eastAsia="仿宋_GB2312" w:cs="仿宋_GB2312"/>
                <w:sz w:val="21"/>
                <w:szCs w:val="21"/>
              </w:rPr>
            </w:pPr>
          </w:p>
        </w:tc>
        <w:tc>
          <w:tcPr>
            <w:tcW w:w="889" w:type="dxa"/>
            <w:vAlign w:val="center"/>
          </w:tcPr>
          <w:p>
            <w:pPr>
              <w:snapToGrid w:val="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110" w:type="dxa"/>
            <w:vAlign w:val="center"/>
          </w:tcPr>
          <w:p>
            <w:pPr>
              <w:snapToGrid w:val="0"/>
              <w:jc w:val="center"/>
              <w:rPr>
                <w:rFonts w:hint="eastAsia" w:ascii="仿宋_GB2312" w:hAnsi="仿宋_GB2312" w:eastAsia="仿宋_GB2312" w:cs="仿宋_GB2312"/>
                <w:sz w:val="21"/>
                <w:szCs w:val="21"/>
              </w:rPr>
            </w:pPr>
          </w:p>
        </w:tc>
        <w:tc>
          <w:tcPr>
            <w:tcW w:w="903" w:type="dxa"/>
            <w:vAlign w:val="center"/>
          </w:tcPr>
          <w:p>
            <w:pPr>
              <w:snapToGrid w:val="0"/>
              <w:jc w:val="center"/>
              <w:rPr>
                <w:rFonts w:hint="eastAsia" w:ascii="仿宋_GB2312" w:hAnsi="仿宋_GB2312" w:eastAsia="仿宋_GB2312" w:cs="仿宋_GB2312"/>
                <w:sz w:val="21"/>
                <w:szCs w:val="21"/>
              </w:rPr>
            </w:pPr>
          </w:p>
        </w:tc>
        <w:tc>
          <w:tcPr>
            <w:tcW w:w="490"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1134" w:type="dxa"/>
            <w:vAlign w:val="center"/>
          </w:tcPr>
          <w:p>
            <w:pPr>
              <w:snapToGrid w:val="0"/>
              <w:jc w:val="center"/>
              <w:rPr>
                <w:rFonts w:hint="eastAsia" w:ascii="仿宋_GB2312" w:hAnsi="仿宋_GB2312" w:eastAsia="仿宋_GB2312" w:cs="仿宋_GB2312"/>
                <w:sz w:val="21"/>
                <w:szCs w:val="21"/>
              </w:rPr>
            </w:pPr>
          </w:p>
        </w:tc>
        <w:tc>
          <w:tcPr>
            <w:tcW w:w="840" w:type="dxa"/>
            <w:vAlign w:val="center"/>
          </w:tcPr>
          <w:p>
            <w:pPr>
              <w:snapToGrid w:val="0"/>
              <w:jc w:val="center"/>
              <w:rPr>
                <w:rFonts w:hint="eastAsia" w:ascii="仿宋_GB2312" w:hAnsi="仿宋_GB2312" w:eastAsia="仿宋_GB2312" w:cs="仿宋_GB2312"/>
                <w:sz w:val="21"/>
                <w:szCs w:val="21"/>
              </w:rPr>
            </w:pPr>
          </w:p>
        </w:tc>
        <w:tc>
          <w:tcPr>
            <w:tcW w:w="889" w:type="dxa"/>
            <w:vAlign w:val="center"/>
          </w:tcPr>
          <w:p>
            <w:pPr>
              <w:snapToGrid w:val="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110" w:type="dxa"/>
            <w:vAlign w:val="center"/>
          </w:tcPr>
          <w:p>
            <w:pPr>
              <w:snapToGrid w:val="0"/>
              <w:jc w:val="center"/>
              <w:rPr>
                <w:rFonts w:hint="eastAsia" w:ascii="仿宋_GB2312" w:hAnsi="仿宋_GB2312" w:eastAsia="仿宋_GB2312" w:cs="仿宋_GB2312"/>
                <w:sz w:val="21"/>
                <w:szCs w:val="21"/>
              </w:rPr>
            </w:pPr>
          </w:p>
        </w:tc>
        <w:tc>
          <w:tcPr>
            <w:tcW w:w="903" w:type="dxa"/>
            <w:vAlign w:val="center"/>
          </w:tcPr>
          <w:p>
            <w:pPr>
              <w:snapToGrid w:val="0"/>
              <w:jc w:val="center"/>
              <w:rPr>
                <w:rFonts w:hint="eastAsia" w:ascii="仿宋_GB2312" w:hAnsi="仿宋_GB2312" w:eastAsia="仿宋_GB2312" w:cs="仿宋_GB2312"/>
                <w:sz w:val="21"/>
                <w:szCs w:val="21"/>
              </w:rPr>
            </w:pPr>
          </w:p>
        </w:tc>
        <w:tc>
          <w:tcPr>
            <w:tcW w:w="490" w:type="dxa"/>
            <w:vAlign w:val="center"/>
          </w:tcPr>
          <w:p>
            <w:pPr>
              <w:snapToGrid w:val="0"/>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1134" w:type="dxa"/>
            <w:vAlign w:val="center"/>
          </w:tcPr>
          <w:p>
            <w:pPr>
              <w:snapToGrid w:val="0"/>
              <w:jc w:val="center"/>
              <w:rPr>
                <w:rFonts w:hint="eastAsia" w:ascii="仿宋_GB2312" w:hAnsi="仿宋_GB2312" w:eastAsia="仿宋_GB2312" w:cs="仿宋_GB2312"/>
                <w:sz w:val="21"/>
                <w:szCs w:val="21"/>
              </w:rPr>
            </w:pPr>
          </w:p>
        </w:tc>
        <w:tc>
          <w:tcPr>
            <w:tcW w:w="840" w:type="dxa"/>
            <w:vAlign w:val="center"/>
          </w:tcPr>
          <w:p>
            <w:pPr>
              <w:snapToGrid w:val="0"/>
              <w:jc w:val="center"/>
              <w:rPr>
                <w:rFonts w:hint="eastAsia" w:ascii="仿宋_GB2312" w:hAnsi="仿宋_GB2312" w:eastAsia="仿宋_GB2312" w:cs="仿宋_GB2312"/>
                <w:sz w:val="21"/>
                <w:szCs w:val="21"/>
              </w:rPr>
            </w:pPr>
          </w:p>
        </w:tc>
        <w:tc>
          <w:tcPr>
            <w:tcW w:w="889" w:type="dxa"/>
            <w:vAlign w:val="center"/>
          </w:tcPr>
          <w:p>
            <w:pPr>
              <w:snapToGrid w:val="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110" w:type="dxa"/>
            <w:vAlign w:val="center"/>
          </w:tcPr>
          <w:p>
            <w:pPr>
              <w:snapToGrid w:val="0"/>
              <w:jc w:val="center"/>
              <w:rPr>
                <w:rFonts w:hint="eastAsia" w:ascii="仿宋_GB2312" w:hAnsi="仿宋_GB2312" w:eastAsia="仿宋_GB2312" w:cs="仿宋_GB2312"/>
                <w:sz w:val="21"/>
                <w:szCs w:val="21"/>
              </w:rPr>
            </w:pPr>
          </w:p>
        </w:tc>
        <w:tc>
          <w:tcPr>
            <w:tcW w:w="903" w:type="dxa"/>
            <w:vAlign w:val="center"/>
          </w:tcPr>
          <w:p>
            <w:pPr>
              <w:snapToGrid w:val="0"/>
              <w:jc w:val="center"/>
              <w:rPr>
                <w:rFonts w:hint="eastAsia" w:ascii="仿宋_GB2312" w:hAnsi="仿宋_GB2312" w:eastAsia="仿宋_GB2312" w:cs="仿宋_GB2312"/>
                <w:sz w:val="21"/>
                <w:szCs w:val="21"/>
              </w:rPr>
            </w:pPr>
          </w:p>
        </w:tc>
        <w:tc>
          <w:tcPr>
            <w:tcW w:w="490" w:type="dxa"/>
            <w:vAlign w:val="center"/>
          </w:tcPr>
          <w:p>
            <w:pPr>
              <w:snapToGrid w:val="0"/>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1134" w:type="dxa"/>
            <w:vAlign w:val="center"/>
          </w:tcPr>
          <w:p>
            <w:pPr>
              <w:snapToGrid w:val="0"/>
              <w:jc w:val="center"/>
              <w:rPr>
                <w:rFonts w:hint="eastAsia" w:ascii="仿宋_GB2312" w:hAnsi="仿宋_GB2312" w:eastAsia="仿宋_GB2312" w:cs="仿宋_GB2312"/>
                <w:sz w:val="21"/>
                <w:szCs w:val="21"/>
              </w:rPr>
            </w:pPr>
          </w:p>
        </w:tc>
        <w:tc>
          <w:tcPr>
            <w:tcW w:w="840" w:type="dxa"/>
            <w:vAlign w:val="center"/>
          </w:tcPr>
          <w:p>
            <w:pPr>
              <w:snapToGrid w:val="0"/>
              <w:jc w:val="center"/>
              <w:rPr>
                <w:rFonts w:hint="eastAsia" w:ascii="仿宋_GB2312" w:hAnsi="仿宋_GB2312" w:eastAsia="仿宋_GB2312" w:cs="仿宋_GB2312"/>
                <w:sz w:val="21"/>
                <w:szCs w:val="21"/>
              </w:rPr>
            </w:pPr>
          </w:p>
        </w:tc>
        <w:tc>
          <w:tcPr>
            <w:tcW w:w="889" w:type="dxa"/>
            <w:vAlign w:val="center"/>
          </w:tcPr>
          <w:p>
            <w:pPr>
              <w:snapToGrid w:val="0"/>
              <w:jc w:val="center"/>
              <w:rPr>
                <w:rFonts w:hint="eastAsia" w:ascii="仿宋_GB2312" w:hAnsi="仿宋_GB2312" w:eastAsia="仿宋_GB2312" w:cs="仿宋_GB2312"/>
                <w:sz w:val="21"/>
                <w:szCs w:val="21"/>
              </w:rPr>
            </w:pPr>
          </w:p>
        </w:tc>
      </w:tr>
    </w:tbl>
    <w:p>
      <w:pPr>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备注：乙方随货的《送货单》须包含上述内容。 </w:t>
      </w:r>
    </w:p>
    <w:p>
      <w:pPr>
        <w:snapToGrid w:val="0"/>
        <w:rPr>
          <w:rFonts w:hint="eastAsia" w:ascii="仿宋_GB2312" w:hAnsi="仿宋_GB2312" w:eastAsia="仿宋_GB2312" w:cs="仿宋_GB2312"/>
          <w:sz w:val="24"/>
          <w:szCs w:val="24"/>
        </w:rPr>
      </w:pP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br w:type="page"/>
      </w:r>
      <w:r>
        <w:rPr>
          <w:rFonts w:hint="eastAsia" w:ascii="仿宋_GB2312" w:hAnsi="仿宋_GB2312" w:eastAsia="仿宋_GB2312" w:cs="仿宋_GB2312"/>
          <w:sz w:val="24"/>
          <w:szCs w:val="24"/>
        </w:rPr>
        <w:t>合同附件二</w:t>
      </w:r>
    </w:p>
    <w:p>
      <w:pPr>
        <w:pStyle w:val="3"/>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sz w:val="24"/>
          <w:szCs w:val="24"/>
        </w:rPr>
      </w:pPr>
      <w:r>
        <w:rPr>
          <w:rFonts w:hint="eastAsia" w:ascii="方正小标宋简体" w:hAnsi="方正小标宋简体" w:eastAsia="方正小标宋简体" w:cs="方正小标宋简体"/>
          <w:b w:val="0"/>
          <w:bCs w:val="0"/>
          <w:sz w:val="24"/>
          <w:szCs w:val="24"/>
        </w:rPr>
        <w:t>廉洁购销合同</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甲方（医院）：</w:t>
      </w:r>
      <w:r>
        <w:rPr>
          <w:rFonts w:hint="eastAsia" w:ascii="仿宋_GB2312" w:hAnsi="仿宋_GB2312" w:eastAsia="仿宋_GB2312" w:cs="仿宋_GB2312"/>
          <w:sz w:val="24"/>
          <w:szCs w:val="24"/>
          <w:u w:val="single"/>
        </w:rPr>
        <w:t>资阳市第一人民医院　　</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乙方（</w:t>
      </w: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u w:val="single"/>
        </w:rPr>
        <w:t xml:space="preserve">                    </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为贯彻落实国家卫生计生委、国家中医药管理局关于印发《加强医疗卫生行风建设“九不准”》及《关于建立医药购销领域商业贿赂不良记录的规定》的通知，购销双方必须遵纪守法，进一步规范购销行为，维护正常的医疗秩序和产品经营秩序，现经双方协商，同意签订廉洁购销合同如下：</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购销双方必须遵纪守法，严格执行上级纠正医药购销和医疗服务中不正之风和治理商业贿赂的有关文件精神，双方应严格执行药品、医用耗材、医疗设备、、医用试剂、基建工程（材料）、后勤物资招标采购制度，严格执行有关管理规定。</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乙方（厂商、经销商）不得派代表到医院，借名科研费、开发费、宣传费、推销费等形式推销药品、医疗设备、医用耗材等产品，对医院领导、药剂科、设备科主任和医务人员发放回扣等商业贿赂不正当行为的，一经发现，中止购销合同和其他一切业务。</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乙方（厂商、经销商）不得派代表到医院临床各科进行新药申请、开方回扣促销，或以不正当交易手段诱导临床医生用其所供药品、医用耗材、医疗设备、检验试剂等。一经发现，中止购销合同和其他一切业务。</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四、医院各科室医务人员不得替厂家（经销商）代表非法统计销售药品、耗材数量等，一经发现按商业贿赂行为严肃处理。医院对于出现药品、耗材等销售异常的，查实后将停止购进。</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五、甲方购进药品、医用卫生材料、医疗设备、检验试剂、基建材料、后勤物资等，不得以任何方式向乙方索取回扣，或者索要、收受乙方产品发票价外的赞助，不得要求乙方代支任何费用开支。</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六、甲方工作人员不得以暗示或其他任何形式索要回扣、提成、有价证券、现金、购物卡等。如甲方工作人员暗示或索要，乙方应予拒绝，并有责任如实向甲方监督部门反映情况。 </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七、乙方不得暗中给予甲方回扣，不得以提成和赠送有价证券、现金、信用卡、购物卡、宴请、娱乐及提供国内或境外学术活动等手段影响甲方对设备、耗材、药品、物资等产品的选择权。</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八、乙方在销售活动中，要自觉遵守国家和地方的有关法律、法规，严格执行合同条款，不以次充好，不降低产品质量，做到诚信经营。</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九、甲乙双方应共同遵守商业道德，友好合作，杜绝弄虚作假，商业欺诈，商业贿赂等不道德和非法行为，要规范合同行为，诚实守约，严格履行合同，决不利用非法手段谋取不正当利益，公平公正处理业务。</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十、甲方人员违反本合同，情节较轻的，医院将相关规定进行处理，情节较重构成违纪的，交纪检监察部门处理；情节严重涉嫌犯罪的，移交司法机关处理。 </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十一、乙方如违反上述条款，一经发现，甲方有权终止购销合同，列入不良行为记录，计入黑名单，禁止在本院进行经营销售2年以上，造成经济损失的乙方需承担赔偿责任，涉嫌违法的，交由司法机关处理。</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十二、本合同书一式两份，购销双方各执一份，本合同作为合同的附件，本合同效力优于双方之前签订的购销合同，如本合同与原有合同不一致的，以本合同为准。随合同签字之日起生效。</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甲方（盖章）：资阳市第一人民医院      乙方（盖章）： </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法人签章：                           法人签章：</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代理人（签字）：                      代理人（签字）：</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_______年____月____日                 ______年____月____日</w:t>
      </w:r>
    </w:p>
    <w:p>
      <w:pPr>
        <w:pStyle w:val="2"/>
        <w:rPr>
          <w:rFonts w:hint="eastAsia" w:ascii="仿宋_GB2312" w:hAnsi="仿宋" w:eastAsia="仿宋_GB2312"/>
          <w:szCs w:val="21"/>
        </w:rPr>
      </w:pPr>
    </w:p>
    <w:p>
      <w:pPr>
        <w:widowControl/>
        <w:spacing w:line="360" w:lineRule="atLeast"/>
        <w:jc w:val="center"/>
        <w:outlineLvl w:val="1"/>
        <w:rPr>
          <w:rFonts w:hint="eastAsia" w:ascii="方正小标宋简体" w:eastAsia="方正小标宋简体"/>
          <w:sz w:val="44"/>
          <w:szCs w:val="44"/>
        </w:rPr>
      </w:pPr>
      <w:r>
        <w:rPr>
          <w:rFonts w:hint="eastAsia" w:ascii="方正小标宋简体" w:eastAsia="方正小标宋简体"/>
          <w:sz w:val="44"/>
          <w:szCs w:val="44"/>
        </w:rPr>
        <w:br w:type="page"/>
      </w:r>
    </w:p>
    <w:p>
      <w:pPr>
        <w:pStyle w:val="13"/>
        <w:rPr>
          <w:rFonts w:hint="eastAsia"/>
        </w:rPr>
      </w:pPr>
      <w:bookmarkStart w:id="37" w:name="_Toc28150_WPSOffice_Level1"/>
      <w:r>
        <w:rPr>
          <w:rFonts w:hint="eastAsia"/>
          <w:lang w:eastAsia="zh-CN"/>
        </w:rPr>
        <w:t>第五章　</w:t>
      </w:r>
      <w:r>
        <w:rPr>
          <w:rFonts w:hint="eastAsia"/>
        </w:rPr>
        <w:t>投标人应提供的</w:t>
      </w:r>
      <w:r>
        <w:rPr>
          <w:rFonts w:hint="eastAsia"/>
          <w:lang w:eastAsia="zh-CN"/>
        </w:rPr>
        <w:t>资</w:t>
      </w:r>
      <w:r>
        <w:rPr>
          <w:rFonts w:hint="eastAsia"/>
        </w:rPr>
        <w:t>料</w:t>
      </w:r>
      <w:bookmarkEnd w:id="37"/>
    </w:p>
    <w:tbl>
      <w:tblPr>
        <w:tblStyle w:val="19"/>
        <w:tblW w:w="906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43"/>
        <w:gridCol w:w="611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restart"/>
            <w:vAlign w:val="center"/>
          </w:tcPr>
          <w:p>
            <w:pPr>
              <w:rPr>
                <w:rFonts w:ascii="仿宋_GB2312" w:eastAsia="仿宋_GB2312"/>
              </w:rPr>
            </w:pPr>
            <w:r>
              <w:rPr>
                <w:rFonts w:hint="eastAsia" w:ascii="仿宋_GB2312" w:eastAsia="仿宋_GB2312"/>
              </w:rPr>
              <w:t>投标人</w:t>
            </w:r>
            <w:r>
              <w:rPr>
                <w:rFonts w:hint="eastAsia" w:ascii="仿宋_GB2312" w:eastAsia="仿宋_GB2312"/>
                <w:lang w:eastAsia="zh-CN"/>
              </w:rPr>
              <w:t>应</w:t>
            </w:r>
            <w:r>
              <w:rPr>
                <w:rFonts w:hint="eastAsia" w:ascii="仿宋_GB2312" w:eastAsia="仿宋_GB2312"/>
              </w:rPr>
              <w:t>提供资料</w:t>
            </w:r>
          </w:p>
        </w:tc>
        <w:tc>
          <w:tcPr>
            <w:tcW w:w="6117" w:type="dxa"/>
            <w:vAlign w:val="center"/>
          </w:tcPr>
          <w:p>
            <w:pPr>
              <w:rPr>
                <w:rFonts w:hint="eastAsia" w:ascii="仿宋_GB2312" w:eastAsia="仿宋_GB2312"/>
                <w:lang w:eastAsia="zh-CN"/>
              </w:rPr>
            </w:pPr>
            <w:r>
              <w:rPr>
                <w:rFonts w:hint="eastAsia" w:ascii="仿宋_GB2312" w:eastAsia="仿宋_GB2312"/>
                <w:lang w:eastAsia="zh-CN"/>
              </w:rPr>
              <w:t>封面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hint="eastAsia" w:ascii="仿宋_GB2312" w:eastAsia="仿宋_GB2312"/>
              </w:rPr>
            </w:pPr>
          </w:p>
        </w:tc>
        <w:tc>
          <w:tcPr>
            <w:tcW w:w="6117" w:type="dxa"/>
            <w:vAlign w:val="center"/>
          </w:tcPr>
          <w:p>
            <w:pPr>
              <w:rPr>
                <w:rFonts w:hint="eastAsia" w:ascii="仿宋_GB2312" w:eastAsia="仿宋_GB2312"/>
              </w:rPr>
            </w:pPr>
            <w:r>
              <w:rPr>
                <w:rFonts w:hint="eastAsia" w:ascii="仿宋_GB2312" w:eastAsia="仿宋_GB2312"/>
              </w:rPr>
              <w:t>目录（含页码）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开标一览表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投标应答表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法定代表人/单位负责人授权书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承诺函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投标人基本情况表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lang w:eastAsia="zh-CN"/>
              </w:rPr>
              <w:t>投标人</w:t>
            </w:r>
            <w:r>
              <w:rPr>
                <w:rFonts w:hint="eastAsia" w:ascii="仿宋_GB2312" w:eastAsia="仿宋_GB2312"/>
              </w:rPr>
              <w:t>资质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8"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投标项目销售资格授权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8"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生产商资质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12"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lang w:val="en-US" w:eastAsia="zh-CN"/>
              </w:rPr>
              <w:t>投标项目资质（医疗器械注册证/</w:t>
            </w:r>
            <w:r>
              <w:rPr>
                <w:rFonts w:hint="eastAsia" w:ascii="仿宋_GB2312" w:eastAsia="仿宋_GB2312"/>
              </w:rPr>
              <w:t>消毒产品卫生许可证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48"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采购要求的其他资料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48" w:hRule="atLeast"/>
        </w:trPr>
        <w:tc>
          <w:tcPr>
            <w:tcW w:w="2943" w:type="dxa"/>
            <w:vAlign w:val="center"/>
          </w:tcPr>
          <w:p>
            <w:pPr>
              <w:rPr>
                <w:rFonts w:ascii="仿宋_GB2312" w:eastAsia="仿宋_GB2312"/>
              </w:rPr>
            </w:pPr>
            <w:r>
              <w:rPr>
                <w:rFonts w:hint="eastAsia" w:ascii="仿宋_GB2312" w:eastAsia="仿宋_GB2312" w:hAnsiTheme="minorEastAsia"/>
              </w:rPr>
              <w:t>备注</w:t>
            </w:r>
          </w:p>
        </w:tc>
        <w:tc>
          <w:tcPr>
            <w:tcW w:w="6117" w:type="dxa"/>
            <w:vAlign w:val="center"/>
          </w:tcPr>
          <w:p>
            <w:pPr>
              <w:rPr>
                <w:rFonts w:hint="eastAsia" w:ascii="仿宋_GB2312" w:eastAsia="仿宋_GB2312"/>
              </w:rPr>
            </w:pPr>
            <w:r>
              <w:rPr>
                <w:rFonts w:hint="eastAsia" w:ascii="仿宋_GB2312" w:eastAsia="仿宋_GB2312" w:hAnsiTheme="minorEastAsia"/>
              </w:rPr>
              <w:t>正、副本各一本，  按顺序装订成册，加盖公章</w:t>
            </w:r>
          </w:p>
        </w:tc>
      </w:tr>
    </w:tbl>
    <w:p>
      <w:pPr>
        <w:pStyle w:val="3"/>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sz w:val="24"/>
          <w:szCs w:val="24"/>
          <w:lang w:eastAsia="zh-CN"/>
        </w:rPr>
      </w:pPr>
    </w:p>
    <w:p>
      <w:pPr>
        <w:pStyle w:val="3"/>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sz w:val="24"/>
          <w:szCs w:val="24"/>
          <w:lang w:eastAsia="zh-CN"/>
        </w:rPr>
      </w:pPr>
      <w:r>
        <w:rPr>
          <w:rFonts w:hint="eastAsia" w:ascii="方正小标宋简体" w:hAnsi="方正小标宋简体" w:eastAsia="方正小标宋简体" w:cs="方正小标宋简体"/>
          <w:b w:val="0"/>
          <w:bCs w:val="0"/>
          <w:sz w:val="24"/>
          <w:szCs w:val="24"/>
          <w:lang w:eastAsia="zh-CN"/>
        </w:rPr>
        <w:br w:type="page"/>
      </w:r>
    </w:p>
    <w:p>
      <w:pPr>
        <w:pStyle w:val="13"/>
        <w:rPr>
          <w:rFonts w:hint="eastAsia"/>
          <w:lang w:eastAsia="zh-CN"/>
        </w:rPr>
      </w:pPr>
      <w:bookmarkStart w:id="38" w:name="_Toc23981_WPSOffice_Level1"/>
      <w:r>
        <w:rPr>
          <w:rFonts w:hint="eastAsia"/>
          <w:lang w:eastAsia="zh-CN"/>
        </w:rPr>
        <w:t>第六章　报名表及</w:t>
      </w:r>
      <w:r>
        <w:rPr>
          <w:rFonts w:hint="eastAsia"/>
        </w:rPr>
        <w:t>投标文件格</w:t>
      </w:r>
      <w:r>
        <w:rPr>
          <w:rFonts w:hint="eastAsia"/>
          <w:lang w:eastAsia="zh-CN"/>
        </w:rPr>
        <w:t>式</w:t>
      </w:r>
      <w:bookmarkEnd w:id="38"/>
    </w:p>
    <w:p>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格式一：报名表</w:t>
      </w: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报名表</w:t>
      </w: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b w:val="0"/>
          <w:bCs w:val="0"/>
          <w:color w:val="auto"/>
          <w:sz w:val="24"/>
          <w:lang w:eastAsia="zh-CN"/>
        </w:rPr>
        <w:t>组织固定液等医用耗材（第四次）采购项目</w:t>
      </w:r>
    </w:p>
    <w:tbl>
      <w:tblPr>
        <w:tblStyle w:val="19"/>
        <w:tblW w:w="9331" w:type="dxa"/>
        <w:jc w:val="center"/>
        <w:tblInd w:w="5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
        <w:gridCol w:w="507"/>
        <w:gridCol w:w="1761"/>
        <w:gridCol w:w="1304"/>
        <w:gridCol w:w="1878"/>
        <w:gridCol w:w="2258"/>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07"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分包</w:t>
            </w:r>
          </w:p>
        </w:tc>
        <w:tc>
          <w:tcPr>
            <w:tcW w:w="507"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品目</w:t>
            </w:r>
          </w:p>
        </w:tc>
        <w:tc>
          <w:tcPr>
            <w:tcW w:w="1761"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产品名称</w:t>
            </w:r>
          </w:p>
        </w:tc>
        <w:tc>
          <w:tcPr>
            <w:tcW w:w="1304"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规格型号</w:t>
            </w:r>
          </w:p>
        </w:tc>
        <w:tc>
          <w:tcPr>
            <w:tcW w:w="1878"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生产公司</w:t>
            </w:r>
          </w:p>
        </w:tc>
        <w:tc>
          <w:tcPr>
            <w:tcW w:w="2258" w:type="dxa"/>
            <w:vAlign w:val="center"/>
          </w:tcPr>
          <w:p>
            <w:pPr>
              <w:jc w:val="center"/>
              <w:rPr>
                <w:rFonts w:hint="eastAsia" w:ascii="仿宋_GB2312" w:hAnsi="仿宋_GB2312" w:eastAsia="仿宋_GB2312" w:cs="仿宋_GB2312"/>
                <w:sz w:val="21"/>
                <w:szCs w:val="21"/>
                <w:vertAlign w:val="baseline"/>
              </w:rPr>
            </w:pPr>
            <w:r>
              <w:rPr>
                <w:rFonts w:hint="eastAsia" w:ascii="仿宋_GB2312" w:eastAsia="仿宋_GB2312"/>
                <w:sz w:val="21"/>
                <w:szCs w:val="21"/>
                <w:lang w:eastAsia="zh-CN"/>
              </w:rPr>
              <w:t>医疗器械注册证</w:t>
            </w:r>
            <w:r>
              <w:rPr>
                <w:rFonts w:hint="eastAsia" w:ascii="仿宋_GB2312" w:eastAsia="仿宋_GB2312"/>
                <w:sz w:val="21"/>
                <w:szCs w:val="21"/>
                <w:lang w:val="en-US" w:eastAsia="zh-CN"/>
              </w:rPr>
              <w:t>/</w:t>
            </w:r>
            <w:r>
              <w:rPr>
                <w:rFonts w:hint="eastAsia" w:ascii="仿宋_GB2312" w:eastAsia="仿宋_GB2312"/>
                <w:sz w:val="21"/>
                <w:szCs w:val="21"/>
              </w:rPr>
              <w:t>消毒产品卫生许可证</w:t>
            </w:r>
          </w:p>
        </w:tc>
        <w:tc>
          <w:tcPr>
            <w:tcW w:w="1116"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流水号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07" w:type="dxa"/>
            <w:vAlign w:val="center"/>
          </w:tcPr>
          <w:p>
            <w:pPr>
              <w:jc w:val="center"/>
              <w:rPr>
                <w:rFonts w:hint="eastAsia" w:ascii="仿宋_GB2312" w:hAnsi="仿宋_GB2312" w:eastAsia="仿宋_GB2312" w:cs="仿宋_GB2312"/>
                <w:sz w:val="21"/>
                <w:szCs w:val="21"/>
                <w:vertAlign w:val="baseline"/>
                <w:lang w:eastAsia="zh-CN"/>
              </w:rPr>
            </w:pPr>
          </w:p>
        </w:tc>
        <w:tc>
          <w:tcPr>
            <w:tcW w:w="507" w:type="dxa"/>
            <w:vAlign w:val="center"/>
          </w:tcPr>
          <w:p>
            <w:pPr>
              <w:jc w:val="center"/>
              <w:rPr>
                <w:rFonts w:hint="eastAsia" w:ascii="仿宋_GB2312" w:hAnsi="仿宋_GB2312" w:eastAsia="仿宋_GB2312" w:cs="仿宋_GB2312"/>
                <w:sz w:val="21"/>
                <w:szCs w:val="21"/>
                <w:vertAlign w:val="baseline"/>
                <w:lang w:eastAsia="zh-CN"/>
              </w:rPr>
            </w:pPr>
          </w:p>
        </w:tc>
        <w:tc>
          <w:tcPr>
            <w:tcW w:w="1761" w:type="dxa"/>
            <w:vAlign w:val="center"/>
          </w:tcPr>
          <w:p>
            <w:pPr>
              <w:jc w:val="center"/>
              <w:rPr>
                <w:rFonts w:hint="eastAsia" w:ascii="仿宋_GB2312" w:hAnsi="仿宋_GB2312" w:eastAsia="仿宋_GB2312" w:cs="仿宋_GB2312"/>
                <w:sz w:val="21"/>
                <w:szCs w:val="21"/>
                <w:vertAlign w:val="baseline"/>
                <w:lang w:eastAsia="zh-CN"/>
              </w:rPr>
            </w:pPr>
          </w:p>
        </w:tc>
        <w:tc>
          <w:tcPr>
            <w:tcW w:w="1304" w:type="dxa"/>
            <w:vAlign w:val="center"/>
          </w:tcPr>
          <w:p>
            <w:pPr>
              <w:jc w:val="center"/>
              <w:rPr>
                <w:rFonts w:hint="eastAsia" w:ascii="仿宋_GB2312" w:hAnsi="仿宋_GB2312" w:eastAsia="仿宋_GB2312" w:cs="仿宋_GB2312"/>
                <w:sz w:val="21"/>
                <w:szCs w:val="21"/>
                <w:vertAlign w:val="baseline"/>
                <w:lang w:eastAsia="zh-CN"/>
              </w:rPr>
            </w:pPr>
          </w:p>
        </w:tc>
        <w:tc>
          <w:tcPr>
            <w:tcW w:w="1878" w:type="dxa"/>
            <w:vAlign w:val="center"/>
          </w:tcPr>
          <w:p>
            <w:pPr>
              <w:jc w:val="center"/>
              <w:rPr>
                <w:rFonts w:hint="eastAsia" w:ascii="仿宋_GB2312" w:hAnsi="仿宋_GB2312" w:eastAsia="仿宋_GB2312" w:cs="仿宋_GB2312"/>
                <w:sz w:val="21"/>
                <w:szCs w:val="21"/>
                <w:vertAlign w:val="baseline"/>
                <w:lang w:eastAsia="zh-CN"/>
              </w:rPr>
            </w:pPr>
          </w:p>
        </w:tc>
        <w:tc>
          <w:tcPr>
            <w:tcW w:w="2258" w:type="dxa"/>
            <w:vAlign w:val="center"/>
          </w:tcPr>
          <w:p>
            <w:pPr>
              <w:jc w:val="center"/>
              <w:rPr>
                <w:rFonts w:hint="eastAsia" w:ascii="仿宋_GB2312" w:eastAsia="仿宋_GB2312"/>
                <w:sz w:val="21"/>
                <w:szCs w:val="21"/>
                <w:lang w:eastAsia="zh-CN"/>
              </w:rPr>
            </w:pPr>
          </w:p>
        </w:tc>
        <w:tc>
          <w:tcPr>
            <w:tcW w:w="1116" w:type="dxa"/>
            <w:vAlign w:val="center"/>
          </w:tcPr>
          <w:p>
            <w:pPr>
              <w:jc w:val="center"/>
              <w:rPr>
                <w:rFonts w:hint="eastAsia" w:ascii="仿宋_GB2312" w:hAnsi="仿宋_GB2312" w:eastAsia="仿宋_GB2312" w:cs="仿宋_GB2312"/>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07" w:type="dxa"/>
          </w:tcPr>
          <w:p>
            <w:pPr>
              <w:jc w:val="center"/>
              <w:rPr>
                <w:rFonts w:hint="eastAsia" w:ascii="仿宋_GB2312" w:hAnsi="仿宋_GB2312" w:eastAsia="仿宋_GB2312" w:cs="仿宋_GB2312"/>
                <w:sz w:val="21"/>
                <w:szCs w:val="21"/>
                <w:vertAlign w:val="baseline"/>
              </w:rPr>
            </w:pPr>
          </w:p>
        </w:tc>
        <w:tc>
          <w:tcPr>
            <w:tcW w:w="507" w:type="dxa"/>
          </w:tcPr>
          <w:p>
            <w:pPr>
              <w:jc w:val="center"/>
              <w:rPr>
                <w:rFonts w:hint="eastAsia" w:ascii="仿宋_GB2312" w:hAnsi="仿宋_GB2312" w:eastAsia="仿宋_GB2312" w:cs="仿宋_GB2312"/>
                <w:sz w:val="21"/>
                <w:szCs w:val="21"/>
                <w:vertAlign w:val="baseline"/>
              </w:rPr>
            </w:pPr>
          </w:p>
        </w:tc>
        <w:tc>
          <w:tcPr>
            <w:tcW w:w="1761" w:type="dxa"/>
          </w:tcPr>
          <w:p>
            <w:pPr>
              <w:jc w:val="center"/>
              <w:rPr>
                <w:rFonts w:hint="eastAsia" w:ascii="仿宋_GB2312" w:hAnsi="仿宋_GB2312" w:eastAsia="仿宋_GB2312" w:cs="仿宋_GB2312"/>
                <w:sz w:val="21"/>
                <w:szCs w:val="21"/>
                <w:vertAlign w:val="baseline"/>
              </w:rPr>
            </w:pPr>
          </w:p>
        </w:tc>
        <w:tc>
          <w:tcPr>
            <w:tcW w:w="1304" w:type="dxa"/>
          </w:tcPr>
          <w:p>
            <w:pPr>
              <w:jc w:val="center"/>
              <w:rPr>
                <w:rFonts w:hint="eastAsia" w:ascii="仿宋_GB2312" w:hAnsi="仿宋_GB2312" w:eastAsia="仿宋_GB2312" w:cs="仿宋_GB2312"/>
                <w:sz w:val="21"/>
                <w:szCs w:val="21"/>
                <w:vertAlign w:val="baseline"/>
              </w:rPr>
            </w:pPr>
          </w:p>
        </w:tc>
        <w:tc>
          <w:tcPr>
            <w:tcW w:w="1878" w:type="dxa"/>
          </w:tcPr>
          <w:p>
            <w:pPr>
              <w:jc w:val="center"/>
              <w:rPr>
                <w:rFonts w:hint="eastAsia" w:ascii="仿宋_GB2312" w:hAnsi="仿宋_GB2312" w:eastAsia="仿宋_GB2312" w:cs="仿宋_GB2312"/>
                <w:sz w:val="21"/>
                <w:szCs w:val="21"/>
                <w:vertAlign w:val="baseline"/>
              </w:rPr>
            </w:pPr>
          </w:p>
        </w:tc>
        <w:tc>
          <w:tcPr>
            <w:tcW w:w="2258" w:type="dxa"/>
          </w:tcPr>
          <w:p>
            <w:pPr>
              <w:jc w:val="center"/>
              <w:rPr>
                <w:rFonts w:hint="eastAsia" w:ascii="仿宋_GB2312" w:hAnsi="仿宋_GB2312" w:eastAsia="仿宋_GB2312" w:cs="仿宋_GB2312"/>
                <w:sz w:val="21"/>
                <w:szCs w:val="21"/>
                <w:vertAlign w:val="baseline"/>
              </w:rPr>
            </w:pPr>
          </w:p>
        </w:tc>
        <w:tc>
          <w:tcPr>
            <w:tcW w:w="1116" w:type="dxa"/>
          </w:tcPr>
          <w:p>
            <w:pPr>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07" w:type="dxa"/>
          </w:tcPr>
          <w:p>
            <w:pPr>
              <w:jc w:val="center"/>
              <w:rPr>
                <w:rFonts w:hint="eastAsia" w:ascii="仿宋_GB2312" w:hAnsi="仿宋_GB2312" w:eastAsia="仿宋_GB2312" w:cs="仿宋_GB2312"/>
                <w:sz w:val="21"/>
                <w:szCs w:val="21"/>
                <w:vertAlign w:val="baseline"/>
              </w:rPr>
            </w:pPr>
          </w:p>
        </w:tc>
        <w:tc>
          <w:tcPr>
            <w:tcW w:w="507" w:type="dxa"/>
          </w:tcPr>
          <w:p>
            <w:pPr>
              <w:jc w:val="center"/>
              <w:rPr>
                <w:rFonts w:hint="eastAsia" w:ascii="仿宋_GB2312" w:hAnsi="仿宋_GB2312" w:eastAsia="仿宋_GB2312" w:cs="仿宋_GB2312"/>
                <w:sz w:val="21"/>
                <w:szCs w:val="21"/>
                <w:vertAlign w:val="baseline"/>
              </w:rPr>
            </w:pPr>
          </w:p>
        </w:tc>
        <w:tc>
          <w:tcPr>
            <w:tcW w:w="1761" w:type="dxa"/>
          </w:tcPr>
          <w:p>
            <w:pPr>
              <w:jc w:val="center"/>
              <w:rPr>
                <w:rFonts w:hint="eastAsia" w:ascii="仿宋_GB2312" w:hAnsi="仿宋_GB2312" w:eastAsia="仿宋_GB2312" w:cs="仿宋_GB2312"/>
                <w:sz w:val="21"/>
                <w:szCs w:val="21"/>
                <w:vertAlign w:val="baseline"/>
              </w:rPr>
            </w:pPr>
          </w:p>
        </w:tc>
        <w:tc>
          <w:tcPr>
            <w:tcW w:w="1304" w:type="dxa"/>
          </w:tcPr>
          <w:p>
            <w:pPr>
              <w:jc w:val="center"/>
              <w:rPr>
                <w:rFonts w:hint="eastAsia" w:ascii="仿宋_GB2312" w:hAnsi="仿宋_GB2312" w:eastAsia="仿宋_GB2312" w:cs="仿宋_GB2312"/>
                <w:sz w:val="21"/>
                <w:szCs w:val="21"/>
                <w:vertAlign w:val="baseline"/>
              </w:rPr>
            </w:pPr>
          </w:p>
        </w:tc>
        <w:tc>
          <w:tcPr>
            <w:tcW w:w="1878" w:type="dxa"/>
          </w:tcPr>
          <w:p>
            <w:pPr>
              <w:jc w:val="center"/>
              <w:rPr>
                <w:rFonts w:hint="eastAsia" w:ascii="仿宋_GB2312" w:hAnsi="仿宋_GB2312" w:eastAsia="仿宋_GB2312" w:cs="仿宋_GB2312"/>
                <w:sz w:val="21"/>
                <w:szCs w:val="21"/>
                <w:vertAlign w:val="baseline"/>
              </w:rPr>
            </w:pPr>
          </w:p>
        </w:tc>
        <w:tc>
          <w:tcPr>
            <w:tcW w:w="2258" w:type="dxa"/>
          </w:tcPr>
          <w:p>
            <w:pPr>
              <w:jc w:val="center"/>
              <w:rPr>
                <w:rFonts w:hint="eastAsia" w:ascii="仿宋_GB2312" w:hAnsi="仿宋_GB2312" w:eastAsia="仿宋_GB2312" w:cs="仿宋_GB2312"/>
                <w:sz w:val="21"/>
                <w:szCs w:val="21"/>
                <w:vertAlign w:val="baseline"/>
              </w:rPr>
            </w:pPr>
          </w:p>
        </w:tc>
        <w:tc>
          <w:tcPr>
            <w:tcW w:w="1116" w:type="dxa"/>
          </w:tcPr>
          <w:p>
            <w:pPr>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07" w:type="dxa"/>
          </w:tcPr>
          <w:p>
            <w:pPr>
              <w:jc w:val="center"/>
              <w:rPr>
                <w:rFonts w:hint="eastAsia" w:ascii="仿宋_GB2312" w:hAnsi="仿宋_GB2312" w:eastAsia="仿宋_GB2312" w:cs="仿宋_GB2312"/>
                <w:sz w:val="21"/>
                <w:szCs w:val="21"/>
                <w:vertAlign w:val="baseline"/>
              </w:rPr>
            </w:pPr>
          </w:p>
        </w:tc>
        <w:tc>
          <w:tcPr>
            <w:tcW w:w="507" w:type="dxa"/>
          </w:tcPr>
          <w:p>
            <w:pPr>
              <w:jc w:val="center"/>
              <w:rPr>
                <w:rFonts w:hint="eastAsia" w:ascii="仿宋_GB2312" w:hAnsi="仿宋_GB2312" w:eastAsia="仿宋_GB2312" w:cs="仿宋_GB2312"/>
                <w:sz w:val="21"/>
                <w:szCs w:val="21"/>
                <w:vertAlign w:val="baseline"/>
              </w:rPr>
            </w:pPr>
          </w:p>
        </w:tc>
        <w:tc>
          <w:tcPr>
            <w:tcW w:w="1761" w:type="dxa"/>
          </w:tcPr>
          <w:p>
            <w:pPr>
              <w:jc w:val="center"/>
              <w:rPr>
                <w:rFonts w:hint="eastAsia" w:ascii="仿宋_GB2312" w:hAnsi="仿宋_GB2312" w:eastAsia="仿宋_GB2312" w:cs="仿宋_GB2312"/>
                <w:sz w:val="21"/>
                <w:szCs w:val="21"/>
                <w:vertAlign w:val="baseline"/>
              </w:rPr>
            </w:pPr>
          </w:p>
        </w:tc>
        <w:tc>
          <w:tcPr>
            <w:tcW w:w="1304" w:type="dxa"/>
          </w:tcPr>
          <w:p>
            <w:pPr>
              <w:jc w:val="center"/>
              <w:rPr>
                <w:rFonts w:hint="eastAsia" w:ascii="仿宋_GB2312" w:hAnsi="仿宋_GB2312" w:eastAsia="仿宋_GB2312" w:cs="仿宋_GB2312"/>
                <w:sz w:val="21"/>
                <w:szCs w:val="21"/>
                <w:vertAlign w:val="baseline"/>
              </w:rPr>
            </w:pPr>
          </w:p>
        </w:tc>
        <w:tc>
          <w:tcPr>
            <w:tcW w:w="1878" w:type="dxa"/>
          </w:tcPr>
          <w:p>
            <w:pPr>
              <w:jc w:val="center"/>
              <w:rPr>
                <w:rFonts w:hint="eastAsia" w:ascii="仿宋_GB2312" w:hAnsi="仿宋_GB2312" w:eastAsia="仿宋_GB2312" w:cs="仿宋_GB2312"/>
                <w:sz w:val="21"/>
                <w:szCs w:val="21"/>
                <w:vertAlign w:val="baseline"/>
              </w:rPr>
            </w:pPr>
          </w:p>
        </w:tc>
        <w:tc>
          <w:tcPr>
            <w:tcW w:w="2258" w:type="dxa"/>
          </w:tcPr>
          <w:p>
            <w:pPr>
              <w:jc w:val="center"/>
              <w:rPr>
                <w:rFonts w:hint="eastAsia" w:ascii="仿宋_GB2312" w:hAnsi="仿宋_GB2312" w:eastAsia="仿宋_GB2312" w:cs="仿宋_GB2312"/>
                <w:sz w:val="21"/>
                <w:szCs w:val="21"/>
                <w:vertAlign w:val="baseline"/>
              </w:rPr>
            </w:pPr>
          </w:p>
        </w:tc>
        <w:tc>
          <w:tcPr>
            <w:tcW w:w="1116" w:type="dxa"/>
          </w:tcPr>
          <w:p>
            <w:pPr>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07" w:type="dxa"/>
          </w:tcPr>
          <w:p>
            <w:pPr>
              <w:jc w:val="center"/>
              <w:rPr>
                <w:rFonts w:hint="eastAsia" w:ascii="仿宋_GB2312" w:hAnsi="仿宋_GB2312" w:eastAsia="仿宋_GB2312" w:cs="仿宋_GB2312"/>
                <w:sz w:val="21"/>
                <w:szCs w:val="21"/>
                <w:vertAlign w:val="baseline"/>
              </w:rPr>
            </w:pPr>
          </w:p>
        </w:tc>
        <w:tc>
          <w:tcPr>
            <w:tcW w:w="507" w:type="dxa"/>
          </w:tcPr>
          <w:p>
            <w:pPr>
              <w:jc w:val="center"/>
              <w:rPr>
                <w:rFonts w:hint="eastAsia" w:ascii="仿宋_GB2312" w:hAnsi="仿宋_GB2312" w:eastAsia="仿宋_GB2312" w:cs="仿宋_GB2312"/>
                <w:sz w:val="21"/>
                <w:szCs w:val="21"/>
                <w:vertAlign w:val="baseline"/>
              </w:rPr>
            </w:pPr>
          </w:p>
        </w:tc>
        <w:tc>
          <w:tcPr>
            <w:tcW w:w="1761" w:type="dxa"/>
          </w:tcPr>
          <w:p>
            <w:pPr>
              <w:jc w:val="center"/>
              <w:rPr>
                <w:rFonts w:hint="eastAsia" w:ascii="仿宋_GB2312" w:hAnsi="仿宋_GB2312" w:eastAsia="仿宋_GB2312" w:cs="仿宋_GB2312"/>
                <w:sz w:val="21"/>
                <w:szCs w:val="21"/>
                <w:vertAlign w:val="baseline"/>
              </w:rPr>
            </w:pPr>
          </w:p>
        </w:tc>
        <w:tc>
          <w:tcPr>
            <w:tcW w:w="1304" w:type="dxa"/>
          </w:tcPr>
          <w:p>
            <w:pPr>
              <w:jc w:val="center"/>
              <w:rPr>
                <w:rFonts w:hint="eastAsia" w:ascii="仿宋_GB2312" w:hAnsi="仿宋_GB2312" w:eastAsia="仿宋_GB2312" w:cs="仿宋_GB2312"/>
                <w:sz w:val="21"/>
                <w:szCs w:val="21"/>
                <w:vertAlign w:val="baseline"/>
              </w:rPr>
            </w:pPr>
          </w:p>
        </w:tc>
        <w:tc>
          <w:tcPr>
            <w:tcW w:w="1878" w:type="dxa"/>
          </w:tcPr>
          <w:p>
            <w:pPr>
              <w:jc w:val="center"/>
              <w:rPr>
                <w:rFonts w:hint="eastAsia" w:ascii="仿宋_GB2312" w:hAnsi="仿宋_GB2312" w:eastAsia="仿宋_GB2312" w:cs="仿宋_GB2312"/>
                <w:sz w:val="21"/>
                <w:szCs w:val="21"/>
                <w:vertAlign w:val="baseline"/>
              </w:rPr>
            </w:pPr>
          </w:p>
        </w:tc>
        <w:tc>
          <w:tcPr>
            <w:tcW w:w="2258" w:type="dxa"/>
          </w:tcPr>
          <w:p>
            <w:pPr>
              <w:jc w:val="center"/>
              <w:rPr>
                <w:rFonts w:hint="eastAsia" w:ascii="仿宋_GB2312" w:hAnsi="仿宋_GB2312" w:eastAsia="仿宋_GB2312" w:cs="仿宋_GB2312"/>
                <w:sz w:val="21"/>
                <w:szCs w:val="21"/>
                <w:vertAlign w:val="baseline"/>
              </w:rPr>
            </w:pPr>
          </w:p>
        </w:tc>
        <w:tc>
          <w:tcPr>
            <w:tcW w:w="1116" w:type="dxa"/>
          </w:tcPr>
          <w:p>
            <w:pPr>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07" w:type="dxa"/>
          </w:tcPr>
          <w:p>
            <w:pPr>
              <w:jc w:val="center"/>
              <w:rPr>
                <w:rFonts w:hint="eastAsia" w:ascii="仿宋_GB2312" w:hAnsi="仿宋_GB2312" w:eastAsia="仿宋_GB2312" w:cs="仿宋_GB2312"/>
                <w:sz w:val="21"/>
                <w:szCs w:val="21"/>
                <w:vertAlign w:val="baseline"/>
              </w:rPr>
            </w:pPr>
          </w:p>
        </w:tc>
        <w:tc>
          <w:tcPr>
            <w:tcW w:w="507" w:type="dxa"/>
          </w:tcPr>
          <w:p>
            <w:pPr>
              <w:jc w:val="center"/>
              <w:rPr>
                <w:rFonts w:hint="eastAsia" w:ascii="仿宋_GB2312" w:hAnsi="仿宋_GB2312" w:eastAsia="仿宋_GB2312" w:cs="仿宋_GB2312"/>
                <w:sz w:val="21"/>
                <w:szCs w:val="21"/>
                <w:vertAlign w:val="baseline"/>
              </w:rPr>
            </w:pPr>
          </w:p>
        </w:tc>
        <w:tc>
          <w:tcPr>
            <w:tcW w:w="1761" w:type="dxa"/>
          </w:tcPr>
          <w:p>
            <w:pPr>
              <w:jc w:val="center"/>
              <w:rPr>
                <w:rFonts w:hint="eastAsia" w:ascii="仿宋_GB2312" w:hAnsi="仿宋_GB2312" w:eastAsia="仿宋_GB2312" w:cs="仿宋_GB2312"/>
                <w:sz w:val="21"/>
                <w:szCs w:val="21"/>
                <w:vertAlign w:val="baseline"/>
              </w:rPr>
            </w:pPr>
          </w:p>
        </w:tc>
        <w:tc>
          <w:tcPr>
            <w:tcW w:w="1304" w:type="dxa"/>
          </w:tcPr>
          <w:p>
            <w:pPr>
              <w:jc w:val="center"/>
              <w:rPr>
                <w:rFonts w:hint="eastAsia" w:ascii="仿宋_GB2312" w:hAnsi="仿宋_GB2312" w:eastAsia="仿宋_GB2312" w:cs="仿宋_GB2312"/>
                <w:sz w:val="21"/>
                <w:szCs w:val="21"/>
                <w:vertAlign w:val="baseline"/>
              </w:rPr>
            </w:pPr>
          </w:p>
        </w:tc>
        <w:tc>
          <w:tcPr>
            <w:tcW w:w="1878" w:type="dxa"/>
          </w:tcPr>
          <w:p>
            <w:pPr>
              <w:jc w:val="center"/>
              <w:rPr>
                <w:rFonts w:hint="eastAsia" w:ascii="仿宋_GB2312" w:hAnsi="仿宋_GB2312" w:eastAsia="仿宋_GB2312" w:cs="仿宋_GB2312"/>
                <w:sz w:val="21"/>
                <w:szCs w:val="21"/>
                <w:vertAlign w:val="baseline"/>
              </w:rPr>
            </w:pPr>
          </w:p>
        </w:tc>
        <w:tc>
          <w:tcPr>
            <w:tcW w:w="2258" w:type="dxa"/>
          </w:tcPr>
          <w:p>
            <w:pPr>
              <w:jc w:val="center"/>
              <w:rPr>
                <w:rFonts w:hint="eastAsia" w:ascii="仿宋_GB2312" w:hAnsi="仿宋_GB2312" w:eastAsia="仿宋_GB2312" w:cs="仿宋_GB2312"/>
                <w:sz w:val="21"/>
                <w:szCs w:val="21"/>
                <w:vertAlign w:val="baseline"/>
              </w:rPr>
            </w:pPr>
          </w:p>
        </w:tc>
        <w:tc>
          <w:tcPr>
            <w:tcW w:w="1116" w:type="dxa"/>
          </w:tcPr>
          <w:p>
            <w:pPr>
              <w:jc w:val="center"/>
              <w:rPr>
                <w:rFonts w:hint="eastAsia" w:ascii="仿宋_GB2312" w:hAnsi="仿宋_GB2312" w:eastAsia="仿宋_GB2312" w:cs="仿宋_GB2312"/>
                <w:sz w:val="21"/>
                <w:szCs w:val="21"/>
                <w:vertAlign w:val="baseline"/>
              </w:rPr>
            </w:pPr>
          </w:p>
        </w:tc>
      </w:tr>
    </w:tbl>
    <w:p>
      <w:pPr>
        <w:jc w:val="cente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联系人：　　　　　　　　　　　　电话：　　　　　　　　</w:t>
      </w:r>
      <w:r>
        <w:rPr>
          <w:rFonts w:hint="eastAsia" w:ascii="仿宋_GB2312" w:hAnsi="仿宋_GB2312" w:eastAsia="仿宋_GB2312" w:cs="仿宋_GB2312"/>
          <w:sz w:val="24"/>
          <w:szCs w:val="24"/>
          <w:lang w:val="en-US" w:eastAsia="zh-CN"/>
        </w:rPr>
        <w:t>QQ：</w:t>
      </w:r>
    </w:p>
    <w:p>
      <w:pPr>
        <w:rPr>
          <w:rFonts w:hint="eastAsia" w:ascii="仿宋_GB2312" w:hAnsi="仿宋_GB2312" w:eastAsia="仿宋_GB2312" w:cs="仿宋_GB2312"/>
          <w:sz w:val="24"/>
          <w:szCs w:val="24"/>
        </w:rPr>
      </w:pPr>
    </w:p>
    <w:p>
      <w:pPr>
        <w:ind w:firstLine="4080" w:firstLineChars="17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　　　　</w:t>
      </w:r>
      <w:r>
        <w:rPr>
          <w:rFonts w:hint="eastAsia" w:ascii="仿宋_GB2312" w:hAnsi="仿宋_GB2312" w:eastAsia="仿宋_GB2312" w:cs="仿宋_GB2312"/>
          <w:sz w:val="24"/>
          <w:szCs w:val="24"/>
        </w:rPr>
        <w:t>公司（盖章）：</w:t>
      </w:r>
    </w:p>
    <w:p>
      <w:pPr>
        <w:ind w:firstLine="4080" w:firstLineChars="17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　　　　　</w:t>
      </w:r>
      <w:r>
        <w:rPr>
          <w:rFonts w:hint="eastAsia" w:ascii="仿宋_GB2312" w:hAnsi="仿宋_GB2312" w:eastAsia="仿宋_GB2312" w:cs="仿宋_GB2312"/>
          <w:sz w:val="24"/>
          <w:szCs w:val="24"/>
        </w:rPr>
        <w:t>年　月　日</w:t>
      </w:r>
    </w:p>
    <w:p>
      <w:pPr>
        <w:widowControl/>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备注：投标产品的序号须与采购项目序号一致。</w:t>
      </w:r>
    </w:p>
    <w:p>
      <w:pPr>
        <w:widowControl/>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br w:type="page"/>
      </w:r>
    </w:p>
    <w:p>
      <w:pPr>
        <w:tabs>
          <w:tab w:val="left" w:pos="900"/>
        </w:tabs>
        <w:spacing w:line="360" w:lineRule="auto"/>
        <w:jc w:val="left"/>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rPr>
        <w:t>格式</w:t>
      </w:r>
      <w:r>
        <w:rPr>
          <w:rFonts w:hint="eastAsia" w:ascii="仿宋_GB2312" w:hAnsi="仿宋_GB2312" w:eastAsia="仿宋_GB2312" w:cs="仿宋_GB2312"/>
          <w:b w:val="0"/>
          <w:bCs/>
          <w:sz w:val="24"/>
          <w:szCs w:val="24"/>
          <w:lang w:eastAsia="zh-CN"/>
        </w:rPr>
        <w:t>二：封面</w:t>
      </w:r>
    </w:p>
    <w:p>
      <w:pPr>
        <w:spacing w:line="360" w:lineRule="auto"/>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（正本/副本）</w:t>
      </w:r>
    </w:p>
    <w:p>
      <w:pPr>
        <w:spacing w:line="360" w:lineRule="auto"/>
        <w:rPr>
          <w:rFonts w:hint="eastAsia" w:ascii="仿宋_GB2312" w:hAnsi="仿宋_GB2312" w:eastAsia="仿宋_GB2312" w:cs="仿宋_GB2312"/>
          <w:sz w:val="24"/>
          <w:szCs w:val="24"/>
        </w:rPr>
      </w:pPr>
    </w:p>
    <w:p>
      <w:pPr>
        <w:spacing w:line="360" w:lineRule="auto"/>
        <w:rPr>
          <w:rFonts w:hint="eastAsia" w:ascii="仿宋_GB2312" w:hAnsi="仿宋_GB2312" w:eastAsia="仿宋_GB2312" w:cs="仿宋_GB2312"/>
          <w:sz w:val="44"/>
          <w:szCs w:val="44"/>
        </w:rPr>
      </w:pPr>
    </w:p>
    <w:p>
      <w:pPr>
        <w:spacing w:line="360" w:lineRule="auto"/>
        <w:jc w:val="center"/>
        <w:rPr>
          <w:rFonts w:hint="eastAsia" w:ascii="仿宋_GB2312" w:hAnsi="仿宋_GB2312" w:eastAsia="仿宋_GB2312" w:cs="仿宋_GB2312"/>
          <w:sz w:val="44"/>
          <w:szCs w:val="44"/>
        </w:rPr>
      </w:pPr>
      <w:r>
        <w:rPr>
          <w:rFonts w:hint="eastAsia" w:ascii="仿宋_GB2312" w:hAnsi="仿宋_GB2312" w:eastAsia="仿宋_GB2312" w:cs="仿宋_GB2312"/>
          <w:sz w:val="44"/>
          <w:szCs w:val="44"/>
          <w:u w:val="single"/>
        </w:rPr>
        <w:t>xxxxx</w:t>
      </w:r>
      <w:r>
        <w:rPr>
          <w:rFonts w:hint="eastAsia" w:ascii="仿宋_GB2312" w:hAnsi="仿宋_GB2312" w:eastAsia="仿宋_GB2312" w:cs="仿宋_GB2312"/>
          <w:sz w:val="44"/>
          <w:szCs w:val="44"/>
        </w:rPr>
        <w:t>项目</w:t>
      </w:r>
    </w:p>
    <w:p>
      <w:pPr>
        <w:pStyle w:val="2"/>
        <w:jc w:val="center"/>
        <w:rPr>
          <w:rFonts w:hint="eastAsia" w:eastAsia="仿宋_GB2312"/>
          <w:sz w:val="44"/>
          <w:szCs w:val="44"/>
          <w:lang w:eastAsia="zh-CN"/>
        </w:rPr>
      </w:pPr>
      <w:r>
        <w:rPr>
          <w:rFonts w:hint="eastAsia" w:ascii="仿宋_GB2312" w:hAnsi="仿宋_GB2312" w:eastAsia="仿宋_GB2312" w:cs="仿宋_GB2312"/>
          <w:sz w:val="44"/>
          <w:szCs w:val="44"/>
          <w:lang w:eastAsia="zh-CN"/>
        </w:rPr>
        <w:t>投标文件</w:t>
      </w:r>
    </w:p>
    <w:p>
      <w:pPr>
        <w:spacing w:line="360" w:lineRule="auto"/>
        <w:rPr>
          <w:rFonts w:hint="eastAsia" w:ascii="仿宋_GB2312" w:hAnsi="仿宋_GB2312" w:eastAsia="仿宋_GB2312" w:cs="仿宋_GB2312"/>
          <w:sz w:val="24"/>
          <w:szCs w:val="24"/>
        </w:rPr>
      </w:pPr>
    </w:p>
    <w:p>
      <w:pPr>
        <w:spacing w:line="360" w:lineRule="auto"/>
        <w:jc w:val="left"/>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投 标 人名称：</w:t>
      </w:r>
    </w:p>
    <w:p>
      <w:pPr>
        <w:spacing w:line="360" w:lineRule="auto"/>
        <w:ind w:firstLine="590" w:firstLineChars="246"/>
        <w:jc w:val="center"/>
        <w:rPr>
          <w:rFonts w:hint="eastAsia" w:ascii="仿宋_GB2312" w:hAnsi="仿宋_GB2312" w:eastAsia="仿宋_GB2312" w:cs="仿宋_GB2312"/>
          <w:sz w:val="24"/>
          <w:szCs w:val="24"/>
        </w:rPr>
      </w:pPr>
    </w:p>
    <w:p>
      <w:pPr>
        <w:spacing w:line="360" w:lineRule="auto"/>
        <w:ind w:firstLine="590" w:firstLineChars="24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投标时间：201</w:t>
      </w: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sz w:val="24"/>
          <w:szCs w:val="24"/>
        </w:rPr>
        <w:t>年　月　日</w:t>
      </w:r>
    </w:p>
    <w:p>
      <w:pPr>
        <w:spacing w:line="360" w:lineRule="auto"/>
        <w:ind w:firstLine="590" w:firstLineChars="24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br w:type="page"/>
      </w:r>
    </w:p>
    <w:p>
      <w:pPr>
        <w:pStyle w:val="2"/>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格式三：目录</w:t>
      </w:r>
    </w:p>
    <w:p>
      <w:pPr>
        <w:pStyle w:val="2"/>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目录</w:t>
      </w:r>
    </w:p>
    <w:p>
      <w:pPr>
        <w:pStyle w:val="2"/>
        <w:jc w:val="center"/>
        <w:rPr>
          <w:rFonts w:hint="eastAsia" w:ascii="仿宋_GB2312" w:hAnsi="仿宋_GB2312" w:eastAsia="仿宋_GB2312" w:cs="仿宋_GB2312"/>
          <w:sz w:val="24"/>
          <w:szCs w:val="24"/>
          <w:lang w:eastAsia="zh-CN"/>
        </w:rPr>
      </w:pPr>
    </w:p>
    <w:p>
      <w:pPr>
        <w:pStyle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1.开标一览表................................................X</w:t>
      </w:r>
    </w:p>
    <w:p>
      <w:pPr>
        <w:pStyle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2.投标应答表................................................X</w:t>
      </w:r>
    </w:p>
    <w:p>
      <w:pPr>
        <w:pStyle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3.法定代表人/单位负责人授权书...............................X</w:t>
      </w:r>
    </w:p>
    <w:p>
      <w:pPr>
        <w:pStyle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4.承诺函....................................................X</w:t>
      </w:r>
    </w:p>
    <w:p>
      <w:pPr>
        <w:pStyle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5.投标人基本情况表..........................................X</w:t>
      </w:r>
    </w:p>
    <w:p>
      <w:pPr>
        <w:pStyle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6.投标人资质................................................X</w:t>
      </w:r>
    </w:p>
    <w:p>
      <w:pPr>
        <w:pStyle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7.投标项目销售资格授权......................................X</w:t>
      </w:r>
    </w:p>
    <w:p>
      <w:pPr>
        <w:pStyle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8.生产商资质................................................X</w:t>
      </w:r>
    </w:p>
    <w:p>
      <w:pPr>
        <w:pStyle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9.投标项目资质（医疗器械注册证/</w:t>
      </w:r>
      <w:r>
        <w:rPr>
          <w:rFonts w:hint="eastAsia" w:ascii="仿宋_GB2312" w:hAnsi="仿宋_GB2312" w:eastAsia="仿宋_GB2312" w:cs="仿宋_GB2312"/>
          <w:sz w:val="24"/>
          <w:szCs w:val="24"/>
        </w:rPr>
        <w:t>消毒产品卫生许可证</w:t>
      </w:r>
      <w:r>
        <w:rPr>
          <w:rFonts w:hint="eastAsia" w:ascii="仿宋_GB2312" w:hAnsi="仿宋_GB2312" w:eastAsia="仿宋_GB2312" w:cs="仿宋_GB2312"/>
          <w:sz w:val="24"/>
          <w:szCs w:val="24"/>
          <w:lang w:val="en-US" w:eastAsia="zh-CN"/>
        </w:rPr>
        <w:t>）.........X</w:t>
      </w:r>
    </w:p>
    <w:p>
      <w:pPr>
        <w:pStyle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10.采购要求的其他资料.......................................X</w:t>
      </w:r>
    </w:p>
    <w:p>
      <w:pPr>
        <w:pStyle w:val="2"/>
        <w:rPr>
          <w:rFonts w:hint="eastAsia" w:ascii="仿宋_GB2312" w:hAnsi="仿宋_GB2312" w:eastAsia="仿宋_GB2312" w:cs="仿宋_GB2312"/>
          <w:sz w:val="24"/>
          <w:szCs w:val="24"/>
          <w:lang w:val="en-US" w:eastAsia="zh-CN"/>
        </w:rPr>
      </w:pPr>
    </w:p>
    <w:p>
      <w:pPr>
        <w:spacing w:line="360" w:lineRule="auto"/>
        <w:rPr>
          <w:rFonts w:hint="eastAsia" w:ascii="仿宋_GB2312" w:hAnsi="仿宋_GB2312" w:eastAsia="仿宋_GB2312" w:cs="仿宋_GB2312"/>
          <w:b/>
          <w:sz w:val="24"/>
          <w:szCs w:val="24"/>
          <w:lang w:eastAsia="zh-CN"/>
        </w:rPr>
      </w:pPr>
      <w:r>
        <w:rPr>
          <w:rFonts w:hint="eastAsia" w:ascii="仿宋_GB2312" w:hAnsi="仿宋_GB2312" w:eastAsia="仿宋_GB2312" w:cs="仿宋_GB2312"/>
          <w:b/>
          <w:sz w:val="24"/>
          <w:szCs w:val="24"/>
        </w:rPr>
        <w:br w:type="page"/>
      </w:r>
      <w:r>
        <w:rPr>
          <w:rFonts w:hint="eastAsia" w:ascii="仿宋_GB2312" w:hAnsi="仿宋_GB2312" w:eastAsia="仿宋_GB2312" w:cs="仿宋_GB2312"/>
          <w:b w:val="0"/>
          <w:bCs/>
          <w:sz w:val="24"/>
          <w:szCs w:val="24"/>
        </w:rPr>
        <w:t>格式</w:t>
      </w:r>
      <w:r>
        <w:rPr>
          <w:rFonts w:hint="eastAsia" w:ascii="仿宋_GB2312" w:hAnsi="仿宋_GB2312" w:eastAsia="仿宋_GB2312" w:cs="仿宋_GB2312"/>
          <w:b w:val="0"/>
          <w:bCs/>
          <w:sz w:val="24"/>
          <w:szCs w:val="24"/>
          <w:lang w:eastAsia="zh-CN"/>
        </w:rPr>
        <w:t>四：开标一览表</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sz w:val="24"/>
          <w:szCs w:val="24"/>
        </w:rPr>
      </w:pPr>
      <w:bookmarkStart w:id="39" w:name="_Toc217446085"/>
      <w:r>
        <w:rPr>
          <w:rFonts w:hint="eastAsia" w:ascii="仿宋_GB2312" w:hAnsi="仿宋_GB2312" w:eastAsia="仿宋_GB2312" w:cs="仿宋_GB2312"/>
          <w:b w:val="0"/>
          <w:bCs/>
          <w:sz w:val="24"/>
          <w:szCs w:val="24"/>
        </w:rPr>
        <w:t>开标一览表</w:t>
      </w:r>
      <w:bookmarkEnd w:id="39"/>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b w:val="0"/>
          <w:bCs w:val="0"/>
          <w:color w:val="auto"/>
          <w:sz w:val="24"/>
          <w:lang w:eastAsia="zh-CN"/>
        </w:rPr>
        <w:t>组织固定液等医用耗材（第四次）采购项目</w:t>
      </w:r>
    </w:p>
    <w:tbl>
      <w:tblPr>
        <w:tblStyle w:val="19"/>
        <w:tblW w:w="9355" w:type="dxa"/>
        <w:jc w:val="center"/>
        <w:tblInd w:w="5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
        <w:gridCol w:w="332"/>
        <w:gridCol w:w="1153"/>
        <w:gridCol w:w="722"/>
        <w:gridCol w:w="1361"/>
        <w:gridCol w:w="1479"/>
        <w:gridCol w:w="731"/>
        <w:gridCol w:w="731"/>
        <w:gridCol w:w="731"/>
        <w:gridCol w:w="895"/>
        <w:gridCol w:w="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1" w:hRule="atLeast"/>
          <w:jc w:val="center"/>
        </w:trPr>
        <w:tc>
          <w:tcPr>
            <w:tcW w:w="332"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分包</w:t>
            </w:r>
          </w:p>
        </w:tc>
        <w:tc>
          <w:tcPr>
            <w:tcW w:w="332"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品目</w:t>
            </w:r>
          </w:p>
        </w:tc>
        <w:tc>
          <w:tcPr>
            <w:tcW w:w="1153"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产品名称</w:t>
            </w:r>
          </w:p>
        </w:tc>
        <w:tc>
          <w:tcPr>
            <w:tcW w:w="722"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规格型号</w:t>
            </w:r>
          </w:p>
        </w:tc>
        <w:tc>
          <w:tcPr>
            <w:tcW w:w="1361"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生产公司</w:t>
            </w:r>
          </w:p>
        </w:tc>
        <w:tc>
          <w:tcPr>
            <w:tcW w:w="1479" w:type="dxa"/>
            <w:vAlign w:val="center"/>
          </w:tcPr>
          <w:p>
            <w:pPr>
              <w:jc w:val="center"/>
              <w:rPr>
                <w:rFonts w:hint="eastAsia" w:ascii="仿宋_GB2312" w:hAnsi="仿宋_GB2312" w:eastAsia="仿宋_GB2312" w:cs="仿宋_GB2312"/>
                <w:sz w:val="21"/>
                <w:szCs w:val="21"/>
                <w:vertAlign w:val="baseline"/>
              </w:rPr>
            </w:pPr>
            <w:r>
              <w:rPr>
                <w:rFonts w:hint="eastAsia" w:ascii="仿宋_GB2312" w:eastAsia="仿宋_GB2312"/>
                <w:sz w:val="21"/>
                <w:szCs w:val="21"/>
                <w:lang w:eastAsia="zh-CN"/>
              </w:rPr>
              <w:t>医疗器械注册证</w:t>
            </w:r>
            <w:r>
              <w:rPr>
                <w:rFonts w:hint="eastAsia" w:ascii="仿宋_GB2312" w:eastAsia="仿宋_GB2312"/>
                <w:sz w:val="21"/>
                <w:szCs w:val="21"/>
                <w:lang w:val="en-US" w:eastAsia="zh-CN"/>
              </w:rPr>
              <w:t>/</w:t>
            </w:r>
            <w:r>
              <w:rPr>
                <w:rFonts w:hint="eastAsia" w:ascii="仿宋_GB2312" w:eastAsia="仿宋_GB2312"/>
                <w:sz w:val="21"/>
                <w:szCs w:val="21"/>
              </w:rPr>
              <w:t>消毒产品卫生许可证</w:t>
            </w:r>
          </w:p>
        </w:tc>
        <w:tc>
          <w:tcPr>
            <w:tcW w:w="731"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流水号</w:t>
            </w:r>
          </w:p>
        </w:tc>
        <w:tc>
          <w:tcPr>
            <w:tcW w:w="731"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预计年用量</w:t>
            </w:r>
          </w:p>
        </w:tc>
        <w:tc>
          <w:tcPr>
            <w:tcW w:w="731"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单位</w:t>
            </w:r>
          </w:p>
        </w:tc>
        <w:tc>
          <w:tcPr>
            <w:tcW w:w="895"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投标单价（元）</w:t>
            </w:r>
          </w:p>
        </w:tc>
        <w:tc>
          <w:tcPr>
            <w:tcW w:w="888"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32" w:type="dxa"/>
            <w:vAlign w:val="center"/>
          </w:tcPr>
          <w:p>
            <w:pPr>
              <w:jc w:val="center"/>
              <w:rPr>
                <w:rFonts w:hint="eastAsia" w:ascii="仿宋_GB2312" w:hAnsi="仿宋_GB2312" w:eastAsia="仿宋_GB2312" w:cs="仿宋_GB2312"/>
                <w:sz w:val="21"/>
                <w:szCs w:val="21"/>
                <w:vertAlign w:val="baseline"/>
                <w:lang w:eastAsia="zh-CN"/>
              </w:rPr>
            </w:pPr>
          </w:p>
        </w:tc>
        <w:tc>
          <w:tcPr>
            <w:tcW w:w="332" w:type="dxa"/>
            <w:vAlign w:val="center"/>
          </w:tcPr>
          <w:p>
            <w:pPr>
              <w:jc w:val="center"/>
              <w:rPr>
                <w:rFonts w:hint="eastAsia" w:ascii="仿宋_GB2312" w:hAnsi="仿宋_GB2312" w:eastAsia="仿宋_GB2312" w:cs="仿宋_GB2312"/>
                <w:sz w:val="21"/>
                <w:szCs w:val="21"/>
                <w:vertAlign w:val="baseline"/>
                <w:lang w:eastAsia="zh-CN"/>
              </w:rPr>
            </w:pPr>
          </w:p>
        </w:tc>
        <w:tc>
          <w:tcPr>
            <w:tcW w:w="1153" w:type="dxa"/>
            <w:vAlign w:val="center"/>
          </w:tcPr>
          <w:p>
            <w:pPr>
              <w:jc w:val="center"/>
              <w:rPr>
                <w:rFonts w:hint="eastAsia" w:ascii="仿宋_GB2312" w:hAnsi="仿宋_GB2312" w:eastAsia="仿宋_GB2312" w:cs="仿宋_GB2312"/>
                <w:sz w:val="21"/>
                <w:szCs w:val="21"/>
                <w:vertAlign w:val="baseline"/>
                <w:lang w:eastAsia="zh-CN"/>
              </w:rPr>
            </w:pPr>
          </w:p>
        </w:tc>
        <w:tc>
          <w:tcPr>
            <w:tcW w:w="722" w:type="dxa"/>
            <w:vAlign w:val="center"/>
          </w:tcPr>
          <w:p>
            <w:pPr>
              <w:jc w:val="center"/>
              <w:rPr>
                <w:rFonts w:hint="eastAsia" w:ascii="仿宋_GB2312" w:hAnsi="仿宋_GB2312" w:eastAsia="仿宋_GB2312" w:cs="仿宋_GB2312"/>
                <w:sz w:val="21"/>
                <w:szCs w:val="21"/>
                <w:vertAlign w:val="baseline"/>
                <w:lang w:eastAsia="zh-CN"/>
              </w:rPr>
            </w:pPr>
          </w:p>
        </w:tc>
        <w:tc>
          <w:tcPr>
            <w:tcW w:w="1361" w:type="dxa"/>
            <w:vAlign w:val="center"/>
          </w:tcPr>
          <w:p>
            <w:pPr>
              <w:jc w:val="center"/>
              <w:rPr>
                <w:rFonts w:hint="eastAsia" w:ascii="仿宋_GB2312" w:hAnsi="仿宋_GB2312" w:eastAsia="仿宋_GB2312" w:cs="仿宋_GB2312"/>
                <w:sz w:val="21"/>
                <w:szCs w:val="21"/>
                <w:vertAlign w:val="baseline"/>
                <w:lang w:eastAsia="zh-CN"/>
              </w:rPr>
            </w:pPr>
          </w:p>
        </w:tc>
        <w:tc>
          <w:tcPr>
            <w:tcW w:w="1479" w:type="dxa"/>
            <w:vAlign w:val="center"/>
          </w:tcPr>
          <w:p>
            <w:pPr>
              <w:jc w:val="center"/>
              <w:rPr>
                <w:rFonts w:hint="eastAsia" w:ascii="仿宋_GB2312" w:eastAsia="仿宋_GB2312"/>
                <w:sz w:val="21"/>
                <w:szCs w:val="21"/>
                <w:lang w:eastAsia="zh-CN"/>
              </w:rPr>
            </w:pPr>
          </w:p>
        </w:tc>
        <w:tc>
          <w:tcPr>
            <w:tcW w:w="731" w:type="dxa"/>
            <w:vAlign w:val="center"/>
          </w:tcPr>
          <w:p>
            <w:pPr>
              <w:jc w:val="center"/>
              <w:rPr>
                <w:rFonts w:hint="eastAsia" w:ascii="仿宋_GB2312" w:hAnsi="仿宋_GB2312" w:eastAsia="仿宋_GB2312" w:cs="仿宋_GB2312"/>
                <w:sz w:val="21"/>
                <w:szCs w:val="21"/>
                <w:vertAlign w:val="baseline"/>
                <w:lang w:eastAsia="zh-CN"/>
              </w:rPr>
            </w:pPr>
          </w:p>
        </w:tc>
        <w:tc>
          <w:tcPr>
            <w:tcW w:w="731" w:type="dxa"/>
            <w:vAlign w:val="center"/>
          </w:tcPr>
          <w:p>
            <w:pPr>
              <w:jc w:val="center"/>
              <w:rPr>
                <w:rFonts w:hint="eastAsia" w:ascii="仿宋_GB2312" w:hAnsi="仿宋_GB2312" w:eastAsia="仿宋_GB2312" w:cs="仿宋_GB2312"/>
                <w:sz w:val="21"/>
                <w:szCs w:val="21"/>
                <w:vertAlign w:val="baseline"/>
                <w:lang w:eastAsia="zh-CN"/>
              </w:rPr>
            </w:pPr>
          </w:p>
        </w:tc>
        <w:tc>
          <w:tcPr>
            <w:tcW w:w="731" w:type="dxa"/>
            <w:vAlign w:val="center"/>
          </w:tcPr>
          <w:p>
            <w:pPr>
              <w:jc w:val="center"/>
              <w:rPr>
                <w:rFonts w:hint="eastAsia" w:ascii="仿宋_GB2312" w:hAnsi="仿宋_GB2312" w:eastAsia="仿宋_GB2312" w:cs="仿宋_GB2312"/>
                <w:sz w:val="21"/>
                <w:szCs w:val="21"/>
                <w:vertAlign w:val="baseline"/>
                <w:lang w:eastAsia="zh-CN"/>
              </w:rPr>
            </w:pPr>
          </w:p>
        </w:tc>
        <w:tc>
          <w:tcPr>
            <w:tcW w:w="895" w:type="dxa"/>
            <w:vAlign w:val="center"/>
          </w:tcPr>
          <w:p>
            <w:pPr>
              <w:jc w:val="center"/>
              <w:rPr>
                <w:rFonts w:hint="eastAsia" w:ascii="仿宋_GB2312" w:hAnsi="仿宋_GB2312" w:eastAsia="仿宋_GB2312" w:cs="仿宋_GB2312"/>
                <w:sz w:val="21"/>
                <w:szCs w:val="21"/>
                <w:vertAlign w:val="baseline"/>
                <w:lang w:eastAsia="zh-CN"/>
              </w:rPr>
            </w:pPr>
          </w:p>
        </w:tc>
        <w:tc>
          <w:tcPr>
            <w:tcW w:w="888" w:type="dxa"/>
            <w:vAlign w:val="center"/>
          </w:tcPr>
          <w:p>
            <w:pPr>
              <w:jc w:val="center"/>
              <w:rPr>
                <w:rFonts w:hint="eastAsia" w:ascii="仿宋_GB2312" w:hAnsi="仿宋_GB2312" w:eastAsia="仿宋_GB2312" w:cs="仿宋_GB2312"/>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32" w:type="dxa"/>
          </w:tcPr>
          <w:p>
            <w:pPr>
              <w:jc w:val="center"/>
              <w:rPr>
                <w:rFonts w:hint="eastAsia" w:ascii="仿宋_GB2312" w:hAnsi="仿宋_GB2312" w:eastAsia="仿宋_GB2312" w:cs="仿宋_GB2312"/>
                <w:sz w:val="21"/>
                <w:szCs w:val="21"/>
                <w:vertAlign w:val="baseline"/>
              </w:rPr>
            </w:pPr>
          </w:p>
        </w:tc>
        <w:tc>
          <w:tcPr>
            <w:tcW w:w="332" w:type="dxa"/>
          </w:tcPr>
          <w:p>
            <w:pPr>
              <w:jc w:val="center"/>
              <w:rPr>
                <w:rFonts w:hint="eastAsia" w:ascii="仿宋_GB2312" w:hAnsi="仿宋_GB2312" w:eastAsia="仿宋_GB2312" w:cs="仿宋_GB2312"/>
                <w:sz w:val="21"/>
                <w:szCs w:val="21"/>
                <w:vertAlign w:val="baseline"/>
              </w:rPr>
            </w:pPr>
          </w:p>
        </w:tc>
        <w:tc>
          <w:tcPr>
            <w:tcW w:w="1153" w:type="dxa"/>
          </w:tcPr>
          <w:p>
            <w:pPr>
              <w:jc w:val="center"/>
              <w:rPr>
                <w:rFonts w:hint="eastAsia" w:ascii="仿宋_GB2312" w:hAnsi="仿宋_GB2312" w:eastAsia="仿宋_GB2312" w:cs="仿宋_GB2312"/>
                <w:sz w:val="21"/>
                <w:szCs w:val="21"/>
                <w:vertAlign w:val="baseline"/>
              </w:rPr>
            </w:pPr>
          </w:p>
        </w:tc>
        <w:tc>
          <w:tcPr>
            <w:tcW w:w="722" w:type="dxa"/>
          </w:tcPr>
          <w:p>
            <w:pPr>
              <w:jc w:val="center"/>
              <w:rPr>
                <w:rFonts w:hint="eastAsia" w:ascii="仿宋_GB2312" w:hAnsi="仿宋_GB2312" w:eastAsia="仿宋_GB2312" w:cs="仿宋_GB2312"/>
                <w:sz w:val="21"/>
                <w:szCs w:val="21"/>
                <w:vertAlign w:val="baseline"/>
              </w:rPr>
            </w:pPr>
          </w:p>
        </w:tc>
        <w:tc>
          <w:tcPr>
            <w:tcW w:w="1361" w:type="dxa"/>
          </w:tcPr>
          <w:p>
            <w:pPr>
              <w:jc w:val="center"/>
              <w:rPr>
                <w:rFonts w:hint="eastAsia" w:ascii="仿宋_GB2312" w:hAnsi="仿宋_GB2312" w:eastAsia="仿宋_GB2312" w:cs="仿宋_GB2312"/>
                <w:sz w:val="21"/>
                <w:szCs w:val="21"/>
                <w:vertAlign w:val="baseline"/>
              </w:rPr>
            </w:pPr>
          </w:p>
        </w:tc>
        <w:tc>
          <w:tcPr>
            <w:tcW w:w="1479"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895" w:type="dxa"/>
          </w:tcPr>
          <w:p>
            <w:pPr>
              <w:jc w:val="center"/>
              <w:rPr>
                <w:rFonts w:hint="eastAsia" w:ascii="仿宋_GB2312" w:hAnsi="仿宋_GB2312" w:eastAsia="仿宋_GB2312" w:cs="仿宋_GB2312"/>
                <w:sz w:val="21"/>
                <w:szCs w:val="21"/>
                <w:vertAlign w:val="baseline"/>
              </w:rPr>
            </w:pPr>
          </w:p>
        </w:tc>
        <w:tc>
          <w:tcPr>
            <w:tcW w:w="888" w:type="dxa"/>
          </w:tcPr>
          <w:p>
            <w:pPr>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32" w:type="dxa"/>
          </w:tcPr>
          <w:p>
            <w:pPr>
              <w:jc w:val="center"/>
              <w:rPr>
                <w:rFonts w:hint="eastAsia" w:ascii="仿宋_GB2312" w:hAnsi="仿宋_GB2312" w:eastAsia="仿宋_GB2312" w:cs="仿宋_GB2312"/>
                <w:sz w:val="21"/>
                <w:szCs w:val="21"/>
                <w:vertAlign w:val="baseline"/>
              </w:rPr>
            </w:pPr>
          </w:p>
        </w:tc>
        <w:tc>
          <w:tcPr>
            <w:tcW w:w="332" w:type="dxa"/>
          </w:tcPr>
          <w:p>
            <w:pPr>
              <w:jc w:val="center"/>
              <w:rPr>
                <w:rFonts w:hint="eastAsia" w:ascii="仿宋_GB2312" w:hAnsi="仿宋_GB2312" w:eastAsia="仿宋_GB2312" w:cs="仿宋_GB2312"/>
                <w:sz w:val="21"/>
                <w:szCs w:val="21"/>
                <w:vertAlign w:val="baseline"/>
              </w:rPr>
            </w:pPr>
          </w:p>
        </w:tc>
        <w:tc>
          <w:tcPr>
            <w:tcW w:w="1153" w:type="dxa"/>
          </w:tcPr>
          <w:p>
            <w:pPr>
              <w:jc w:val="center"/>
              <w:rPr>
                <w:rFonts w:hint="eastAsia" w:ascii="仿宋_GB2312" w:hAnsi="仿宋_GB2312" w:eastAsia="仿宋_GB2312" w:cs="仿宋_GB2312"/>
                <w:sz w:val="21"/>
                <w:szCs w:val="21"/>
                <w:vertAlign w:val="baseline"/>
              </w:rPr>
            </w:pPr>
          </w:p>
        </w:tc>
        <w:tc>
          <w:tcPr>
            <w:tcW w:w="722" w:type="dxa"/>
          </w:tcPr>
          <w:p>
            <w:pPr>
              <w:jc w:val="center"/>
              <w:rPr>
                <w:rFonts w:hint="eastAsia" w:ascii="仿宋_GB2312" w:hAnsi="仿宋_GB2312" w:eastAsia="仿宋_GB2312" w:cs="仿宋_GB2312"/>
                <w:sz w:val="21"/>
                <w:szCs w:val="21"/>
                <w:vertAlign w:val="baseline"/>
              </w:rPr>
            </w:pPr>
          </w:p>
        </w:tc>
        <w:tc>
          <w:tcPr>
            <w:tcW w:w="1361" w:type="dxa"/>
          </w:tcPr>
          <w:p>
            <w:pPr>
              <w:jc w:val="center"/>
              <w:rPr>
                <w:rFonts w:hint="eastAsia" w:ascii="仿宋_GB2312" w:hAnsi="仿宋_GB2312" w:eastAsia="仿宋_GB2312" w:cs="仿宋_GB2312"/>
                <w:sz w:val="21"/>
                <w:szCs w:val="21"/>
                <w:vertAlign w:val="baseline"/>
              </w:rPr>
            </w:pPr>
          </w:p>
        </w:tc>
        <w:tc>
          <w:tcPr>
            <w:tcW w:w="1479"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895" w:type="dxa"/>
          </w:tcPr>
          <w:p>
            <w:pPr>
              <w:jc w:val="center"/>
              <w:rPr>
                <w:rFonts w:hint="eastAsia" w:ascii="仿宋_GB2312" w:hAnsi="仿宋_GB2312" w:eastAsia="仿宋_GB2312" w:cs="仿宋_GB2312"/>
                <w:sz w:val="21"/>
                <w:szCs w:val="21"/>
                <w:vertAlign w:val="baseline"/>
              </w:rPr>
            </w:pPr>
          </w:p>
        </w:tc>
        <w:tc>
          <w:tcPr>
            <w:tcW w:w="888" w:type="dxa"/>
          </w:tcPr>
          <w:p>
            <w:pPr>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32" w:type="dxa"/>
          </w:tcPr>
          <w:p>
            <w:pPr>
              <w:jc w:val="center"/>
              <w:rPr>
                <w:rFonts w:hint="eastAsia" w:ascii="仿宋_GB2312" w:hAnsi="仿宋_GB2312" w:eastAsia="仿宋_GB2312" w:cs="仿宋_GB2312"/>
                <w:sz w:val="21"/>
                <w:szCs w:val="21"/>
                <w:vertAlign w:val="baseline"/>
              </w:rPr>
            </w:pPr>
          </w:p>
        </w:tc>
        <w:tc>
          <w:tcPr>
            <w:tcW w:w="332" w:type="dxa"/>
          </w:tcPr>
          <w:p>
            <w:pPr>
              <w:jc w:val="center"/>
              <w:rPr>
                <w:rFonts w:hint="eastAsia" w:ascii="仿宋_GB2312" w:hAnsi="仿宋_GB2312" w:eastAsia="仿宋_GB2312" w:cs="仿宋_GB2312"/>
                <w:sz w:val="21"/>
                <w:szCs w:val="21"/>
                <w:vertAlign w:val="baseline"/>
              </w:rPr>
            </w:pPr>
          </w:p>
        </w:tc>
        <w:tc>
          <w:tcPr>
            <w:tcW w:w="1153" w:type="dxa"/>
          </w:tcPr>
          <w:p>
            <w:pPr>
              <w:jc w:val="center"/>
              <w:rPr>
                <w:rFonts w:hint="eastAsia" w:ascii="仿宋_GB2312" w:hAnsi="仿宋_GB2312" w:eastAsia="仿宋_GB2312" w:cs="仿宋_GB2312"/>
                <w:sz w:val="21"/>
                <w:szCs w:val="21"/>
                <w:vertAlign w:val="baseline"/>
              </w:rPr>
            </w:pPr>
          </w:p>
        </w:tc>
        <w:tc>
          <w:tcPr>
            <w:tcW w:w="722" w:type="dxa"/>
          </w:tcPr>
          <w:p>
            <w:pPr>
              <w:jc w:val="center"/>
              <w:rPr>
                <w:rFonts w:hint="eastAsia" w:ascii="仿宋_GB2312" w:hAnsi="仿宋_GB2312" w:eastAsia="仿宋_GB2312" w:cs="仿宋_GB2312"/>
                <w:sz w:val="21"/>
                <w:szCs w:val="21"/>
                <w:vertAlign w:val="baseline"/>
              </w:rPr>
            </w:pPr>
          </w:p>
        </w:tc>
        <w:tc>
          <w:tcPr>
            <w:tcW w:w="1361" w:type="dxa"/>
          </w:tcPr>
          <w:p>
            <w:pPr>
              <w:jc w:val="center"/>
              <w:rPr>
                <w:rFonts w:hint="eastAsia" w:ascii="仿宋_GB2312" w:hAnsi="仿宋_GB2312" w:eastAsia="仿宋_GB2312" w:cs="仿宋_GB2312"/>
                <w:sz w:val="21"/>
                <w:szCs w:val="21"/>
                <w:vertAlign w:val="baseline"/>
              </w:rPr>
            </w:pPr>
          </w:p>
        </w:tc>
        <w:tc>
          <w:tcPr>
            <w:tcW w:w="1479"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895" w:type="dxa"/>
          </w:tcPr>
          <w:p>
            <w:pPr>
              <w:jc w:val="center"/>
              <w:rPr>
                <w:rFonts w:hint="eastAsia" w:ascii="仿宋_GB2312" w:hAnsi="仿宋_GB2312" w:eastAsia="仿宋_GB2312" w:cs="仿宋_GB2312"/>
                <w:sz w:val="21"/>
                <w:szCs w:val="21"/>
                <w:vertAlign w:val="baseline"/>
              </w:rPr>
            </w:pPr>
          </w:p>
        </w:tc>
        <w:tc>
          <w:tcPr>
            <w:tcW w:w="888" w:type="dxa"/>
          </w:tcPr>
          <w:p>
            <w:pPr>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32" w:type="dxa"/>
          </w:tcPr>
          <w:p>
            <w:pPr>
              <w:jc w:val="center"/>
              <w:rPr>
                <w:rFonts w:hint="eastAsia" w:ascii="仿宋_GB2312" w:hAnsi="仿宋_GB2312" w:eastAsia="仿宋_GB2312" w:cs="仿宋_GB2312"/>
                <w:sz w:val="21"/>
                <w:szCs w:val="21"/>
                <w:vertAlign w:val="baseline"/>
              </w:rPr>
            </w:pPr>
          </w:p>
        </w:tc>
        <w:tc>
          <w:tcPr>
            <w:tcW w:w="332" w:type="dxa"/>
          </w:tcPr>
          <w:p>
            <w:pPr>
              <w:jc w:val="center"/>
              <w:rPr>
                <w:rFonts w:hint="eastAsia" w:ascii="仿宋_GB2312" w:hAnsi="仿宋_GB2312" w:eastAsia="仿宋_GB2312" w:cs="仿宋_GB2312"/>
                <w:sz w:val="21"/>
                <w:szCs w:val="21"/>
                <w:vertAlign w:val="baseline"/>
              </w:rPr>
            </w:pPr>
          </w:p>
        </w:tc>
        <w:tc>
          <w:tcPr>
            <w:tcW w:w="1153" w:type="dxa"/>
          </w:tcPr>
          <w:p>
            <w:pPr>
              <w:jc w:val="center"/>
              <w:rPr>
                <w:rFonts w:hint="eastAsia" w:ascii="仿宋_GB2312" w:hAnsi="仿宋_GB2312" w:eastAsia="仿宋_GB2312" w:cs="仿宋_GB2312"/>
                <w:sz w:val="21"/>
                <w:szCs w:val="21"/>
                <w:vertAlign w:val="baseline"/>
              </w:rPr>
            </w:pPr>
          </w:p>
        </w:tc>
        <w:tc>
          <w:tcPr>
            <w:tcW w:w="722" w:type="dxa"/>
          </w:tcPr>
          <w:p>
            <w:pPr>
              <w:jc w:val="center"/>
              <w:rPr>
                <w:rFonts w:hint="eastAsia" w:ascii="仿宋_GB2312" w:hAnsi="仿宋_GB2312" w:eastAsia="仿宋_GB2312" w:cs="仿宋_GB2312"/>
                <w:sz w:val="21"/>
                <w:szCs w:val="21"/>
                <w:vertAlign w:val="baseline"/>
              </w:rPr>
            </w:pPr>
          </w:p>
        </w:tc>
        <w:tc>
          <w:tcPr>
            <w:tcW w:w="1361" w:type="dxa"/>
          </w:tcPr>
          <w:p>
            <w:pPr>
              <w:jc w:val="center"/>
              <w:rPr>
                <w:rFonts w:hint="eastAsia" w:ascii="仿宋_GB2312" w:hAnsi="仿宋_GB2312" w:eastAsia="仿宋_GB2312" w:cs="仿宋_GB2312"/>
                <w:sz w:val="21"/>
                <w:szCs w:val="21"/>
                <w:vertAlign w:val="baseline"/>
              </w:rPr>
            </w:pPr>
          </w:p>
        </w:tc>
        <w:tc>
          <w:tcPr>
            <w:tcW w:w="1479"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895" w:type="dxa"/>
          </w:tcPr>
          <w:p>
            <w:pPr>
              <w:jc w:val="center"/>
              <w:rPr>
                <w:rFonts w:hint="eastAsia" w:ascii="仿宋_GB2312" w:hAnsi="仿宋_GB2312" w:eastAsia="仿宋_GB2312" w:cs="仿宋_GB2312"/>
                <w:sz w:val="21"/>
                <w:szCs w:val="21"/>
                <w:vertAlign w:val="baseline"/>
              </w:rPr>
            </w:pPr>
          </w:p>
        </w:tc>
        <w:tc>
          <w:tcPr>
            <w:tcW w:w="888" w:type="dxa"/>
          </w:tcPr>
          <w:p>
            <w:pPr>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32" w:type="dxa"/>
          </w:tcPr>
          <w:p>
            <w:pPr>
              <w:jc w:val="center"/>
              <w:rPr>
                <w:rFonts w:hint="eastAsia" w:ascii="仿宋_GB2312" w:hAnsi="仿宋_GB2312" w:eastAsia="仿宋_GB2312" w:cs="仿宋_GB2312"/>
                <w:sz w:val="21"/>
                <w:szCs w:val="21"/>
                <w:vertAlign w:val="baseline"/>
              </w:rPr>
            </w:pPr>
          </w:p>
        </w:tc>
        <w:tc>
          <w:tcPr>
            <w:tcW w:w="332" w:type="dxa"/>
          </w:tcPr>
          <w:p>
            <w:pPr>
              <w:jc w:val="center"/>
              <w:rPr>
                <w:rFonts w:hint="eastAsia" w:ascii="仿宋_GB2312" w:hAnsi="仿宋_GB2312" w:eastAsia="仿宋_GB2312" w:cs="仿宋_GB2312"/>
                <w:sz w:val="21"/>
                <w:szCs w:val="21"/>
                <w:vertAlign w:val="baseline"/>
              </w:rPr>
            </w:pPr>
          </w:p>
        </w:tc>
        <w:tc>
          <w:tcPr>
            <w:tcW w:w="1153" w:type="dxa"/>
          </w:tcPr>
          <w:p>
            <w:pPr>
              <w:jc w:val="center"/>
              <w:rPr>
                <w:rFonts w:hint="eastAsia" w:ascii="仿宋_GB2312" w:hAnsi="仿宋_GB2312" w:eastAsia="仿宋_GB2312" w:cs="仿宋_GB2312"/>
                <w:sz w:val="21"/>
                <w:szCs w:val="21"/>
                <w:vertAlign w:val="baseline"/>
              </w:rPr>
            </w:pPr>
          </w:p>
        </w:tc>
        <w:tc>
          <w:tcPr>
            <w:tcW w:w="722" w:type="dxa"/>
          </w:tcPr>
          <w:p>
            <w:pPr>
              <w:jc w:val="center"/>
              <w:rPr>
                <w:rFonts w:hint="eastAsia" w:ascii="仿宋_GB2312" w:hAnsi="仿宋_GB2312" w:eastAsia="仿宋_GB2312" w:cs="仿宋_GB2312"/>
                <w:sz w:val="21"/>
                <w:szCs w:val="21"/>
                <w:vertAlign w:val="baseline"/>
              </w:rPr>
            </w:pPr>
          </w:p>
        </w:tc>
        <w:tc>
          <w:tcPr>
            <w:tcW w:w="1361" w:type="dxa"/>
          </w:tcPr>
          <w:p>
            <w:pPr>
              <w:jc w:val="center"/>
              <w:rPr>
                <w:rFonts w:hint="eastAsia" w:ascii="仿宋_GB2312" w:hAnsi="仿宋_GB2312" w:eastAsia="仿宋_GB2312" w:cs="仿宋_GB2312"/>
                <w:sz w:val="21"/>
                <w:szCs w:val="21"/>
                <w:vertAlign w:val="baseline"/>
              </w:rPr>
            </w:pPr>
          </w:p>
        </w:tc>
        <w:tc>
          <w:tcPr>
            <w:tcW w:w="1479"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895" w:type="dxa"/>
          </w:tcPr>
          <w:p>
            <w:pPr>
              <w:jc w:val="center"/>
              <w:rPr>
                <w:rFonts w:hint="eastAsia" w:ascii="仿宋_GB2312" w:hAnsi="仿宋_GB2312" w:eastAsia="仿宋_GB2312" w:cs="仿宋_GB2312"/>
                <w:sz w:val="21"/>
                <w:szCs w:val="21"/>
                <w:vertAlign w:val="baseline"/>
              </w:rPr>
            </w:pPr>
          </w:p>
        </w:tc>
        <w:tc>
          <w:tcPr>
            <w:tcW w:w="888" w:type="dxa"/>
          </w:tcPr>
          <w:p>
            <w:pPr>
              <w:jc w:val="center"/>
              <w:rPr>
                <w:rFonts w:hint="eastAsia" w:ascii="仿宋_GB2312" w:hAnsi="仿宋_GB2312" w:eastAsia="仿宋_GB2312" w:cs="仿宋_GB2312"/>
                <w:sz w:val="21"/>
                <w:szCs w:val="21"/>
                <w:vertAlign w:val="baseline"/>
              </w:rPr>
            </w:pPr>
          </w:p>
        </w:tc>
      </w:tr>
    </w:tbl>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投标人名称：XXXX（单位公章）。</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法定代表人/单位负责人或授权代表（签字或加盖个人名章）：XXXX。</w:t>
      </w:r>
    </w:p>
    <w:p>
      <w:pPr>
        <w:widowControl/>
        <w:jc w:val="left"/>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t>投标日期：XXXX。</w:t>
      </w:r>
    </w:p>
    <w:p>
      <w:pPr>
        <w:widowControl/>
        <w:spacing w:line="360" w:lineRule="atLeast"/>
        <w:ind w:firstLine="470" w:firstLineChars="196"/>
        <w:jc w:val="left"/>
        <w:outlineLvl w:val="1"/>
        <w:rPr>
          <w:rFonts w:hint="eastAsia" w:ascii="仿宋_GB2312" w:hAnsi="仿宋_GB2312" w:eastAsia="仿宋_GB2312" w:cs="仿宋_GB2312"/>
          <w:sz w:val="24"/>
          <w:szCs w:val="24"/>
        </w:rPr>
      </w:pP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1.“开标一览表”为多页的，每页均需由法定代表人/单位负责人或授权代表签字并盖投标人印章。</w:t>
      </w: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 “开标一览表”投标产品的序号须与</w:t>
      </w:r>
      <w:r>
        <w:rPr>
          <w:rFonts w:hint="eastAsia" w:ascii="仿宋_GB2312" w:hAnsi="仿宋_GB2312" w:eastAsia="仿宋_GB2312" w:cs="仿宋_GB2312"/>
          <w:sz w:val="24"/>
          <w:szCs w:val="24"/>
          <w:lang w:eastAsia="zh-CN"/>
        </w:rPr>
        <w:t>项目概述中</w:t>
      </w:r>
      <w:r>
        <w:rPr>
          <w:rFonts w:hint="eastAsia" w:ascii="仿宋_GB2312" w:hAnsi="仿宋_GB2312" w:eastAsia="仿宋_GB2312" w:cs="仿宋_GB2312"/>
          <w:sz w:val="24"/>
          <w:szCs w:val="24"/>
        </w:rPr>
        <w:t>采购</w:t>
      </w:r>
      <w:r>
        <w:rPr>
          <w:rFonts w:hint="eastAsia" w:ascii="仿宋_GB2312" w:hAnsi="仿宋_GB2312" w:eastAsia="仿宋_GB2312" w:cs="仿宋_GB2312"/>
          <w:sz w:val="24"/>
          <w:szCs w:val="24"/>
          <w:lang w:eastAsia="zh-CN"/>
        </w:rPr>
        <w:t>清单</w:t>
      </w:r>
      <w:r>
        <w:rPr>
          <w:rFonts w:hint="eastAsia" w:ascii="仿宋_GB2312" w:hAnsi="仿宋_GB2312" w:eastAsia="仿宋_GB2312" w:cs="仿宋_GB2312"/>
          <w:sz w:val="24"/>
          <w:szCs w:val="24"/>
        </w:rPr>
        <w:t>序号一致。除了单独密封递交外，投标文件（正副本）也应当提供，如有遗漏，将视为无效。</w:t>
      </w:r>
    </w:p>
    <w:p>
      <w:pPr>
        <w:widowControl/>
        <w:spacing w:line="360" w:lineRule="atLeast"/>
        <w:jc w:val="left"/>
        <w:outlineLvl w:val="1"/>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sz w:val="24"/>
          <w:szCs w:val="24"/>
        </w:rPr>
        <w:t>3. “开标一览表”中“单位”为最小单位，如g、张、个、套。</w:t>
      </w:r>
      <w:r>
        <w:rPr>
          <w:rFonts w:hint="eastAsia" w:ascii="仿宋_GB2312" w:hAnsi="仿宋_GB2312" w:eastAsia="仿宋_GB2312" w:cs="仿宋_GB2312"/>
          <w:b/>
          <w:sz w:val="24"/>
          <w:szCs w:val="24"/>
        </w:rPr>
        <w:br w:type="page"/>
      </w:r>
      <w:r>
        <w:rPr>
          <w:rFonts w:hint="eastAsia" w:ascii="仿宋_GB2312" w:hAnsi="仿宋_GB2312" w:eastAsia="仿宋_GB2312" w:cs="仿宋_GB2312"/>
          <w:b w:val="0"/>
          <w:bCs/>
          <w:sz w:val="24"/>
          <w:szCs w:val="24"/>
        </w:rPr>
        <w:t>格式</w:t>
      </w:r>
      <w:r>
        <w:rPr>
          <w:rFonts w:hint="eastAsia" w:ascii="仿宋_GB2312" w:hAnsi="仿宋_GB2312" w:eastAsia="仿宋_GB2312" w:cs="仿宋_GB2312"/>
          <w:b w:val="0"/>
          <w:bCs/>
          <w:sz w:val="24"/>
          <w:szCs w:val="24"/>
          <w:lang w:eastAsia="zh-CN"/>
        </w:rPr>
        <w:t>五：投标应答表</w:t>
      </w:r>
    </w:p>
    <w:p>
      <w:pPr>
        <w:widowControl/>
        <w:spacing w:line="360" w:lineRule="atLeast"/>
        <w:jc w:val="center"/>
        <w:outlineLvl w:val="1"/>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rPr>
        <w:t>投标应答表</w:t>
      </w:r>
      <w:r>
        <w:rPr>
          <w:rFonts w:hint="eastAsia" w:ascii="仿宋_GB2312" w:hAnsi="仿宋_GB2312" w:eastAsia="仿宋_GB2312" w:cs="仿宋_GB2312"/>
          <w:b w:val="0"/>
          <w:bCs/>
          <w:sz w:val="24"/>
          <w:szCs w:val="24"/>
          <w:lang w:eastAsia="zh-CN"/>
        </w:rPr>
        <w:t>（一）</w:t>
      </w:r>
    </w:p>
    <w:tbl>
      <w:tblPr>
        <w:tblStyle w:val="19"/>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3173"/>
        <w:gridCol w:w="4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jc w:val="center"/>
              <w:rPr>
                <w:rFonts w:hint="eastAsia" w:ascii="仿宋_GB2312" w:hAnsi="仿宋_GB2312" w:eastAsia="仿宋_GB2312" w:cs="仿宋_GB2312"/>
                <w:b w:val="0"/>
                <w:bCs/>
                <w:sz w:val="21"/>
                <w:szCs w:val="21"/>
                <w:vertAlign w:val="baseline"/>
                <w:lang w:eastAsia="zh-CN"/>
              </w:rPr>
            </w:pPr>
            <w:r>
              <w:rPr>
                <w:rFonts w:hint="eastAsia" w:ascii="仿宋_GB2312" w:hAnsi="仿宋_GB2312" w:eastAsia="仿宋_GB2312" w:cs="仿宋_GB2312"/>
                <w:b w:val="0"/>
                <w:bCs/>
                <w:sz w:val="21"/>
                <w:szCs w:val="21"/>
                <w:vertAlign w:val="baseline"/>
                <w:lang w:eastAsia="zh-CN"/>
              </w:rPr>
              <w:t>序号</w:t>
            </w:r>
          </w:p>
        </w:tc>
        <w:tc>
          <w:tcPr>
            <w:tcW w:w="3173" w:type="dxa"/>
            <w:vAlign w:val="center"/>
          </w:tcPr>
          <w:p>
            <w:pPr>
              <w:pStyle w:val="2"/>
              <w:jc w:val="center"/>
              <w:rPr>
                <w:rFonts w:hint="eastAsia" w:ascii="仿宋_GB2312" w:hAnsi="仿宋_GB2312" w:eastAsia="仿宋_GB2312" w:cs="仿宋_GB2312"/>
                <w:b w:val="0"/>
                <w:bCs/>
                <w:sz w:val="21"/>
                <w:szCs w:val="21"/>
                <w:vertAlign w:val="baseline"/>
                <w:lang w:eastAsia="zh-CN"/>
              </w:rPr>
            </w:pPr>
            <w:r>
              <w:rPr>
                <w:rFonts w:hint="eastAsia" w:ascii="仿宋_GB2312" w:hAnsi="仿宋_GB2312" w:eastAsia="仿宋_GB2312" w:cs="仿宋_GB2312"/>
                <w:b w:val="0"/>
                <w:bCs/>
                <w:sz w:val="21"/>
                <w:szCs w:val="21"/>
                <w:vertAlign w:val="baseline"/>
                <w:lang w:eastAsia="zh-CN"/>
              </w:rPr>
              <w:t>商务要求</w:t>
            </w:r>
          </w:p>
        </w:tc>
        <w:tc>
          <w:tcPr>
            <w:tcW w:w="4188" w:type="dxa"/>
            <w:vAlign w:val="center"/>
          </w:tcPr>
          <w:p>
            <w:pPr>
              <w:pStyle w:val="2"/>
              <w:jc w:val="center"/>
              <w:rPr>
                <w:rFonts w:hint="eastAsia" w:ascii="仿宋_GB2312" w:hAnsi="仿宋_GB2312" w:eastAsia="仿宋_GB2312" w:cs="仿宋_GB2312"/>
                <w:b w:val="0"/>
                <w:bCs/>
                <w:sz w:val="21"/>
                <w:szCs w:val="21"/>
                <w:vertAlign w:val="baseline"/>
                <w:lang w:eastAsia="zh-CN"/>
              </w:rPr>
            </w:pPr>
            <w:r>
              <w:rPr>
                <w:rFonts w:hint="eastAsia" w:ascii="仿宋_GB2312" w:hAnsi="仿宋_GB2312" w:eastAsia="仿宋_GB2312" w:cs="仿宋_GB2312"/>
                <w:b w:val="0"/>
                <w:bCs/>
                <w:sz w:val="21"/>
                <w:szCs w:val="21"/>
                <w:vertAlign w:val="baseline"/>
                <w:lang w:eastAsia="zh-CN"/>
              </w:rPr>
              <w:t>投标应答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jc w:val="both"/>
              <w:rPr>
                <w:rFonts w:hint="eastAsia" w:ascii="仿宋_GB2312" w:hAnsi="仿宋_GB2312" w:eastAsia="仿宋_GB2312" w:cs="仿宋_GB2312"/>
                <w:b w:val="0"/>
                <w:bCs/>
                <w:sz w:val="21"/>
                <w:szCs w:val="21"/>
                <w:vertAlign w:val="baseline"/>
              </w:rPr>
            </w:pPr>
          </w:p>
        </w:tc>
        <w:tc>
          <w:tcPr>
            <w:tcW w:w="3173" w:type="dxa"/>
            <w:vAlign w:val="center"/>
          </w:tcPr>
          <w:p>
            <w:pPr>
              <w:pStyle w:val="2"/>
              <w:jc w:val="both"/>
              <w:rPr>
                <w:rFonts w:hint="eastAsia" w:ascii="仿宋_GB2312" w:hAnsi="仿宋_GB2312" w:eastAsia="仿宋_GB2312" w:cs="仿宋_GB2312"/>
                <w:b w:val="0"/>
                <w:bCs/>
                <w:sz w:val="21"/>
                <w:szCs w:val="21"/>
                <w:vertAlign w:val="baseline"/>
              </w:rPr>
            </w:pPr>
          </w:p>
        </w:tc>
        <w:tc>
          <w:tcPr>
            <w:tcW w:w="4188" w:type="dxa"/>
            <w:vAlign w:val="center"/>
          </w:tcPr>
          <w:p>
            <w:pPr>
              <w:pStyle w:val="2"/>
              <w:jc w:val="both"/>
              <w:rPr>
                <w:rFonts w:hint="eastAsia" w:ascii="仿宋_GB2312" w:hAnsi="仿宋_GB2312" w:eastAsia="仿宋_GB2312" w:cs="仿宋_GB2312"/>
                <w:b/>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jc w:val="both"/>
              <w:rPr>
                <w:rFonts w:hint="eastAsia" w:ascii="仿宋_GB2312" w:hAnsi="仿宋_GB2312" w:eastAsia="仿宋_GB2312" w:cs="仿宋_GB2312"/>
                <w:b w:val="0"/>
                <w:bCs/>
                <w:sz w:val="21"/>
                <w:szCs w:val="21"/>
                <w:vertAlign w:val="baseline"/>
              </w:rPr>
            </w:pPr>
          </w:p>
        </w:tc>
        <w:tc>
          <w:tcPr>
            <w:tcW w:w="3173" w:type="dxa"/>
            <w:vAlign w:val="center"/>
          </w:tcPr>
          <w:p>
            <w:pPr>
              <w:pStyle w:val="2"/>
              <w:jc w:val="both"/>
              <w:rPr>
                <w:rFonts w:hint="eastAsia" w:ascii="仿宋_GB2312" w:hAnsi="仿宋_GB2312" w:eastAsia="仿宋_GB2312" w:cs="仿宋_GB2312"/>
                <w:b w:val="0"/>
                <w:bCs/>
                <w:sz w:val="21"/>
                <w:szCs w:val="21"/>
                <w:vertAlign w:val="baseline"/>
              </w:rPr>
            </w:pPr>
          </w:p>
        </w:tc>
        <w:tc>
          <w:tcPr>
            <w:tcW w:w="4188" w:type="dxa"/>
            <w:vAlign w:val="center"/>
          </w:tcPr>
          <w:p>
            <w:pPr>
              <w:pStyle w:val="2"/>
              <w:jc w:val="both"/>
              <w:rPr>
                <w:rFonts w:hint="eastAsia" w:ascii="仿宋_GB2312" w:hAnsi="仿宋_GB2312" w:eastAsia="仿宋_GB2312" w:cs="仿宋_GB2312"/>
                <w:b/>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jc w:val="both"/>
              <w:rPr>
                <w:rFonts w:hint="eastAsia" w:ascii="仿宋_GB2312" w:hAnsi="仿宋_GB2312" w:eastAsia="仿宋_GB2312" w:cs="仿宋_GB2312"/>
                <w:b w:val="0"/>
                <w:bCs/>
                <w:sz w:val="21"/>
                <w:szCs w:val="21"/>
                <w:vertAlign w:val="baseline"/>
              </w:rPr>
            </w:pPr>
          </w:p>
        </w:tc>
        <w:tc>
          <w:tcPr>
            <w:tcW w:w="3173" w:type="dxa"/>
            <w:vAlign w:val="center"/>
          </w:tcPr>
          <w:p>
            <w:pPr>
              <w:pStyle w:val="2"/>
              <w:jc w:val="both"/>
              <w:rPr>
                <w:rFonts w:hint="eastAsia" w:ascii="仿宋_GB2312" w:hAnsi="仿宋_GB2312" w:eastAsia="仿宋_GB2312" w:cs="仿宋_GB2312"/>
                <w:b w:val="0"/>
                <w:bCs/>
                <w:sz w:val="21"/>
                <w:szCs w:val="21"/>
                <w:vertAlign w:val="baseline"/>
              </w:rPr>
            </w:pPr>
          </w:p>
        </w:tc>
        <w:tc>
          <w:tcPr>
            <w:tcW w:w="4188" w:type="dxa"/>
            <w:vAlign w:val="center"/>
          </w:tcPr>
          <w:p>
            <w:pPr>
              <w:pStyle w:val="2"/>
              <w:jc w:val="both"/>
              <w:rPr>
                <w:rFonts w:hint="eastAsia" w:ascii="仿宋_GB2312" w:hAnsi="仿宋_GB2312" w:eastAsia="仿宋_GB2312" w:cs="仿宋_GB2312"/>
                <w:b/>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jc w:val="both"/>
              <w:rPr>
                <w:rFonts w:hint="eastAsia" w:ascii="仿宋_GB2312" w:hAnsi="仿宋_GB2312" w:eastAsia="仿宋_GB2312" w:cs="仿宋_GB2312"/>
                <w:b w:val="0"/>
                <w:bCs/>
                <w:sz w:val="21"/>
                <w:szCs w:val="21"/>
                <w:vertAlign w:val="baseline"/>
              </w:rPr>
            </w:pPr>
          </w:p>
        </w:tc>
        <w:tc>
          <w:tcPr>
            <w:tcW w:w="3173" w:type="dxa"/>
            <w:vAlign w:val="center"/>
          </w:tcPr>
          <w:p>
            <w:pPr>
              <w:pStyle w:val="2"/>
              <w:jc w:val="both"/>
              <w:rPr>
                <w:rFonts w:hint="eastAsia" w:ascii="仿宋_GB2312" w:hAnsi="仿宋_GB2312" w:eastAsia="仿宋_GB2312" w:cs="仿宋_GB2312"/>
                <w:b w:val="0"/>
                <w:bCs/>
                <w:sz w:val="21"/>
                <w:szCs w:val="21"/>
                <w:vertAlign w:val="baseline"/>
              </w:rPr>
            </w:pPr>
          </w:p>
        </w:tc>
        <w:tc>
          <w:tcPr>
            <w:tcW w:w="4188" w:type="dxa"/>
            <w:vAlign w:val="center"/>
          </w:tcPr>
          <w:p>
            <w:pPr>
              <w:pStyle w:val="2"/>
              <w:jc w:val="both"/>
              <w:rPr>
                <w:rFonts w:hint="eastAsia" w:ascii="仿宋_GB2312" w:hAnsi="仿宋_GB2312" w:eastAsia="仿宋_GB2312" w:cs="仿宋_GB2312"/>
                <w:b/>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jc w:val="center"/>
              <w:rPr>
                <w:rFonts w:hint="eastAsia" w:ascii="仿宋_GB2312" w:hAnsi="仿宋_GB2312" w:eastAsia="仿宋_GB2312" w:cs="仿宋_GB2312"/>
                <w:b w:val="0"/>
                <w:bCs/>
                <w:sz w:val="21"/>
                <w:szCs w:val="21"/>
                <w:vertAlign w:val="baseline"/>
                <w:lang w:eastAsia="zh-CN"/>
              </w:rPr>
            </w:pPr>
            <w:r>
              <w:rPr>
                <w:rFonts w:hint="eastAsia" w:ascii="仿宋_GB2312" w:hAnsi="仿宋_GB2312" w:eastAsia="仿宋_GB2312" w:cs="仿宋_GB2312"/>
                <w:b w:val="0"/>
                <w:bCs/>
                <w:sz w:val="21"/>
                <w:szCs w:val="21"/>
                <w:vertAlign w:val="baseline"/>
                <w:lang w:eastAsia="zh-CN"/>
              </w:rPr>
              <w:t>序号</w:t>
            </w:r>
          </w:p>
        </w:tc>
        <w:tc>
          <w:tcPr>
            <w:tcW w:w="3173" w:type="dxa"/>
            <w:vAlign w:val="center"/>
          </w:tcPr>
          <w:p>
            <w:pPr>
              <w:pStyle w:val="2"/>
              <w:jc w:val="center"/>
              <w:rPr>
                <w:rFonts w:hint="eastAsia" w:ascii="仿宋_GB2312" w:hAnsi="仿宋_GB2312" w:eastAsia="仿宋_GB2312" w:cs="仿宋_GB2312"/>
                <w:b w:val="0"/>
                <w:bCs/>
                <w:sz w:val="21"/>
                <w:szCs w:val="21"/>
                <w:vertAlign w:val="baseline"/>
                <w:lang w:eastAsia="zh-CN"/>
              </w:rPr>
            </w:pPr>
            <w:r>
              <w:rPr>
                <w:rFonts w:hint="eastAsia" w:ascii="仿宋_GB2312" w:hAnsi="仿宋_GB2312" w:eastAsia="仿宋_GB2312" w:cs="仿宋_GB2312"/>
                <w:b w:val="0"/>
                <w:bCs/>
                <w:sz w:val="21"/>
                <w:szCs w:val="21"/>
                <w:vertAlign w:val="baseline"/>
                <w:lang w:eastAsia="zh-CN"/>
              </w:rPr>
              <w:t>售后要求</w:t>
            </w:r>
          </w:p>
        </w:tc>
        <w:tc>
          <w:tcPr>
            <w:tcW w:w="4188" w:type="dxa"/>
            <w:vAlign w:val="center"/>
          </w:tcPr>
          <w:p>
            <w:pPr>
              <w:pStyle w:val="2"/>
              <w:jc w:val="center"/>
              <w:rPr>
                <w:rFonts w:hint="eastAsia" w:ascii="仿宋_GB2312" w:hAnsi="仿宋_GB2312" w:eastAsia="仿宋_GB2312" w:cs="仿宋_GB2312"/>
                <w:b w:val="0"/>
                <w:bCs/>
                <w:sz w:val="21"/>
                <w:szCs w:val="21"/>
                <w:vertAlign w:val="baseline"/>
                <w:lang w:eastAsia="zh-CN"/>
              </w:rPr>
            </w:pPr>
            <w:r>
              <w:rPr>
                <w:rFonts w:hint="eastAsia" w:ascii="仿宋_GB2312" w:hAnsi="仿宋_GB2312" w:eastAsia="仿宋_GB2312" w:cs="仿宋_GB2312"/>
                <w:b w:val="0"/>
                <w:bCs/>
                <w:sz w:val="21"/>
                <w:szCs w:val="21"/>
                <w:vertAlign w:val="baseline"/>
                <w:lang w:eastAsia="zh-CN"/>
              </w:rPr>
              <w:t>投标应答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jc w:val="both"/>
              <w:rPr>
                <w:rFonts w:hint="eastAsia" w:ascii="仿宋_GB2312" w:hAnsi="仿宋_GB2312" w:eastAsia="仿宋_GB2312" w:cs="仿宋_GB2312"/>
                <w:b/>
                <w:sz w:val="21"/>
                <w:szCs w:val="21"/>
                <w:vertAlign w:val="baseline"/>
              </w:rPr>
            </w:pPr>
          </w:p>
        </w:tc>
        <w:tc>
          <w:tcPr>
            <w:tcW w:w="3173" w:type="dxa"/>
            <w:vAlign w:val="center"/>
          </w:tcPr>
          <w:p>
            <w:pPr>
              <w:pStyle w:val="2"/>
              <w:jc w:val="both"/>
              <w:rPr>
                <w:rFonts w:hint="eastAsia" w:ascii="仿宋_GB2312" w:hAnsi="仿宋_GB2312" w:eastAsia="仿宋_GB2312" w:cs="仿宋_GB2312"/>
                <w:b/>
                <w:sz w:val="21"/>
                <w:szCs w:val="21"/>
                <w:vertAlign w:val="baseline"/>
              </w:rPr>
            </w:pPr>
          </w:p>
        </w:tc>
        <w:tc>
          <w:tcPr>
            <w:tcW w:w="4188" w:type="dxa"/>
            <w:vAlign w:val="center"/>
          </w:tcPr>
          <w:p>
            <w:pPr>
              <w:pStyle w:val="2"/>
              <w:jc w:val="both"/>
              <w:rPr>
                <w:rFonts w:hint="eastAsia" w:ascii="仿宋_GB2312" w:hAnsi="仿宋_GB2312" w:eastAsia="仿宋_GB2312" w:cs="仿宋_GB2312"/>
                <w:b/>
                <w:sz w:val="21"/>
                <w:szCs w:val="21"/>
                <w:vertAlign w:val="baseline"/>
              </w:rPr>
            </w:pPr>
          </w:p>
        </w:tc>
      </w:tr>
    </w:tbl>
    <w:p>
      <w:pPr>
        <w:pStyle w:val="2"/>
        <w:rPr>
          <w:rFonts w:hint="eastAsia" w:ascii="仿宋_GB2312" w:hAnsi="仿宋_GB2312" w:eastAsia="仿宋_GB2312" w:cs="仿宋_GB2312"/>
          <w:b/>
          <w:sz w:val="24"/>
          <w:szCs w:val="24"/>
        </w:rPr>
      </w:pPr>
    </w:p>
    <w:p>
      <w:pPr>
        <w:pStyle w:val="2"/>
        <w:jc w:val="center"/>
        <w:rPr>
          <w:rFonts w:hint="eastAsia" w:ascii="仿宋_GB2312" w:hAnsi="仿宋_GB2312" w:eastAsia="仿宋_GB2312" w:cs="仿宋_GB2312"/>
          <w:b/>
          <w:sz w:val="24"/>
          <w:szCs w:val="24"/>
        </w:rPr>
      </w:pPr>
      <w:r>
        <w:rPr>
          <w:rFonts w:hint="eastAsia" w:ascii="仿宋_GB2312" w:hAnsi="仿宋_GB2312" w:eastAsia="仿宋_GB2312" w:cs="仿宋_GB2312"/>
          <w:b w:val="0"/>
          <w:bCs/>
          <w:sz w:val="24"/>
          <w:szCs w:val="24"/>
        </w:rPr>
        <w:t>投标应答表</w:t>
      </w:r>
      <w:r>
        <w:rPr>
          <w:rFonts w:hint="eastAsia" w:ascii="仿宋_GB2312" w:hAnsi="仿宋_GB2312" w:eastAsia="仿宋_GB2312" w:cs="仿宋_GB2312"/>
          <w:b w:val="0"/>
          <w:bCs/>
          <w:sz w:val="24"/>
          <w:szCs w:val="24"/>
          <w:lang w:eastAsia="zh-CN"/>
        </w:rPr>
        <w:t>（二）</w:t>
      </w:r>
    </w:p>
    <w:tbl>
      <w:tblPr>
        <w:tblStyle w:val="18"/>
        <w:tblW w:w="90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
        <w:gridCol w:w="1984"/>
        <w:gridCol w:w="1559"/>
        <w:gridCol w:w="2584"/>
        <w:gridCol w:w="2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5" w:type="dxa"/>
            <w:vAlign w:val="center"/>
          </w:tcPr>
          <w:p>
            <w:pPr>
              <w:widowControl/>
              <w:spacing w:line="360" w:lineRule="atLeast"/>
              <w:jc w:val="center"/>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984" w:type="dxa"/>
            <w:vAlign w:val="center"/>
          </w:tcPr>
          <w:p>
            <w:pPr>
              <w:widowControl/>
              <w:spacing w:line="360" w:lineRule="atLeast"/>
              <w:jc w:val="center"/>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产品名称</w:t>
            </w:r>
          </w:p>
        </w:tc>
        <w:tc>
          <w:tcPr>
            <w:tcW w:w="1559" w:type="dxa"/>
            <w:vAlign w:val="center"/>
          </w:tcPr>
          <w:p>
            <w:pPr>
              <w:widowControl/>
              <w:spacing w:line="360" w:lineRule="atLeast"/>
              <w:jc w:val="center"/>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规格型号</w:t>
            </w:r>
          </w:p>
        </w:tc>
        <w:tc>
          <w:tcPr>
            <w:tcW w:w="2584" w:type="dxa"/>
            <w:vAlign w:val="center"/>
          </w:tcPr>
          <w:p>
            <w:pPr>
              <w:widowControl/>
              <w:spacing w:line="360" w:lineRule="atLeast"/>
              <w:jc w:val="center"/>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产品要求</w:t>
            </w:r>
          </w:p>
        </w:tc>
        <w:tc>
          <w:tcPr>
            <w:tcW w:w="2381" w:type="dxa"/>
            <w:vAlign w:val="center"/>
          </w:tcPr>
          <w:p>
            <w:pPr>
              <w:widowControl/>
              <w:spacing w:line="360" w:lineRule="atLeast"/>
              <w:jc w:val="center"/>
              <w:outlineLvl w:val="1"/>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投标应答（产品参数）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5" w:type="dxa"/>
            <w:vAlign w:val="center"/>
          </w:tcPr>
          <w:p>
            <w:pPr>
              <w:widowControl/>
              <w:spacing w:line="360" w:lineRule="atLeast"/>
              <w:outlineLvl w:val="1"/>
              <w:rPr>
                <w:rFonts w:hint="eastAsia" w:ascii="仿宋_GB2312" w:hAnsi="仿宋_GB2312" w:eastAsia="仿宋_GB2312" w:cs="仿宋_GB2312"/>
                <w:sz w:val="24"/>
                <w:szCs w:val="24"/>
              </w:rPr>
            </w:pPr>
          </w:p>
        </w:tc>
        <w:tc>
          <w:tcPr>
            <w:tcW w:w="1984" w:type="dxa"/>
            <w:vAlign w:val="center"/>
          </w:tcPr>
          <w:p>
            <w:pPr>
              <w:widowControl/>
              <w:spacing w:line="360" w:lineRule="atLeast"/>
              <w:outlineLvl w:val="1"/>
              <w:rPr>
                <w:rFonts w:hint="eastAsia" w:ascii="仿宋_GB2312" w:hAnsi="仿宋_GB2312" w:eastAsia="仿宋_GB2312" w:cs="仿宋_GB2312"/>
                <w:sz w:val="24"/>
                <w:szCs w:val="24"/>
              </w:rPr>
            </w:pPr>
          </w:p>
        </w:tc>
        <w:tc>
          <w:tcPr>
            <w:tcW w:w="1559" w:type="dxa"/>
            <w:vAlign w:val="center"/>
          </w:tcPr>
          <w:p>
            <w:pPr>
              <w:widowControl/>
              <w:spacing w:line="360" w:lineRule="atLeast"/>
              <w:outlineLvl w:val="1"/>
              <w:rPr>
                <w:rFonts w:hint="eastAsia" w:ascii="仿宋_GB2312" w:hAnsi="仿宋_GB2312" w:eastAsia="仿宋_GB2312" w:cs="仿宋_GB2312"/>
                <w:sz w:val="24"/>
                <w:szCs w:val="24"/>
              </w:rPr>
            </w:pPr>
          </w:p>
        </w:tc>
        <w:tc>
          <w:tcPr>
            <w:tcW w:w="2584" w:type="dxa"/>
            <w:vAlign w:val="center"/>
          </w:tcPr>
          <w:p>
            <w:pPr>
              <w:jc w:val="left"/>
              <w:rPr>
                <w:rFonts w:hint="eastAsia" w:ascii="仿宋_GB2312" w:hAnsi="仿宋_GB2312" w:eastAsia="仿宋_GB2312" w:cs="仿宋_GB2312"/>
                <w:sz w:val="24"/>
                <w:szCs w:val="24"/>
              </w:rPr>
            </w:pPr>
          </w:p>
        </w:tc>
        <w:tc>
          <w:tcPr>
            <w:tcW w:w="2381" w:type="dxa"/>
            <w:vAlign w:val="center"/>
          </w:tcPr>
          <w:p>
            <w:pPr>
              <w:widowControl/>
              <w:spacing w:line="360" w:lineRule="atLeast"/>
              <w:outlineLvl w:val="1"/>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5" w:type="dxa"/>
            <w:vAlign w:val="center"/>
          </w:tcPr>
          <w:p>
            <w:pPr>
              <w:widowControl/>
              <w:spacing w:line="360" w:lineRule="atLeast"/>
              <w:outlineLvl w:val="1"/>
              <w:rPr>
                <w:rFonts w:hint="eastAsia" w:ascii="仿宋_GB2312" w:hAnsi="仿宋_GB2312" w:eastAsia="仿宋_GB2312" w:cs="仿宋_GB2312"/>
                <w:sz w:val="24"/>
                <w:szCs w:val="24"/>
              </w:rPr>
            </w:pPr>
          </w:p>
        </w:tc>
        <w:tc>
          <w:tcPr>
            <w:tcW w:w="1984" w:type="dxa"/>
            <w:vAlign w:val="center"/>
          </w:tcPr>
          <w:p>
            <w:pPr>
              <w:widowControl/>
              <w:spacing w:line="360" w:lineRule="atLeast"/>
              <w:outlineLvl w:val="1"/>
              <w:rPr>
                <w:rFonts w:hint="eastAsia" w:ascii="仿宋_GB2312" w:hAnsi="仿宋_GB2312" w:eastAsia="仿宋_GB2312" w:cs="仿宋_GB2312"/>
                <w:sz w:val="24"/>
                <w:szCs w:val="24"/>
              </w:rPr>
            </w:pPr>
          </w:p>
        </w:tc>
        <w:tc>
          <w:tcPr>
            <w:tcW w:w="1559" w:type="dxa"/>
            <w:vAlign w:val="center"/>
          </w:tcPr>
          <w:p>
            <w:pPr>
              <w:widowControl/>
              <w:spacing w:line="360" w:lineRule="atLeast"/>
              <w:outlineLvl w:val="1"/>
              <w:rPr>
                <w:rFonts w:hint="eastAsia" w:ascii="仿宋_GB2312" w:hAnsi="仿宋_GB2312" w:eastAsia="仿宋_GB2312" w:cs="仿宋_GB2312"/>
                <w:sz w:val="24"/>
                <w:szCs w:val="24"/>
              </w:rPr>
            </w:pPr>
          </w:p>
        </w:tc>
        <w:tc>
          <w:tcPr>
            <w:tcW w:w="2584" w:type="dxa"/>
            <w:vAlign w:val="center"/>
          </w:tcPr>
          <w:p>
            <w:pPr>
              <w:jc w:val="left"/>
              <w:rPr>
                <w:rFonts w:hint="eastAsia" w:ascii="仿宋_GB2312" w:hAnsi="仿宋_GB2312" w:eastAsia="仿宋_GB2312" w:cs="仿宋_GB2312"/>
                <w:sz w:val="24"/>
                <w:szCs w:val="24"/>
              </w:rPr>
            </w:pPr>
          </w:p>
        </w:tc>
        <w:tc>
          <w:tcPr>
            <w:tcW w:w="2381" w:type="dxa"/>
            <w:vAlign w:val="center"/>
          </w:tcPr>
          <w:p>
            <w:pPr>
              <w:widowControl/>
              <w:spacing w:line="360" w:lineRule="atLeast"/>
              <w:outlineLvl w:val="1"/>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515" w:type="dxa"/>
            <w:vAlign w:val="center"/>
          </w:tcPr>
          <w:p>
            <w:pPr>
              <w:widowControl/>
              <w:spacing w:line="360" w:lineRule="atLeast"/>
              <w:outlineLvl w:val="1"/>
              <w:rPr>
                <w:rFonts w:hint="eastAsia" w:ascii="仿宋_GB2312" w:hAnsi="仿宋_GB2312" w:eastAsia="仿宋_GB2312" w:cs="仿宋_GB2312"/>
                <w:sz w:val="24"/>
                <w:szCs w:val="24"/>
              </w:rPr>
            </w:pPr>
          </w:p>
        </w:tc>
        <w:tc>
          <w:tcPr>
            <w:tcW w:w="1984" w:type="dxa"/>
            <w:vAlign w:val="center"/>
          </w:tcPr>
          <w:p>
            <w:pPr>
              <w:widowControl/>
              <w:spacing w:line="360" w:lineRule="atLeast"/>
              <w:outlineLvl w:val="1"/>
              <w:rPr>
                <w:rFonts w:hint="eastAsia" w:ascii="仿宋_GB2312" w:hAnsi="仿宋_GB2312" w:eastAsia="仿宋_GB2312" w:cs="仿宋_GB2312"/>
                <w:sz w:val="24"/>
                <w:szCs w:val="24"/>
              </w:rPr>
            </w:pPr>
          </w:p>
        </w:tc>
        <w:tc>
          <w:tcPr>
            <w:tcW w:w="1559" w:type="dxa"/>
            <w:vAlign w:val="center"/>
          </w:tcPr>
          <w:p>
            <w:pPr>
              <w:widowControl/>
              <w:spacing w:line="360" w:lineRule="atLeast"/>
              <w:outlineLvl w:val="1"/>
              <w:rPr>
                <w:rFonts w:hint="eastAsia" w:ascii="仿宋_GB2312" w:hAnsi="仿宋_GB2312" w:eastAsia="仿宋_GB2312" w:cs="仿宋_GB2312"/>
                <w:sz w:val="24"/>
                <w:szCs w:val="24"/>
              </w:rPr>
            </w:pPr>
          </w:p>
        </w:tc>
        <w:tc>
          <w:tcPr>
            <w:tcW w:w="2584" w:type="dxa"/>
            <w:vAlign w:val="center"/>
          </w:tcPr>
          <w:p>
            <w:pPr>
              <w:jc w:val="left"/>
              <w:rPr>
                <w:rFonts w:hint="eastAsia" w:ascii="仿宋_GB2312" w:hAnsi="仿宋_GB2312" w:eastAsia="仿宋_GB2312" w:cs="仿宋_GB2312"/>
                <w:sz w:val="24"/>
                <w:szCs w:val="24"/>
              </w:rPr>
            </w:pPr>
          </w:p>
        </w:tc>
        <w:tc>
          <w:tcPr>
            <w:tcW w:w="2381" w:type="dxa"/>
            <w:vAlign w:val="center"/>
          </w:tcPr>
          <w:p>
            <w:pPr>
              <w:widowControl/>
              <w:spacing w:line="360" w:lineRule="atLeast"/>
              <w:outlineLvl w:val="1"/>
              <w:rPr>
                <w:rFonts w:hint="eastAsia" w:ascii="仿宋_GB2312" w:hAnsi="仿宋_GB2312" w:eastAsia="仿宋_GB2312" w:cs="仿宋_GB2312"/>
                <w:sz w:val="24"/>
                <w:szCs w:val="24"/>
              </w:rPr>
            </w:pPr>
          </w:p>
        </w:tc>
      </w:tr>
    </w:tbl>
    <w:p>
      <w:pPr>
        <w:widowControl/>
        <w:spacing w:line="360" w:lineRule="atLeast"/>
        <w:ind w:firstLine="470" w:firstLineChars="196"/>
        <w:jc w:val="left"/>
        <w:outlineLvl w:val="1"/>
        <w:rPr>
          <w:rFonts w:hint="eastAsia" w:ascii="仿宋_GB2312" w:hAnsi="仿宋_GB2312" w:eastAsia="仿宋_GB2312" w:cs="仿宋_GB2312"/>
          <w:sz w:val="24"/>
          <w:szCs w:val="24"/>
        </w:rPr>
      </w:pP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1. </w:t>
      </w: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必须把</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文件的</w:t>
      </w:r>
      <w:r>
        <w:rPr>
          <w:rFonts w:hint="eastAsia" w:ascii="仿宋_GB2312" w:hAnsi="仿宋_GB2312" w:eastAsia="仿宋_GB2312" w:cs="仿宋_GB2312"/>
          <w:sz w:val="24"/>
          <w:szCs w:val="24"/>
          <w:lang w:eastAsia="zh-CN"/>
        </w:rPr>
        <w:t>各项</w:t>
      </w:r>
      <w:r>
        <w:rPr>
          <w:rFonts w:hint="eastAsia" w:ascii="仿宋_GB2312" w:hAnsi="仿宋_GB2312" w:eastAsia="仿宋_GB2312" w:cs="仿宋_GB2312"/>
          <w:sz w:val="24"/>
          <w:szCs w:val="24"/>
        </w:rPr>
        <w:t>要求列入此表。</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2．按照</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文件的要求的顺序逐条对应填写。</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必须据实填写，不得虚假填写，否则将取消其投标或中标资格。</w:t>
      </w:r>
    </w:p>
    <w:p>
      <w:pPr>
        <w:widowControl/>
        <w:spacing w:line="360" w:lineRule="atLeast"/>
        <w:ind w:firstLine="470" w:firstLineChars="196"/>
        <w:jc w:val="left"/>
        <w:outlineLvl w:val="1"/>
        <w:rPr>
          <w:rFonts w:hint="eastAsia" w:ascii="仿宋_GB2312" w:hAnsi="仿宋_GB2312" w:eastAsia="仿宋_GB2312" w:cs="仿宋_GB2312"/>
          <w:sz w:val="24"/>
          <w:szCs w:val="24"/>
        </w:rPr>
      </w:pP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投标人名称：XXXX（单位盖章）。</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法定代表人/单位负责人或授权代表（签字或加盖个人名章）：XXXX。</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投标日期: XXXX。</w:t>
      </w:r>
    </w:p>
    <w:p>
      <w:pPr>
        <w:widowControl/>
        <w:jc w:val="left"/>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br w:type="page"/>
      </w:r>
    </w:p>
    <w:p>
      <w:pPr>
        <w:spacing w:line="360" w:lineRule="auto"/>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格式</w:t>
      </w:r>
      <w:r>
        <w:rPr>
          <w:rFonts w:hint="eastAsia" w:ascii="仿宋_GB2312" w:hAnsi="仿宋_GB2312" w:eastAsia="仿宋_GB2312" w:cs="仿宋_GB2312"/>
          <w:b w:val="0"/>
          <w:bCs/>
          <w:sz w:val="24"/>
          <w:szCs w:val="24"/>
          <w:lang w:eastAsia="zh-CN"/>
        </w:rPr>
        <w:t>六：</w:t>
      </w:r>
      <w:r>
        <w:rPr>
          <w:rFonts w:hint="eastAsia" w:ascii="仿宋_GB2312" w:hAnsi="仿宋_GB2312" w:eastAsia="仿宋_GB2312" w:cs="仿宋_GB2312"/>
          <w:b w:val="0"/>
          <w:bCs/>
          <w:sz w:val="24"/>
          <w:szCs w:val="24"/>
        </w:rPr>
        <w:t>法定代表人/单位负责人授权书</w:t>
      </w:r>
    </w:p>
    <w:p>
      <w:pPr>
        <w:widowControl/>
        <w:jc w:val="left"/>
        <w:rPr>
          <w:rFonts w:hint="eastAsia" w:ascii="仿宋_GB2312" w:hAnsi="仿宋_GB2312" w:eastAsia="仿宋_GB2312" w:cs="仿宋_GB2312"/>
          <w:b w:val="0"/>
          <w:bCs/>
          <w:sz w:val="24"/>
          <w:szCs w:val="24"/>
          <w:lang w:eastAsia="zh-CN"/>
        </w:rPr>
      </w:pPr>
    </w:p>
    <w:p>
      <w:pPr>
        <w:spacing w:line="360" w:lineRule="auto"/>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法定代表人/单位负责人授权书</w:t>
      </w:r>
    </w:p>
    <w:p>
      <w:pPr>
        <w:widowControl/>
        <w:spacing w:line="360" w:lineRule="atLeast"/>
        <w:jc w:val="left"/>
        <w:outlineLvl w:val="1"/>
        <w:rPr>
          <w:rFonts w:hint="eastAsia" w:ascii="仿宋_GB2312" w:hAnsi="仿宋_GB2312" w:eastAsia="仿宋_GB2312" w:cs="仿宋_GB2312"/>
          <w:b/>
          <w:sz w:val="24"/>
          <w:szCs w:val="24"/>
        </w:rPr>
      </w:pPr>
    </w:p>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资阳市第一人民医院：</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本授权声明：XXXX XXXX（投标人名称）XXXX（法定代表人/单位负责人姓名、职务）授权XXXX（被授权人姓名、职务）为我方 “XXXXXXXX” 项目投标活动的合法代表，以我方名义全权处理该项目有关投标、签订合同以及执行合同等一切事宜。</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特此声明。</w:t>
      </w:r>
    </w:p>
    <w:p>
      <w:pPr>
        <w:widowControl/>
        <w:spacing w:line="360" w:lineRule="atLeast"/>
        <w:ind w:firstLine="470" w:firstLineChars="196"/>
        <w:jc w:val="left"/>
        <w:outlineLvl w:val="1"/>
        <w:rPr>
          <w:rFonts w:hint="eastAsia" w:ascii="仿宋_GB2312" w:hAnsi="仿宋_GB2312" w:eastAsia="仿宋_GB2312" w:cs="仿宋_GB2312"/>
          <w:sz w:val="24"/>
          <w:szCs w:val="24"/>
        </w:rPr>
      </w:pP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法定代表人/单位负责人（委托人）签字或者加盖个人名章：XXXX。</w:t>
      </w:r>
    </w:p>
    <w:p>
      <w:pPr>
        <w:widowControl/>
        <w:spacing w:line="360" w:lineRule="atLeast"/>
        <w:ind w:firstLine="470" w:firstLineChars="196"/>
        <w:jc w:val="left"/>
        <w:outlineLvl w:val="1"/>
        <w:rPr>
          <w:rFonts w:hint="eastAsia" w:ascii="仿宋_GB2312" w:hAnsi="仿宋_GB2312" w:eastAsia="仿宋_GB2312" w:cs="仿宋_GB2312"/>
          <w:sz w:val="24"/>
          <w:szCs w:val="24"/>
        </w:rPr>
      </w:pP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授权代表（被授权人）签字：XXXX。</w:t>
      </w:r>
    </w:p>
    <w:p>
      <w:pPr>
        <w:widowControl/>
        <w:spacing w:line="360" w:lineRule="atLeast"/>
        <w:ind w:firstLine="470" w:firstLineChars="196"/>
        <w:jc w:val="left"/>
        <w:outlineLvl w:val="1"/>
        <w:rPr>
          <w:rFonts w:hint="eastAsia" w:ascii="仿宋_GB2312" w:hAnsi="仿宋_GB2312" w:eastAsia="仿宋_GB2312" w:cs="仿宋_GB2312"/>
          <w:sz w:val="24"/>
          <w:szCs w:val="24"/>
        </w:rPr>
      </w:pP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投标人名称：XXXX（单位盖章）。</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日    期：XXXX。</w:t>
      </w:r>
    </w:p>
    <w:p>
      <w:pPr>
        <w:widowControl/>
        <w:spacing w:line="360" w:lineRule="atLeast"/>
        <w:jc w:val="left"/>
        <w:outlineLvl w:val="1"/>
        <w:rPr>
          <w:rFonts w:hint="eastAsia" w:ascii="仿宋_GB2312" w:hAnsi="仿宋_GB2312" w:eastAsia="仿宋_GB2312" w:cs="仿宋_GB2312"/>
          <w:b/>
          <w:sz w:val="24"/>
          <w:szCs w:val="24"/>
        </w:rPr>
      </w:pPr>
      <w:bookmarkStart w:id="40" w:name="_Toc217446084"/>
    </w:p>
    <w:p>
      <w:pPr>
        <w:spacing w:line="400" w:lineRule="exact"/>
        <w:ind w:left="1120" w:hanging="840" w:hangingChars="35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w:t>
      </w: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为法人单位时提供“法定代表人授权书”，</w:t>
      </w: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为其他组织时提供“单位负责人授权书”，</w:t>
      </w: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为自然人时提供“自然人身份证明材料”。</w:t>
      </w: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应附法定代表人/单位负责人身份证明材料复印件和授权代表身份证明材料复印件。</w:t>
      </w: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身份证明材料包括居民身份证或户口本或军官证或护照等。</w:t>
      </w: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身份证明材料应同时提供其在有效期的材料，如居民身份证正、反面复印件。</w:t>
      </w:r>
      <w:bookmarkEnd w:id="40"/>
    </w:p>
    <w:p>
      <w:pPr>
        <w:spacing w:line="360" w:lineRule="auto"/>
        <w:jc w:val="left"/>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sz w:val="24"/>
          <w:szCs w:val="24"/>
        </w:rPr>
        <w:br w:type="page"/>
      </w:r>
      <w:r>
        <w:rPr>
          <w:rFonts w:hint="eastAsia" w:ascii="仿宋_GB2312" w:hAnsi="仿宋_GB2312" w:eastAsia="仿宋_GB2312" w:cs="仿宋_GB2312"/>
          <w:b w:val="0"/>
          <w:bCs/>
          <w:sz w:val="24"/>
          <w:szCs w:val="24"/>
        </w:rPr>
        <w:t>格式</w:t>
      </w:r>
      <w:r>
        <w:rPr>
          <w:rFonts w:hint="eastAsia" w:ascii="仿宋_GB2312" w:hAnsi="仿宋_GB2312" w:eastAsia="仿宋_GB2312" w:cs="仿宋_GB2312"/>
          <w:b w:val="0"/>
          <w:bCs/>
          <w:sz w:val="24"/>
          <w:szCs w:val="24"/>
          <w:lang w:eastAsia="zh-CN"/>
        </w:rPr>
        <w:t>七：承诺函</w:t>
      </w:r>
    </w:p>
    <w:p>
      <w:pPr>
        <w:spacing w:line="360" w:lineRule="auto"/>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承诺函</w:t>
      </w:r>
    </w:p>
    <w:p>
      <w:pPr>
        <w:widowControl/>
        <w:spacing w:line="360" w:lineRule="atLeast"/>
        <w:jc w:val="center"/>
        <w:outlineLvl w:val="1"/>
        <w:rPr>
          <w:rFonts w:hint="eastAsia" w:ascii="仿宋_GB2312" w:hAnsi="仿宋_GB2312" w:eastAsia="仿宋_GB2312" w:cs="仿宋_GB2312"/>
          <w:b/>
          <w:sz w:val="24"/>
          <w:szCs w:val="24"/>
        </w:rPr>
      </w:pPr>
    </w:p>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资阳市第一人民医院：</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我单位作为本次采购项目的投标人，根据采购文件要求，现郑重承诺如下：</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一、具备《中华人民共和国政府采购法》第二十二条第一款和本项目规定的条件：</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（一）具有独立承担民事责任的能力；</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（二）具有良好的商业信誉和健全的财务会计制度；</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（三）具有履行合同所必需的耗材和专业技术能力；</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（四）有依法缴纳税收和社会保障资金的良好记录；</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（五）参加采购活动前三年内，在经营活动中没有重大违法记录；</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（六）法律、行政法规规定的其他条件；</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（七）根据采购项目提出的特殊条件。</w:t>
      </w:r>
    </w:p>
    <w:p>
      <w:pPr>
        <w:spacing w:line="500" w:lineRule="exact"/>
        <w:ind w:firstLine="63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 若采购产品为医疗器械的，投标人须符合《医疗器械监督管理条例》要求并提供投标人经营该产品的经营许可/经营备案证明材料，且有授权销售许可；投标产品须符合《医疗器械注册管理办法》要求并提供产品的注册/备案证明材料；</w:t>
      </w:r>
    </w:p>
    <w:p>
      <w:pPr>
        <w:spacing w:line="500" w:lineRule="exact"/>
        <w:ind w:firstLine="63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 本项目参加采购活动的</w:t>
      </w: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单位及其现任法定代表人/主要负责人不得具有行贿犯罪记录。</w:t>
      </w:r>
    </w:p>
    <w:p>
      <w:pPr>
        <w:spacing w:line="500" w:lineRule="exact"/>
        <w:ind w:firstLine="63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 投标产品属于“四川省医用耗材集中挂网阳光采购系统”或“体外诊断试剂阳光采购系统”中采购目录要求的产品，投标人必须是“四川省医用耗材集中挂网阳光采购系统”或四川省“体外诊断试剂阳光采购系统”的配送企业，投标产品必须是“四川省医用耗材集中挂网阳光采购系统”或四川省“体外诊断试剂阳光采购系统”中“采购目录”中产品。</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二、我单位及其现任法定代表人/主要负责人不具有行贿犯罪记录。</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本单位对上述承诺的内容事项真实性负责。如经查实上述承诺的内容事项存在虚假，我单位愿意接受以提供虚假材料谋取中标追究法律责任。</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三、我单位作为本次采购项目的投标人，根据采购文件要求，现郑重承诺如下：</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（一）完全接受和满足本项目采购文件中规定的实质性要求，如对采购文件有异议，已依法进行维权救济，不存在对采购文件有异议的同时又参加投标以求侥幸中标或者为实现其他非法目的的行为。</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（二）参加本次招标采购活动，不存在与单位负责人为同一人或者存在直接控股、管理关系的其他</w:t>
      </w: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参与同一合同项下的采购活动的行为。为采购项目提供整体设计、规范编制或者项目管理、监理、检测等服务的</w:t>
      </w: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，不得再参加该采购项目的其他采购活动。</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（三）参加本次招标采购活动，不存在和其他</w:t>
      </w: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在同一合同项下的采购项目中，同时委托同一个自然人、同一家庭的人员、同一单位的人员作为代理人的行为。</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（四）如果有《四川省政府采购当事人诚信管理办法》（川财采[2015]33号）规定的记入诚信档案的失信行为，将在投标文件中全面如实反映，我方同意对我方可能存在的失信行为进行的惩戒。</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（五）投标文件中提供的能够给予我单位带来优惠、好处的任何材料资料和技术、服务、要求、响应产品等响应承诺情况都是真实的、有效的、合法的。</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如本项目评标过程中需要提供样品，则我单位提供的样品即为中标后将要提供的中标产品，我单位对提供样品的性能和质量负责，因样品存在缺陷或者不符合采购文件要求导致未能中标的，我单位愿意承担相应不利后果。</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（七）一旦我方中标，我方将严格履行政府采购合同规定的责任和义务。</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（八）我方愿意提供贵单位可能另外要求的，与投标有关的文件资料，并保证我方已提供和将要提供的文件资料是真实、准确的。</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（九）我方承诺本次招标中标后，中标项目的销售资格授权最少时间为投标截止时间届满后</w:t>
      </w:r>
      <w:r>
        <w:rPr>
          <w:rFonts w:hint="eastAsia" w:ascii="仿宋_GB2312" w:hAnsi="仿宋_GB2312" w:eastAsia="仿宋_GB2312" w:cs="仿宋_GB2312"/>
          <w:sz w:val="24"/>
          <w:szCs w:val="24"/>
          <w:u w:val="single"/>
        </w:rPr>
        <w:t>365</w:t>
      </w:r>
      <w:r>
        <w:rPr>
          <w:rFonts w:hint="eastAsia" w:ascii="仿宋_GB2312" w:hAnsi="仿宋_GB2312" w:eastAsia="仿宋_GB2312" w:cs="仿宋_GB2312"/>
          <w:sz w:val="24"/>
          <w:szCs w:val="24"/>
        </w:rPr>
        <w:t xml:space="preserve">天。 </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（十）我方为本项目提交的投标文件正、副本各壹份，用于开标唱标的“开标一览表”一式壹份。</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本单位对上述承诺的内容事项真实性负责。如经查实上述承诺的内容事项存在虚假，我单位愿意接受以提供虚假材料谋取中标追究法律责任。</w:t>
      </w:r>
    </w:p>
    <w:p>
      <w:pPr>
        <w:widowControl/>
        <w:spacing w:line="360" w:lineRule="atLeast"/>
        <w:ind w:firstLine="470" w:firstLineChars="196"/>
        <w:jc w:val="left"/>
        <w:outlineLvl w:val="1"/>
        <w:rPr>
          <w:rFonts w:hint="eastAsia" w:ascii="仿宋_GB2312" w:hAnsi="仿宋_GB2312" w:eastAsia="仿宋_GB2312" w:cs="仿宋_GB2312"/>
          <w:sz w:val="24"/>
          <w:szCs w:val="24"/>
        </w:rPr>
      </w:pP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投标人名称：XXXX（单位公章）。</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法定代表人/单位负责人或授权代表（签字或加盖个人名章）：XXXX。</w:t>
      </w:r>
    </w:p>
    <w:p>
      <w:pPr>
        <w:widowControl/>
        <w:spacing w:line="360" w:lineRule="atLeast"/>
        <w:ind w:firstLine="470" w:firstLineChars="196"/>
        <w:jc w:val="left"/>
        <w:outlineLvl w:val="1"/>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日    期：XXXX。</w:t>
      </w:r>
    </w:p>
    <w:p>
      <w:pPr>
        <w:widowControl/>
        <w:spacing w:line="360" w:lineRule="atLeast"/>
        <w:ind w:firstLine="472" w:firstLineChars="196"/>
        <w:jc w:val="left"/>
        <w:outlineLvl w:val="1"/>
        <w:rPr>
          <w:rFonts w:hint="eastAsia" w:ascii="仿宋_GB2312" w:hAnsi="仿宋_GB2312" w:eastAsia="仿宋_GB2312" w:cs="仿宋_GB2312"/>
          <w:b/>
          <w:sz w:val="24"/>
          <w:szCs w:val="24"/>
        </w:rPr>
        <w:sectPr>
          <w:footerReference r:id="rId7" w:type="default"/>
          <w:pgSz w:w="11907" w:h="16840"/>
          <w:pgMar w:top="2098" w:right="1474" w:bottom="1985" w:left="1588" w:header="851" w:footer="992" w:gutter="0"/>
          <w:cols w:space="720" w:num="1"/>
          <w:docGrid w:linePitch="312" w:charSpace="0"/>
        </w:sectPr>
      </w:pPr>
    </w:p>
    <w:p>
      <w:pPr>
        <w:spacing w:line="360" w:lineRule="auto"/>
        <w:rPr>
          <w:rFonts w:hint="eastAsia" w:ascii="仿宋_GB2312" w:hAnsi="仿宋_GB2312" w:eastAsia="仿宋_GB2312" w:cs="仿宋_GB2312"/>
          <w:b w:val="0"/>
          <w:bCs/>
          <w:sz w:val="24"/>
          <w:szCs w:val="24"/>
          <w:lang w:eastAsia="zh-CN"/>
        </w:rPr>
      </w:pPr>
      <w:bookmarkStart w:id="41" w:name="_Toc217446088"/>
      <w:r>
        <w:rPr>
          <w:rFonts w:hint="eastAsia" w:ascii="仿宋_GB2312" w:hAnsi="仿宋_GB2312" w:eastAsia="仿宋_GB2312" w:cs="仿宋_GB2312"/>
          <w:b w:val="0"/>
          <w:bCs/>
          <w:sz w:val="24"/>
          <w:szCs w:val="24"/>
        </w:rPr>
        <w:t>格式</w:t>
      </w:r>
      <w:r>
        <w:rPr>
          <w:rFonts w:hint="eastAsia" w:ascii="仿宋_GB2312" w:hAnsi="仿宋_GB2312" w:eastAsia="仿宋_GB2312" w:cs="仿宋_GB2312"/>
          <w:b w:val="0"/>
          <w:bCs/>
          <w:sz w:val="24"/>
          <w:szCs w:val="24"/>
          <w:lang w:eastAsia="zh-CN"/>
        </w:rPr>
        <w:t>八：投标人情况表</w:t>
      </w:r>
    </w:p>
    <w:p>
      <w:pPr>
        <w:widowControl/>
        <w:spacing w:line="360" w:lineRule="atLeast"/>
        <w:jc w:val="center"/>
        <w:outlineLvl w:val="1"/>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投标人基本情况表</w:t>
      </w:r>
      <w:bookmarkEnd w:id="41"/>
    </w:p>
    <w:tbl>
      <w:tblPr>
        <w:tblStyle w:val="18"/>
        <w:tblW w:w="8844" w:type="dxa"/>
        <w:jc w:val="center"/>
        <w:tblInd w:w="-172"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94"/>
        <w:gridCol w:w="957"/>
        <w:gridCol w:w="1239"/>
        <w:gridCol w:w="1247"/>
        <w:gridCol w:w="1320"/>
        <w:gridCol w:w="403"/>
        <w:gridCol w:w="447"/>
        <w:gridCol w:w="1537"/>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jc w:val="center"/>
        </w:trPr>
        <w:tc>
          <w:tcPr>
            <w:tcW w:w="1694"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投标人名称</w:t>
            </w:r>
          </w:p>
        </w:tc>
        <w:tc>
          <w:tcPr>
            <w:tcW w:w="7150" w:type="dxa"/>
            <w:gridSpan w:val="7"/>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jc w:val="center"/>
        </w:trPr>
        <w:tc>
          <w:tcPr>
            <w:tcW w:w="1694"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注册地址</w:t>
            </w:r>
          </w:p>
        </w:tc>
        <w:tc>
          <w:tcPr>
            <w:tcW w:w="3443" w:type="dxa"/>
            <w:gridSpan w:val="3"/>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c>
          <w:tcPr>
            <w:tcW w:w="1320" w:type="dxa"/>
            <w:vAlign w:val="center"/>
          </w:tcPr>
          <w:p>
            <w:pPr>
              <w:widowControl/>
              <w:spacing w:line="360" w:lineRule="atLeas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邮政编码</w:t>
            </w:r>
          </w:p>
        </w:tc>
        <w:tc>
          <w:tcPr>
            <w:tcW w:w="2387" w:type="dxa"/>
            <w:gridSpan w:val="3"/>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Merge w:val="restart"/>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联系方式</w:t>
            </w:r>
          </w:p>
        </w:tc>
        <w:tc>
          <w:tcPr>
            <w:tcW w:w="957"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联系人</w:t>
            </w:r>
          </w:p>
        </w:tc>
        <w:tc>
          <w:tcPr>
            <w:tcW w:w="2486" w:type="dxa"/>
            <w:gridSpan w:val="2"/>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c>
          <w:tcPr>
            <w:tcW w:w="1320" w:type="dxa"/>
            <w:vAlign w:val="center"/>
          </w:tcPr>
          <w:p>
            <w:pPr>
              <w:widowControl/>
              <w:spacing w:line="360" w:lineRule="atLeas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电话</w:t>
            </w:r>
          </w:p>
        </w:tc>
        <w:tc>
          <w:tcPr>
            <w:tcW w:w="2387" w:type="dxa"/>
            <w:gridSpan w:val="3"/>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148" w:hRule="atLeast"/>
          <w:jc w:val="center"/>
        </w:trPr>
        <w:tc>
          <w:tcPr>
            <w:tcW w:w="1694" w:type="dxa"/>
            <w:vMerge w:val="continue"/>
            <w:vAlign w:val="center"/>
          </w:tcPr>
          <w:p>
            <w:pPr>
              <w:rPr>
                <w:rFonts w:hint="eastAsia" w:ascii="仿宋_GB2312" w:hAnsi="仿宋_GB2312" w:eastAsia="仿宋_GB2312" w:cs="仿宋_GB2312"/>
                <w:sz w:val="24"/>
                <w:szCs w:val="24"/>
              </w:rPr>
            </w:pPr>
          </w:p>
        </w:tc>
        <w:tc>
          <w:tcPr>
            <w:tcW w:w="957"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传真</w:t>
            </w:r>
          </w:p>
        </w:tc>
        <w:tc>
          <w:tcPr>
            <w:tcW w:w="2486" w:type="dxa"/>
            <w:gridSpan w:val="2"/>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c>
          <w:tcPr>
            <w:tcW w:w="1320" w:type="dxa"/>
            <w:vAlign w:val="center"/>
          </w:tcPr>
          <w:p>
            <w:pPr>
              <w:widowControl/>
              <w:spacing w:line="360" w:lineRule="atLeas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网址</w:t>
            </w:r>
          </w:p>
        </w:tc>
        <w:tc>
          <w:tcPr>
            <w:tcW w:w="2387" w:type="dxa"/>
            <w:gridSpan w:val="3"/>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组织结构</w:t>
            </w:r>
          </w:p>
        </w:tc>
        <w:tc>
          <w:tcPr>
            <w:tcW w:w="7150" w:type="dxa"/>
            <w:gridSpan w:val="7"/>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jc w:val="center"/>
        </w:trPr>
        <w:tc>
          <w:tcPr>
            <w:tcW w:w="1694"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法定代表人/单位负责人</w:t>
            </w:r>
          </w:p>
        </w:tc>
        <w:tc>
          <w:tcPr>
            <w:tcW w:w="957"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1239" w:type="dxa"/>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c>
          <w:tcPr>
            <w:tcW w:w="1247"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技术职称</w:t>
            </w:r>
          </w:p>
        </w:tc>
        <w:tc>
          <w:tcPr>
            <w:tcW w:w="1320" w:type="dxa"/>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c>
          <w:tcPr>
            <w:tcW w:w="850" w:type="dxa"/>
            <w:gridSpan w:val="2"/>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电话</w:t>
            </w:r>
          </w:p>
        </w:tc>
        <w:tc>
          <w:tcPr>
            <w:tcW w:w="1537" w:type="dxa"/>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技术负责人</w:t>
            </w:r>
          </w:p>
        </w:tc>
        <w:tc>
          <w:tcPr>
            <w:tcW w:w="957"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1239" w:type="dxa"/>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c>
          <w:tcPr>
            <w:tcW w:w="1247"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技术职称</w:t>
            </w:r>
          </w:p>
        </w:tc>
        <w:tc>
          <w:tcPr>
            <w:tcW w:w="1320" w:type="dxa"/>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c>
          <w:tcPr>
            <w:tcW w:w="850" w:type="dxa"/>
            <w:gridSpan w:val="2"/>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电话</w:t>
            </w:r>
          </w:p>
        </w:tc>
        <w:tc>
          <w:tcPr>
            <w:tcW w:w="1537" w:type="dxa"/>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成立时间</w:t>
            </w:r>
          </w:p>
        </w:tc>
        <w:tc>
          <w:tcPr>
            <w:tcW w:w="2196" w:type="dxa"/>
            <w:gridSpan w:val="2"/>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c>
          <w:tcPr>
            <w:tcW w:w="4954" w:type="dxa"/>
            <w:gridSpan w:val="5"/>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jc w:val="center"/>
        </w:trPr>
        <w:tc>
          <w:tcPr>
            <w:tcW w:w="1694"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企业资质等级</w:t>
            </w:r>
          </w:p>
        </w:tc>
        <w:tc>
          <w:tcPr>
            <w:tcW w:w="2196" w:type="dxa"/>
            <w:gridSpan w:val="2"/>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c>
          <w:tcPr>
            <w:tcW w:w="1247" w:type="dxa"/>
            <w:vMerge w:val="restart"/>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其中</w:t>
            </w:r>
          </w:p>
        </w:tc>
        <w:tc>
          <w:tcPr>
            <w:tcW w:w="1723" w:type="dxa"/>
            <w:gridSpan w:val="2"/>
            <w:vAlign w:val="center"/>
          </w:tcPr>
          <w:p>
            <w:pPr>
              <w:widowControl/>
              <w:spacing w:line="360" w:lineRule="atLeas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项目经理</w:t>
            </w:r>
          </w:p>
        </w:tc>
        <w:tc>
          <w:tcPr>
            <w:tcW w:w="1984" w:type="dxa"/>
            <w:gridSpan w:val="2"/>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营业执照号</w:t>
            </w:r>
          </w:p>
        </w:tc>
        <w:tc>
          <w:tcPr>
            <w:tcW w:w="2196" w:type="dxa"/>
            <w:gridSpan w:val="2"/>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c>
          <w:tcPr>
            <w:tcW w:w="1247" w:type="dxa"/>
            <w:vMerge w:val="continue"/>
            <w:vAlign w:val="center"/>
          </w:tcPr>
          <w:p>
            <w:pPr>
              <w:rPr>
                <w:rFonts w:hint="eastAsia" w:ascii="仿宋_GB2312" w:hAnsi="仿宋_GB2312" w:eastAsia="仿宋_GB2312" w:cs="仿宋_GB2312"/>
                <w:sz w:val="24"/>
                <w:szCs w:val="24"/>
              </w:rPr>
            </w:pPr>
          </w:p>
        </w:tc>
        <w:tc>
          <w:tcPr>
            <w:tcW w:w="1723" w:type="dxa"/>
            <w:gridSpan w:val="2"/>
            <w:vAlign w:val="center"/>
          </w:tcPr>
          <w:p>
            <w:pPr>
              <w:widowControl/>
              <w:spacing w:line="360" w:lineRule="atLeas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高级职称人员</w:t>
            </w:r>
          </w:p>
        </w:tc>
        <w:tc>
          <w:tcPr>
            <w:tcW w:w="1984" w:type="dxa"/>
            <w:gridSpan w:val="2"/>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注册资金</w:t>
            </w:r>
          </w:p>
        </w:tc>
        <w:tc>
          <w:tcPr>
            <w:tcW w:w="2196" w:type="dxa"/>
            <w:gridSpan w:val="2"/>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c>
          <w:tcPr>
            <w:tcW w:w="1247" w:type="dxa"/>
            <w:vMerge w:val="continue"/>
            <w:vAlign w:val="center"/>
          </w:tcPr>
          <w:p>
            <w:pPr>
              <w:rPr>
                <w:rFonts w:hint="eastAsia" w:ascii="仿宋_GB2312" w:hAnsi="仿宋_GB2312" w:eastAsia="仿宋_GB2312" w:cs="仿宋_GB2312"/>
                <w:sz w:val="24"/>
                <w:szCs w:val="24"/>
              </w:rPr>
            </w:pPr>
          </w:p>
        </w:tc>
        <w:tc>
          <w:tcPr>
            <w:tcW w:w="1723" w:type="dxa"/>
            <w:gridSpan w:val="2"/>
            <w:vAlign w:val="center"/>
          </w:tcPr>
          <w:p>
            <w:pPr>
              <w:widowControl/>
              <w:spacing w:line="360" w:lineRule="atLeas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中级职称人员</w:t>
            </w:r>
          </w:p>
        </w:tc>
        <w:tc>
          <w:tcPr>
            <w:tcW w:w="1984" w:type="dxa"/>
            <w:gridSpan w:val="2"/>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jc w:val="center"/>
        </w:trPr>
        <w:tc>
          <w:tcPr>
            <w:tcW w:w="1694"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开户银行</w:t>
            </w:r>
          </w:p>
        </w:tc>
        <w:tc>
          <w:tcPr>
            <w:tcW w:w="2196" w:type="dxa"/>
            <w:gridSpan w:val="2"/>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c>
          <w:tcPr>
            <w:tcW w:w="1247" w:type="dxa"/>
            <w:vMerge w:val="continue"/>
            <w:vAlign w:val="center"/>
          </w:tcPr>
          <w:p>
            <w:pPr>
              <w:rPr>
                <w:rFonts w:hint="eastAsia" w:ascii="仿宋_GB2312" w:hAnsi="仿宋_GB2312" w:eastAsia="仿宋_GB2312" w:cs="仿宋_GB2312"/>
                <w:sz w:val="24"/>
                <w:szCs w:val="24"/>
              </w:rPr>
            </w:pPr>
          </w:p>
        </w:tc>
        <w:tc>
          <w:tcPr>
            <w:tcW w:w="1723" w:type="dxa"/>
            <w:gridSpan w:val="2"/>
            <w:vAlign w:val="center"/>
          </w:tcPr>
          <w:p>
            <w:pPr>
              <w:widowControl/>
              <w:spacing w:line="360" w:lineRule="atLeas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初级职称人员</w:t>
            </w:r>
          </w:p>
        </w:tc>
        <w:tc>
          <w:tcPr>
            <w:tcW w:w="1984" w:type="dxa"/>
            <w:gridSpan w:val="2"/>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widowControl/>
              <w:spacing w:line="360" w:lineRule="atLeas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账号</w:t>
            </w:r>
          </w:p>
        </w:tc>
        <w:tc>
          <w:tcPr>
            <w:tcW w:w="2196" w:type="dxa"/>
            <w:gridSpan w:val="2"/>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c>
          <w:tcPr>
            <w:tcW w:w="1247" w:type="dxa"/>
            <w:vMerge w:val="continue"/>
            <w:vAlign w:val="center"/>
          </w:tcPr>
          <w:p>
            <w:pPr>
              <w:rPr>
                <w:rFonts w:hint="eastAsia" w:ascii="仿宋_GB2312" w:hAnsi="仿宋_GB2312" w:eastAsia="仿宋_GB2312" w:cs="仿宋_GB2312"/>
                <w:sz w:val="24"/>
                <w:szCs w:val="24"/>
              </w:rPr>
            </w:pPr>
          </w:p>
        </w:tc>
        <w:tc>
          <w:tcPr>
            <w:tcW w:w="1723" w:type="dxa"/>
            <w:gridSpan w:val="2"/>
            <w:vAlign w:val="center"/>
          </w:tcPr>
          <w:p>
            <w:pPr>
              <w:widowControl/>
              <w:spacing w:line="360" w:lineRule="atLeas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技工</w:t>
            </w:r>
          </w:p>
        </w:tc>
        <w:tc>
          <w:tcPr>
            <w:tcW w:w="1984" w:type="dxa"/>
            <w:gridSpan w:val="2"/>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1672" w:hRule="atLeast"/>
          <w:jc w:val="center"/>
        </w:trPr>
        <w:tc>
          <w:tcPr>
            <w:tcW w:w="1694" w:type="dxa"/>
            <w:vAlign w:val="center"/>
          </w:tcPr>
          <w:p>
            <w:pPr>
              <w:widowControl/>
              <w:spacing w:line="360" w:lineRule="atLeas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经营范围</w:t>
            </w:r>
          </w:p>
        </w:tc>
        <w:tc>
          <w:tcPr>
            <w:tcW w:w="7150" w:type="dxa"/>
            <w:gridSpan w:val="7"/>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1694" w:type="dxa"/>
            <w:vAlign w:val="center"/>
          </w:tcPr>
          <w:p>
            <w:pPr>
              <w:widowControl/>
              <w:spacing w:line="360" w:lineRule="atLeas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tc>
        <w:tc>
          <w:tcPr>
            <w:tcW w:w="7150" w:type="dxa"/>
            <w:gridSpan w:val="7"/>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bl>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投标人名称：XXXX（单位盖章）。</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法定代表人/单位负责人或授权代表（签字或加盖个人名章）：XXXX。</w:t>
      </w:r>
    </w:p>
    <w:p>
      <w:pPr>
        <w:widowControl/>
        <w:spacing w:line="360" w:lineRule="atLeast"/>
        <w:ind w:firstLine="470" w:firstLineChars="196"/>
        <w:jc w:val="left"/>
        <w:outlineLvl w:val="1"/>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投标日期: XXXX。</w:t>
      </w:r>
    </w:p>
    <w:sectPr>
      <w:headerReference r:id="rId10" w:type="first"/>
      <w:footerReference r:id="rId12" w:type="first"/>
      <w:headerReference r:id="rId8" w:type="default"/>
      <w:headerReference r:id="rId9" w:type="even"/>
      <w:footerReference r:id="rId11" w:type="even"/>
      <w:pgSz w:w="11906" w:h="16838"/>
      <w:pgMar w:top="2098" w:right="1474" w:bottom="1985"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822067"/>
      <w:docPartObj>
        <w:docPartGallery w:val="autotext"/>
      </w:docPartObj>
    </w:sdtPr>
    <w:sdtContent>
      <w:p>
        <w:pPr>
          <w:pStyle w:val="10"/>
          <w:jc w:val="center"/>
        </w:pPr>
        <w:r>
          <w:fldChar w:fldCharType="begin"/>
        </w:r>
        <w:r>
          <w:instrText xml:space="preserve"> PAGE   \* MERGEFORMAT </w:instrText>
        </w:r>
        <w:r>
          <w:fldChar w:fldCharType="separate"/>
        </w:r>
        <w:r>
          <w:rPr>
            <w:lang w:val="zh-CN"/>
          </w:rPr>
          <w:t>7</w:t>
        </w:r>
        <w:r>
          <w:rPr>
            <w:lang w:val="zh-CN"/>
          </w:rPr>
          <w:fldChar w:fldCharType="end"/>
        </w:r>
      </w:p>
    </w:sdtContent>
  </w:sdt>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tabs>
        <w:tab w:val="left" w:pos="1190"/>
      </w:tabs>
      <w:jc w:val="both"/>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numPr>
        <w:ilvl w:val="0"/>
        <w:numId w:val="1"/>
      </w:numPr>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C52E0E"/>
    <w:multiLevelType w:val="multilevel"/>
    <w:tmpl w:val="6BC52E0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7CD"/>
    <w:rsid w:val="00062B8E"/>
    <w:rsid w:val="00075B6A"/>
    <w:rsid w:val="0012582D"/>
    <w:rsid w:val="001A1B92"/>
    <w:rsid w:val="002247C6"/>
    <w:rsid w:val="00295C63"/>
    <w:rsid w:val="00336DC3"/>
    <w:rsid w:val="003B1DEE"/>
    <w:rsid w:val="003C0F8F"/>
    <w:rsid w:val="003C4CC4"/>
    <w:rsid w:val="003E2FCB"/>
    <w:rsid w:val="004019B9"/>
    <w:rsid w:val="004605DD"/>
    <w:rsid w:val="00461444"/>
    <w:rsid w:val="00480AB2"/>
    <w:rsid w:val="004B79E3"/>
    <w:rsid w:val="004C2ED7"/>
    <w:rsid w:val="00517AE8"/>
    <w:rsid w:val="005D1BF7"/>
    <w:rsid w:val="005E4C26"/>
    <w:rsid w:val="006C14A2"/>
    <w:rsid w:val="006C1557"/>
    <w:rsid w:val="006C2F3D"/>
    <w:rsid w:val="006E7E2C"/>
    <w:rsid w:val="007109C9"/>
    <w:rsid w:val="007278FE"/>
    <w:rsid w:val="007C6D8A"/>
    <w:rsid w:val="008022A9"/>
    <w:rsid w:val="008649C7"/>
    <w:rsid w:val="0086615A"/>
    <w:rsid w:val="0086627C"/>
    <w:rsid w:val="008A2E69"/>
    <w:rsid w:val="008F48A6"/>
    <w:rsid w:val="00953598"/>
    <w:rsid w:val="00985167"/>
    <w:rsid w:val="0098521A"/>
    <w:rsid w:val="00A605BD"/>
    <w:rsid w:val="00A9347F"/>
    <w:rsid w:val="00AA17F2"/>
    <w:rsid w:val="00AC7450"/>
    <w:rsid w:val="00AE0731"/>
    <w:rsid w:val="00AF23B8"/>
    <w:rsid w:val="00AF50B2"/>
    <w:rsid w:val="00B169EC"/>
    <w:rsid w:val="00B556FF"/>
    <w:rsid w:val="00B5651A"/>
    <w:rsid w:val="00B958F3"/>
    <w:rsid w:val="00BC76B3"/>
    <w:rsid w:val="00BE5A33"/>
    <w:rsid w:val="00BE5D72"/>
    <w:rsid w:val="00C137CD"/>
    <w:rsid w:val="00C54C64"/>
    <w:rsid w:val="00CB43DE"/>
    <w:rsid w:val="00D55D7C"/>
    <w:rsid w:val="00DB7959"/>
    <w:rsid w:val="00DC5C3F"/>
    <w:rsid w:val="00DD5ED7"/>
    <w:rsid w:val="00E945DA"/>
    <w:rsid w:val="00F50E42"/>
    <w:rsid w:val="00FF61B5"/>
    <w:rsid w:val="06A305E5"/>
    <w:rsid w:val="09F22FF5"/>
    <w:rsid w:val="0A4346AA"/>
    <w:rsid w:val="0A4C7111"/>
    <w:rsid w:val="0A5159BE"/>
    <w:rsid w:val="0B56279E"/>
    <w:rsid w:val="0BAB3B9A"/>
    <w:rsid w:val="0D2C0A1F"/>
    <w:rsid w:val="0D5039F1"/>
    <w:rsid w:val="0D5A1E98"/>
    <w:rsid w:val="0E6416B3"/>
    <w:rsid w:val="0FCC5BE4"/>
    <w:rsid w:val="102854E6"/>
    <w:rsid w:val="11C20CDA"/>
    <w:rsid w:val="14631B3A"/>
    <w:rsid w:val="14AD33FE"/>
    <w:rsid w:val="16126D0C"/>
    <w:rsid w:val="16214E82"/>
    <w:rsid w:val="16331E02"/>
    <w:rsid w:val="18836C21"/>
    <w:rsid w:val="1905296B"/>
    <w:rsid w:val="198405CB"/>
    <w:rsid w:val="1C290724"/>
    <w:rsid w:val="1D2221C0"/>
    <w:rsid w:val="1FD13655"/>
    <w:rsid w:val="20874A11"/>
    <w:rsid w:val="23C74069"/>
    <w:rsid w:val="23F15E6E"/>
    <w:rsid w:val="25833166"/>
    <w:rsid w:val="280E7B48"/>
    <w:rsid w:val="2996474C"/>
    <w:rsid w:val="2B106C7F"/>
    <w:rsid w:val="2D6B6A8F"/>
    <w:rsid w:val="2DD21197"/>
    <w:rsid w:val="2F441CB2"/>
    <w:rsid w:val="32536FD3"/>
    <w:rsid w:val="32720D7F"/>
    <w:rsid w:val="33CB6621"/>
    <w:rsid w:val="34FF0B5C"/>
    <w:rsid w:val="38965316"/>
    <w:rsid w:val="3A632565"/>
    <w:rsid w:val="3BFC01EF"/>
    <w:rsid w:val="3D1F7B5B"/>
    <w:rsid w:val="433E11C8"/>
    <w:rsid w:val="44E02E01"/>
    <w:rsid w:val="44E96280"/>
    <w:rsid w:val="46801FBD"/>
    <w:rsid w:val="46AA3511"/>
    <w:rsid w:val="470D2A02"/>
    <w:rsid w:val="47162FEE"/>
    <w:rsid w:val="47203FB7"/>
    <w:rsid w:val="476C749F"/>
    <w:rsid w:val="497824CD"/>
    <w:rsid w:val="50DD6FFE"/>
    <w:rsid w:val="57AF56A8"/>
    <w:rsid w:val="5B7C0B95"/>
    <w:rsid w:val="5C8D1ED9"/>
    <w:rsid w:val="5D7F0CC2"/>
    <w:rsid w:val="5EF56C44"/>
    <w:rsid w:val="631A1F65"/>
    <w:rsid w:val="64BF1D1B"/>
    <w:rsid w:val="65B07DEB"/>
    <w:rsid w:val="65F838D3"/>
    <w:rsid w:val="662237A8"/>
    <w:rsid w:val="66311611"/>
    <w:rsid w:val="69090096"/>
    <w:rsid w:val="694845C2"/>
    <w:rsid w:val="6BF0276C"/>
    <w:rsid w:val="6CF407B5"/>
    <w:rsid w:val="6F8C174C"/>
    <w:rsid w:val="71744923"/>
    <w:rsid w:val="71A21CC7"/>
    <w:rsid w:val="73C743D0"/>
    <w:rsid w:val="74B507B1"/>
    <w:rsid w:val="76F60DC2"/>
    <w:rsid w:val="78062ECC"/>
    <w:rsid w:val="78A0245F"/>
    <w:rsid w:val="7A2F5F74"/>
    <w:rsid w:val="7D1321E6"/>
    <w:rsid w:val="7F0E1038"/>
    <w:rsid w:val="7F9351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59" w:lineRule="auto"/>
      <w:ind w:left="0" w:leftChars="0"/>
      <w:jc w:val="both"/>
    </w:pPr>
    <w:rPr>
      <w:rFonts w:ascii="Calibri" w:hAnsi="Calibri" w:eastAsia="宋体" w:cs="Times New Roman"/>
      <w:kern w:val="2"/>
      <w:sz w:val="21"/>
      <w:szCs w:val="24"/>
      <w:lang w:val="en-US" w:eastAsia="zh-CN" w:bidi="ar-SA"/>
    </w:rPr>
  </w:style>
  <w:style w:type="paragraph" w:styleId="3">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0"/>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24"/>
    <w:semiHidden/>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style>
  <w:style w:type="paragraph" w:styleId="6">
    <w:name w:val="Normal Indent"/>
    <w:basedOn w:val="1"/>
    <w:qFormat/>
    <w:uiPriority w:val="0"/>
    <w:pPr>
      <w:ind w:firstLine="200" w:firstLineChars="200"/>
    </w:pPr>
  </w:style>
  <w:style w:type="paragraph" w:styleId="7">
    <w:name w:val="annotation text"/>
    <w:basedOn w:val="1"/>
    <w:semiHidden/>
    <w:unhideWhenUsed/>
    <w:qFormat/>
    <w:uiPriority w:val="99"/>
    <w:pPr>
      <w:jc w:val="left"/>
    </w:pPr>
  </w:style>
  <w:style w:type="paragraph" w:styleId="8">
    <w:name w:val="Body Text Indent"/>
    <w:basedOn w:val="1"/>
    <w:link w:val="25"/>
    <w:qFormat/>
    <w:uiPriority w:val="0"/>
    <w:pPr>
      <w:ind w:firstLine="630"/>
    </w:pPr>
    <w:rPr>
      <w:sz w:val="32"/>
      <w:szCs w:val="20"/>
    </w:rPr>
  </w:style>
  <w:style w:type="paragraph" w:styleId="9">
    <w:name w:val="Balloon Text"/>
    <w:basedOn w:val="1"/>
    <w:link w:val="23"/>
    <w:semiHidden/>
    <w:unhideWhenUsed/>
    <w:qFormat/>
    <w:uiPriority w:val="99"/>
    <w:pPr>
      <w:spacing w:after="0" w:line="240" w:lineRule="auto"/>
    </w:pPr>
    <w:rPr>
      <w:sz w:val="18"/>
      <w:szCs w:val="18"/>
    </w:rPr>
  </w:style>
  <w:style w:type="paragraph" w:styleId="10">
    <w:name w:val="footer"/>
    <w:basedOn w:val="1"/>
    <w:link w:val="22"/>
    <w:semiHidden/>
    <w:unhideWhenUsed/>
    <w:qFormat/>
    <w:uiPriority w:val="99"/>
    <w:pPr>
      <w:tabs>
        <w:tab w:val="center" w:pos="4153"/>
        <w:tab w:val="right" w:pos="8306"/>
      </w:tabs>
      <w:snapToGrid w:val="0"/>
      <w:spacing w:line="240" w:lineRule="auto"/>
      <w:jc w:val="left"/>
    </w:pPr>
    <w:rPr>
      <w:sz w:val="18"/>
      <w:szCs w:val="18"/>
    </w:rPr>
  </w:style>
  <w:style w:type="paragraph" w:styleId="11">
    <w:name w:val="header"/>
    <w:basedOn w:val="1"/>
    <w:link w:val="2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2">
    <w:name w:val="toc 1"/>
    <w:basedOn w:val="1"/>
    <w:next w:val="1"/>
    <w:link w:val="31"/>
    <w:qFormat/>
    <w:uiPriority w:val="39"/>
  </w:style>
  <w:style w:type="paragraph" w:styleId="13">
    <w:name w:val="Title"/>
    <w:basedOn w:val="1"/>
    <w:next w:val="1"/>
    <w:link w:val="28"/>
    <w:qFormat/>
    <w:uiPriority w:val="0"/>
    <w:pPr>
      <w:spacing w:before="240" w:after="60" w:line="240" w:lineRule="auto"/>
      <w:jc w:val="center"/>
      <w:outlineLvl w:val="0"/>
    </w:pPr>
    <w:rPr>
      <w:rFonts w:eastAsia="方正小标宋简体" w:asciiTheme="majorAscii" w:hAnsiTheme="majorAscii" w:cstheme="majorBidi"/>
      <w:b/>
      <w:bCs/>
      <w:sz w:val="32"/>
      <w:szCs w:val="32"/>
    </w:rPr>
  </w:style>
  <w:style w:type="character" w:styleId="15">
    <w:name w:val="page number"/>
    <w:qFormat/>
    <w:uiPriority w:val="0"/>
  </w:style>
  <w:style w:type="character" w:styleId="16">
    <w:name w:val="FollowedHyperlink"/>
    <w:basedOn w:val="14"/>
    <w:semiHidden/>
    <w:unhideWhenUsed/>
    <w:qFormat/>
    <w:uiPriority w:val="99"/>
    <w:rPr>
      <w:color w:val="003399"/>
      <w:u w:val="none"/>
    </w:rPr>
  </w:style>
  <w:style w:type="character" w:styleId="17">
    <w:name w:val="Hyperlink"/>
    <w:basedOn w:val="14"/>
    <w:semiHidden/>
    <w:unhideWhenUsed/>
    <w:qFormat/>
    <w:uiPriority w:val="99"/>
    <w:rPr>
      <w:color w:val="0045AD"/>
      <w:u w:val="none"/>
    </w:rPr>
  </w:style>
  <w:style w:type="table" w:styleId="19">
    <w:name w:val="Table Grid"/>
    <w:basedOn w:val="1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20">
    <w:name w:val="标题 2 Char"/>
    <w:basedOn w:val="14"/>
    <w:link w:val="4"/>
    <w:qFormat/>
    <w:uiPriority w:val="0"/>
    <w:rPr>
      <w:rFonts w:ascii="Arial" w:hAnsi="Arial" w:eastAsia="黑体" w:cs="Times New Roman"/>
      <w:b/>
      <w:bCs/>
      <w:sz w:val="32"/>
      <w:szCs w:val="32"/>
    </w:rPr>
  </w:style>
  <w:style w:type="character" w:customStyle="1" w:styleId="21">
    <w:name w:val="页眉 Char"/>
    <w:basedOn w:val="14"/>
    <w:link w:val="11"/>
    <w:qFormat/>
    <w:uiPriority w:val="99"/>
    <w:rPr>
      <w:rFonts w:ascii="Calibri" w:hAnsi="Calibri" w:eastAsia="宋体" w:cs="Times New Roman"/>
      <w:sz w:val="18"/>
      <w:szCs w:val="18"/>
    </w:rPr>
  </w:style>
  <w:style w:type="character" w:customStyle="1" w:styleId="22">
    <w:name w:val="页脚 Char"/>
    <w:basedOn w:val="14"/>
    <w:link w:val="10"/>
    <w:semiHidden/>
    <w:qFormat/>
    <w:uiPriority w:val="99"/>
    <w:rPr>
      <w:rFonts w:ascii="Calibri" w:hAnsi="Calibri" w:eastAsia="宋体" w:cs="Times New Roman"/>
      <w:sz w:val="18"/>
      <w:szCs w:val="18"/>
    </w:rPr>
  </w:style>
  <w:style w:type="character" w:customStyle="1" w:styleId="23">
    <w:name w:val="批注框文本 Char"/>
    <w:basedOn w:val="14"/>
    <w:link w:val="9"/>
    <w:semiHidden/>
    <w:qFormat/>
    <w:uiPriority w:val="99"/>
    <w:rPr>
      <w:rFonts w:ascii="Calibri" w:hAnsi="Calibri" w:eastAsia="宋体" w:cs="Times New Roman"/>
      <w:sz w:val="18"/>
      <w:szCs w:val="18"/>
    </w:rPr>
  </w:style>
  <w:style w:type="character" w:customStyle="1" w:styleId="24">
    <w:name w:val="标题 3 Char"/>
    <w:basedOn w:val="14"/>
    <w:link w:val="5"/>
    <w:semiHidden/>
    <w:qFormat/>
    <w:uiPriority w:val="9"/>
    <w:rPr>
      <w:rFonts w:ascii="Calibri" w:hAnsi="Calibri" w:eastAsia="宋体" w:cs="Times New Roman"/>
      <w:b/>
      <w:bCs/>
      <w:sz w:val="32"/>
      <w:szCs w:val="32"/>
    </w:rPr>
  </w:style>
  <w:style w:type="character" w:customStyle="1" w:styleId="25">
    <w:name w:val="正文文本缩进 Char"/>
    <w:basedOn w:val="14"/>
    <w:link w:val="8"/>
    <w:qFormat/>
    <w:uiPriority w:val="0"/>
    <w:rPr>
      <w:rFonts w:ascii="Calibri" w:hAnsi="Calibri" w:eastAsia="宋体" w:cs="Times New Roman"/>
      <w:sz w:val="32"/>
      <w:szCs w:val="20"/>
    </w:rPr>
  </w:style>
  <w:style w:type="paragraph" w:customStyle="1" w:styleId="26">
    <w:name w:val="正文首行缩进两字符"/>
    <w:basedOn w:val="1"/>
    <w:qFormat/>
    <w:uiPriority w:val="0"/>
    <w:pPr>
      <w:spacing w:line="360" w:lineRule="auto"/>
      <w:ind w:firstLine="200" w:firstLineChars="200"/>
    </w:pPr>
  </w:style>
  <w:style w:type="character" w:customStyle="1" w:styleId="27">
    <w:name w:val="标题 1 Char"/>
    <w:basedOn w:val="14"/>
    <w:link w:val="3"/>
    <w:qFormat/>
    <w:uiPriority w:val="0"/>
    <w:rPr>
      <w:rFonts w:ascii="Calibri" w:hAnsi="Calibri" w:eastAsia="宋体" w:cs="Times New Roman"/>
      <w:b/>
      <w:bCs/>
      <w:kern w:val="44"/>
      <w:sz w:val="44"/>
      <w:szCs w:val="44"/>
    </w:rPr>
  </w:style>
  <w:style w:type="character" w:customStyle="1" w:styleId="28">
    <w:name w:val="标题 Char"/>
    <w:basedOn w:val="14"/>
    <w:link w:val="13"/>
    <w:qFormat/>
    <w:uiPriority w:val="0"/>
    <w:rPr>
      <w:rFonts w:eastAsia="方正小标宋简体" w:asciiTheme="majorAscii" w:hAnsiTheme="majorAscii" w:cstheme="majorBidi"/>
      <w:b/>
      <w:bCs/>
      <w:sz w:val="32"/>
      <w:szCs w:val="32"/>
    </w:rPr>
  </w:style>
  <w:style w:type="paragraph" w:customStyle="1" w:styleId="29">
    <w:name w:val="样式"/>
    <w:qFormat/>
    <w:uiPriority w:val="0"/>
    <w:pPr>
      <w:widowControl w:val="0"/>
      <w:autoSpaceDE w:val="0"/>
      <w:autoSpaceDN w:val="0"/>
      <w:adjustRightInd w:val="0"/>
      <w:spacing w:after="160" w:line="259" w:lineRule="auto"/>
    </w:pPr>
    <w:rPr>
      <w:rFonts w:ascii="宋体" w:hAnsi="宋体" w:eastAsia="宋体" w:cs="宋体"/>
      <w:sz w:val="24"/>
      <w:szCs w:val="24"/>
      <w:lang w:val="en-US" w:eastAsia="zh-CN" w:bidi="ar-SA"/>
    </w:rPr>
  </w:style>
  <w:style w:type="paragraph" w:customStyle="1" w:styleId="30">
    <w:name w:val="样式 首行缩进:  2 字符"/>
    <w:basedOn w:val="1"/>
    <w:qFormat/>
    <w:uiPriority w:val="0"/>
    <w:pPr>
      <w:spacing w:line="400" w:lineRule="exact"/>
      <w:ind w:firstLine="200" w:firstLineChars="200"/>
    </w:pPr>
    <w:rPr>
      <w:rFonts w:cs="宋体"/>
      <w:sz w:val="24"/>
      <w:lang w:bidi="ar-SA"/>
    </w:rPr>
  </w:style>
  <w:style w:type="character" w:customStyle="1" w:styleId="31">
    <w:name w:val="目录 1 Char"/>
    <w:link w:val="12"/>
    <w:qFormat/>
    <w:uiPriority w:val="0"/>
  </w:style>
  <w:style w:type="paragraph" w:customStyle="1" w:styleId="32">
    <w:name w:val="样式1"/>
    <w:basedOn w:val="3"/>
    <w:next w:val="1"/>
    <w:qFormat/>
    <w:uiPriority w:val="0"/>
    <w:rPr>
      <w:rFonts w:eastAsia="方正仿宋简体"/>
      <w:sz w:val="24"/>
    </w:rPr>
  </w:style>
  <w:style w:type="paragraph" w:customStyle="1" w:styleId="33">
    <w:name w:val="样式2"/>
    <w:basedOn w:val="3"/>
    <w:next w:val="1"/>
    <w:qFormat/>
    <w:uiPriority w:val="0"/>
    <w:pPr>
      <w:jc w:val="center"/>
    </w:pPr>
    <w:rPr>
      <w:rFonts w:eastAsia="方正仿宋简体"/>
      <w:b w:val="0"/>
    </w:rPr>
  </w:style>
  <w:style w:type="paragraph" w:customStyle="1" w:styleId="34">
    <w:name w:val="标题1"/>
    <w:basedOn w:val="3"/>
    <w:next w:val="1"/>
    <w:qFormat/>
    <w:uiPriority w:val="0"/>
    <w:pPr>
      <w:jc w:val="center"/>
    </w:pPr>
    <w:rPr>
      <w:rFonts w:eastAsia="方正小标宋简体" w:asciiTheme="majorAscii" w:hAnsiTheme="majorAscii"/>
      <w:b w:val="0"/>
      <w:sz w:val="24"/>
    </w:rPr>
  </w:style>
  <w:style w:type="paragraph" w:customStyle="1" w:styleId="35">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glossaryDocument" Target="glossary/document.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717d8b0-4b50-4e79-858d-ee5386075c87}"/>
        <w:style w:val=""/>
        <w:category>
          <w:name w:val="常规"/>
          <w:gallery w:val="placeholder"/>
        </w:category>
        <w:types>
          <w:type w:val="bbPlcHdr"/>
        </w:types>
        <w:behaviors>
          <w:behavior w:val="content"/>
        </w:behaviors>
        <w:description w:val=""/>
        <w:guid w:val="{4717d8b0-4b50-4e79-858d-ee5386075c87}"/>
      </w:docPartPr>
      <w:docPartBody>
        <w:p>
          <w:r>
            <w:rPr>
              <w:color w:val="808080"/>
            </w:rPr>
            <w:t>单击此处输入文字。</w:t>
          </w:r>
        </w:p>
      </w:docPartBody>
    </w:docPart>
    <w:docPart>
      <w:docPartPr>
        <w:name w:val="{f2f28e07-64bd-41d8-8d75-8a4b219113a6}"/>
        <w:style w:val=""/>
        <w:category>
          <w:name w:val="常规"/>
          <w:gallery w:val="placeholder"/>
        </w:category>
        <w:types>
          <w:type w:val="bbPlcHdr"/>
        </w:types>
        <w:behaviors>
          <w:behavior w:val="content"/>
        </w:behaviors>
        <w:description w:val=""/>
        <w:guid w:val="{f2f28e07-64bd-41d8-8d75-8a4b219113a6}"/>
      </w:docPartPr>
      <w:docPartBody>
        <w:p>
          <w:r>
            <w:rPr>
              <w:color w:val="808080"/>
            </w:rPr>
            <w:t>单击此处输入文字。</w:t>
          </w:r>
        </w:p>
      </w:docPartBody>
    </w:docPart>
    <w:docPart>
      <w:docPartPr>
        <w:name w:val="{c3518576-aa4f-4ac8-a24b-8586f729a3ae}"/>
        <w:style w:val=""/>
        <w:category>
          <w:name w:val="常规"/>
          <w:gallery w:val="placeholder"/>
        </w:category>
        <w:types>
          <w:type w:val="bbPlcHdr"/>
        </w:types>
        <w:behaviors>
          <w:behavior w:val="content"/>
        </w:behaviors>
        <w:description w:val=""/>
        <w:guid w:val="{c3518576-aa4f-4ac8-a24b-8586f729a3ae}"/>
      </w:docPartPr>
      <w:docPartBody>
        <w:p>
          <w:r>
            <w:rPr>
              <w:color w:val="808080"/>
            </w:rPr>
            <w:t>单击此处输入文字。</w:t>
          </w:r>
        </w:p>
      </w:docPartBody>
    </w:docPart>
    <w:docPart>
      <w:docPartPr>
        <w:name w:val="{8d75c18e-8c54-4199-99f8-40da9dc71d86}"/>
        <w:style w:val=""/>
        <w:category>
          <w:name w:val="常规"/>
          <w:gallery w:val="placeholder"/>
        </w:category>
        <w:types>
          <w:type w:val="bbPlcHdr"/>
        </w:types>
        <w:behaviors>
          <w:behavior w:val="content"/>
        </w:behaviors>
        <w:description w:val=""/>
        <w:guid w:val="{8d75c18e-8c54-4199-99f8-40da9dc71d86}"/>
      </w:docPartPr>
      <w:docPartBody>
        <w:p>
          <w:r>
            <w:rPr>
              <w:color w:val="808080"/>
            </w:rPr>
            <w:t>单击此处输入文字。</w:t>
          </w:r>
        </w:p>
      </w:docPartBody>
    </w:docPart>
    <w:docPart>
      <w:docPartPr>
        <w:name w:val="{82b63c10-b252-412f-947b-690c393b3359}"/>
        <w:style w:val=""/>
        <w:category>
          <w:name w:val="常规"/>
          <w:gallery w:val="placeholder"/>
        </w:category>
        <w:types>
          <w:type w:val="bbPlcHdr"/>
        </w:types>
        <w:behaviors>
          <w:behavior w:val="content"/>
        </w:behaviors>
        <w:description w:val=""/>
        <w:guid w:val="{82b63c10-b252-412f-947b-690c393b3359}"/>
      </w:docPartPr>
      <w:docPartBody>
        <w:p>
          <w:r>
            <w:rPr>
              <w:color w:val="808080"/>
            </w:rPr>
            <w:t>单击此处输入文字。</w:t>
          </w:r>
        </w:p>
      </w:docPartBody>
    </w:docPart>
    <w:docPart>
      <w:docPartPr>
        <w:name w:val="{6c3ae297-5ddd-45cc-87d4-2c210190be54}"/>
        <w:style w:val=""/>
        <w:category>
          <w:name w:val="常规"/>
          <w:gallery w:val="placeholder"/>
        </w:category>
        <w:types>
          <w:type w:val="bbPlcHdr"/>
        </w:types>
        <w:behaviors>
          <w:behavior w:val="content"/>
        </w:behaviors>
        <w:description w:val=""/>
        <w:guid w:val="{6c3ae297-5ddd-45cc-87d4-2c210190be54}"/>
      </w:docPartPr>
      <w:docPartBody>
        <w:p>
          <w:r>
            <w:rPr>
              <w:color w:val="808080"/>
            </w:rPr>
            <w:t>单击此处输入文字。</w:t>
          </w:r>
        </w:p>
      </w:docPartBody>
    </w:docPart>
    <w:docPart>
      <w:docPartPr>
        <w:name w:val="{23b3950c-f62d-4ebe-88d9-dadd0ae8e18e}"/>
        <w:style w:val=""/>
        <w:category>
          <w:name w:val="常规"/>
          <w:gallery w:val="placeholder"/>
        </w:category>
        <w:types>
          <w:type w:val="bbPlcHdr"/>
        </w:types>
        <w:behaviors>
          <w:behavior w:val="content"/>
        </w:behaviors>
        <w:description w:val=""/>
        <w:guid w:val="{23b3950c-f62d-4ebe-88d9-dadd0ae8e18e}"/>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528</Words>
  <Characters>3015</Characters>
  <Lines>25</Lines>
  <Paragraphs>7</Paragraphs>
  <TotalTime>6</TotalTime>
  <ScaleCrop>false</ScaleCrop>
  <LinksUpToDate>false</LinksUpToDate>
  <CharactersWithSpaces>3536</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2019-03-22T06:39:00Z</dcterms:created>
  <dc:creator>郝立</dc:creator>
  <cp:lastModifiedBy>郝立</cp:lastModifiedBy>
  <cp:lastPrinted>2019-07-02T08:06:00Z</cp:lastPrinted>
  <dcterms:modified xsi:type="dcterms:W3CDTF">2019-09-10T06:02:27Z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