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spacing w:line="360" w:lineRule="auto"/>
        <w:jc w:val="center"/>
        <w:outlineLvl w:val="0"/>
        <w:rPr>
          <w:rFonts w:hint="eastAsia" w:ascii="宋体" w:hAnsi="宋体" w:cs="宋体"/>
          <w:b/>
          <w:bCs/>
          <w:spacing w:val="-12"/>
          <w:sz w:val="48"/>
          <w:szCs w:val="48"/>
          <w:lang w:eastAsia="zh-CN"/>
        </w:rPr>
      </w:pPr>
      <w:r>
        <w:rPr>
          <w:rFonts w:hint="eastAsia" w:ascii="宋体" w:hAnsi="宋体" w:cs="宋体"/>
          <w:b/>
          <w:bCs/>
          <w:spacing w:val="-12"/>
          <w:sz w:val="48"/>
          <w:szCs w:val="48"/>
          <w:lang w:eastAsia="zh-CN"/>
        </w:rPr>
        <w:t>资阳市中心医院口腔</w:t>
      </w:r>
      <w:r>
        <w:rPr>
          <w:rFonts w:hint="eastAsia" w:ascii="宋体" w:hAnsi="宋体" w:cs="宋体"/>
          <w:b/>
          <w:bCs/>
          <w:spacing w:val="-12"/>
          <w:sz w:val="48"/>
          <w:szCs w:val="48"/>
          <w:lang w:val="en-US" w:eastAsia="zh-CN"/>
        </w:rPr>
        <w:t>科</w:t>
      </w:r>
      <w:r>
        <w:rPr>
          <w:rFonts w:hint="eastAsia" w:ascii="宋体" w:hAnsi="宋体" w:cs="宋体"/>
          <w:b/>
          <w:bCs/>
          <w:spacing w:val="-12"/>
          <w:sz w:val="48"/>
          <w:szCs w:val="48"/>
          <w:lang w:eastAsia="zh-CN"/>
        </w:rPr>
        <w:t>负压机组</w:t>
      </w:r>
      <w:r>
        <w:rPr>
          <w:rFonts w:hint="eastAsia" w:ascii="宋体" w:hAnsi="宋体" w:cs="宋体"/>
          <w:b/>
          <w:bCs/>
          <w:spacing w:val="-12"/>
          <w:sz w:val="48"/>
          <w:szCs w:val="48"/>
          <w:lang w:val="en-US" w:eastAsia="zh-CN"/>
        </w:rPr>
        <w:t>采购项目</w:t>
      </w:r>
      <w:r>
        <w:rPr>
          <w:rFonts w:hint="eastAsia" w:ascii="宋体" w:hAnsi="宋体" w:cs="宋体"/>
          <w:b/>
          <w:bCs/>
          <w:spacing w:val="-12"/>
          <w:sz w:val="48"/>
          <w:szCs w:val="48"/>
          <w:lang w:eastAsia="zh-CN"/>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五</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bookmarkStart w:id="4" w:name="OLE_LINK5"/>
      <w:r>
        <w:rPr>
          <w:rFonts w:hint="eastAsia" w:ascii="宋体" w:hAnsi="宋体" w:cs="宋体"/>
          <w:b/>
          <w:bCs/>
          <w:kern w:val="0"/>
          <w:u w:val="single"/>
          <w:lang w:val="en-US" w:eastAsia="zh-CN"/>
        </w:rPr>
        <w:t>资阳市中心医院口腔科负压机组</w:t>
      </w:r>
      <w:bookmarkEnd w:id="4"/>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r>
        <w:rPr>
          <w:rFonts w:hint="eastAsia" w:ascii="宋体" w:hAnsi="宋体" w:cs="宋体"/>
          <w:b/>
          <w:bCs/>
          <w:kern w:val="0"/>
          <w:lang w:val="en-US" w:eastAsia="zh-CN"/>
        </w:rPr>
        <w:t>资阳市中心医院口腔科负压机组采购项目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w:t>
      </w:r>
      <w:r>
        <w:rPr>
          <w:rFonts w:hint="eastAsia" w:ascii="宋体" w:hAnsi="宋体" w:cs="宋体"/>
          <w:spacing w:val="-4"/>
          <w:lang w:val="en-US" w:eastAsia="zh-CN"/>
        </w:rPr>
        <w:t>资阳市中心医院口腔科负压机组采购项目</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9.6万</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3"/>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3"/>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3"/>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3"/>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3"/>
        <w:spacing w:line="420" w:lineRule="exact"/>
        <w:ind w:firstLine="525" w:firstLineChars="250"/>
        <w:rPr>
          <w:rFonts w:hint="eastAsia" w:ascii="宋体" w:hAnsi="宋体" w:cs="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w:t>
      </w:r>
      <w:r>
        <w:rPr>
          <w:rFonts w:hint="eastAsia" w:ascii="宋体" w:hAnsi="宋体" w:eastAsia="宋体" w:cs="宋体"/>
          <w:kern w:val="2"/>
          <w:sz w:val="21"/>
          <w:szCs w:val="21"/>
          <w:lang w:val="en-US" w:eastAsia="zh-CN" w:bidi="ar-SA"/>
        </w:rPr>
        <w:t>自</w:t>
      </w:r>
      <w:bookmarkStart w:id="5" w:name="PO_标书售卖开始时间_1"/>
      <w:r>
        <w:rPr>
          <w:rFonts w:hint="eastAsia" w:ascii="宋体" w:hAnsi="宋体" w:eastAsia="宋体" w:cs="宋体"/>
          <w:kern w:val="2"/>
          <w:sz w:val="21"/>
          <w:szCs w:val="21"/>
          <w:lang w:val="en-US" w:eastAsia="zh-CN" w:bidi="ar-SA"/>
        </w:rPr>
        <w:t>2026年5月27日</w:t>
      </w:r>
      <w:bookmarkEnd w:id="5"/>
      <w:r>
        <w:rPr>
          <w:rFonts w:hint="eastAsia" w:ascii="宋体" w:hAnsi="宋体" w:eastAsia="宋体" w:cs="宋体"/>
          <w:kern w:val="2"/>
          <w:sz w:val="21"/>
          <w:szCs w:val="21"/>
          <w:lang w:val="en-US" w:eastAsia="zh-CN" w:bidi="ar-SA"/>
        </w:rPr>
        <w:t>至</w:t>
      </w:r>
      <w:bookmarkStart w:id="6" w:name="PO_标书售卖结束时间_1"/>
      <w:r>
        <w:rPr>
          <w:rFonts w:hint="eastAsia" w:ascii="宋体" w:hAnsi="宋体" w:eastAsia="宋体" w:cs="宋体"/>
          <w:kern w:val="2"/>
          <w:sz w:val="21"/>
          <w:szCs w:val="21"/>
          <w:lang w:val="en-US" w:eastAsia="zh-CN" w:bidi="ar-SA"/>
        </w:rPr>
        <w:t>2026</w:t>
      </w:r>
      <w:bookmarkEnd w:id="6"/>
      <w:r>
        <w:rPr>
          <w:rFonts w:hint="eastAsia" w:ascii="宋体" w:hAnsi="宋体" w:eastAsia="宋体" w:cs="宋体"/>
          <w:kern w:val="2"/>
          <w:sz w:val="21"/>
          <w:szCs w:val="21"/>
          <w:lang w:val="en-US" w:eastAsia="zh-CN" w:bidi="ar-SA"/>
        </w:rPr>
        <w:t>年6月1日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hint="eastAsia" w:ascii="宋体" w:eastAsia="宋体"/>
          <w:spacing w:val="-6"/>
          <w:kern w:val="0"/>
          <w:lang w:val="en-US" w:eastAsia="zh-CN"/>
        </w:rPr>
      </w:pPr>
      <w:r>
        <w:rPr>
          <w:rFonts w:hint="eastAsia" w:ascii="宋体" w:hAnsi="宋体" w:cs="宋体"/>
          <w:b/>
          <w:bCs/>
          <w:spacing w:val="-6"/>
          <w:kern w:val="0"/>
        </w:rPr>
        <w:t>七、</w:t>
      </w:r>
      <w:bookmarkStart w:id="7" w:name="OLE_LINK2"/>
      <w:bookmarkStart w:id="8" w:name="OLE_LINK1"/>
      <w:r>
        <w:rPr>
          <w:rFonts w:hint="eastAsia" w:ascii="宋体" w:hAnsi="宋体" w:cs="宋体"/>
          <w:b/>
          <w:bCs/>
          <w:spacing w:val="-6"/>
          <w:kern w:val="0"/>
        </w:rPr>
        <w:t>递交比选申请文件截止时间</w:t>
      </w:r>
      <w:bookmarkEnd w:id="7"/>
      <w:bookmarkEnd w:id="8"/>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hint="eastAsia" w:ascii="宋体" w:hAnsi="宋体" w:eastAsia="宋体" w:cs="宋体"/>
          <w:kern w:val="2"/>
          <w:sz w:val="21"/>
          <w:szCs w:val="21"/>
          <w:lang w:val="en-US" w:eastAsia="zh-CN" w:bidi="ar-SA"/>
        </w:rPr>
        <w:t>2026年6月3日 14：00</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r>
        <w:rPr>
          <w:rFonts w:hint="eastAsia" w:ascii="宋体" w:hAnsi="宋体" w:cs="宋体"/>
          <w:spacing w:val="-6"/>
          <w:kern w:val="0"/>
          <w:lang w:val="en-US" w:eastAsia="zh-CN"/>
        </w:rPr>
        <w:t xml:space="preserve"> </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b/>
          <w:bCs/>
          <w:kern w:val="0"/>
        </w:rPr>
        <w:t>八、递交比选申请文件及评审地点：</w:t>
      </w:r>
      <w:r>
        <w:rPr>
          <w:rFonts w:hint="eastAsia" w:ascii="宋体" w:hAnsi="宋体" w:eastAsia="宋体" w:cs="宋体"/>
          <w:kern w:val="2"/>
          <w:sz w:val="21"/>
          <w:szCs w:val="21"/>
          <w:lang w:val="en-US" w:eastAsia="zh-CN" w:bidi="ar-SA"/>
        </w:rPr>
        <w:t>资阳市中心医院采购部（四川省资阳市仁德西路66号资阳市中心医院健康体检楼520）</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w:t>
      </w:r>
      <w:r>
        <w:rPr>
          <w:rFonts w:hint="eastAsia" w:ascii="宋体" w:hAnsi="宋体" w:cs="宋体"/>
          <w:b/>
          <w:bCs/>
          <w:spacing w:val="-6"/>
          <w:kern w:val="0"/>
          <w:lang w:val="en-US" w:eastAsia="zh-CN"/>
        </w:rPr>
        <w:t>一</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hint="eastAsia" w:ascii="宋体" w:hAnsi="宋体" w:cs="宋体"/>
          <w:kern w:val="0"/>
        </w:rPr>
      </w:pPr>
      <w:r>
        <w:rPr>
          <w:rFonts w:hint="eastAsia" w:ascii="宋体" w:hAnsi="宋体" w:cs="宋体"/>
          <w:kern w:val="0"/>
        </w:rPr>
        <w:t>项目具体事项电话及联系人：028-26655128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9" w:name="_Toc173895838"/>
      <w:bookmarkStart w:id="10" w:name="_Toc180296780"/>
      <w:bookmarkStart w:id="11" w:name="_Toc211679177"/>
      <w:bookmarkStart w:id="12" w:name="_Toc173895653"/>
    </w:p>
    <w:p>
      <w:pPr>
        <w:spacing w:line="360" w:lineRule="auto"/>
        <w:ind w:firstLine="480" w:firstLineChars="192"/>
        <w:jc w:val="center"/>
        <w:rPr>
          <w:rFonts w:ascii="宋体"/>
          <w:b/>
          <w:bCs/>
          <w:kern w:val="44"/>
          <w:sz w:val="25"/>
          <w:szCs w:val="25"/>
        </w:rPr>
      </w:pPr>
    </w:p>
    <w:p>
      <w:pPr>
        <w:pStyle w:val="3"/>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3" w:name="_Toc173895840"/>
      <w:bookmarkStart w:id="14" w:name="_Toc211679179"/>
      <w:bookmarkStart w:id="15" w:name="_Toc180296782"/>
      <w:bookmarkStart w:id="16" w:name="_Toc173895655"/>
      <w:r>
        <w:rPr>
          <w:rFonts w:hint="eastAsia" w:ascii="宋体" w:hAnsi="宋体" w:cs="宋体"/>
          <w:kern w:val="0"/>
        </w:rPr>
        <w:t xml:space="preserve"> 供应商资格证明</w:t>
      </w:r>
      <w:bookmarkEnd w:id="13"/>
      <w:bookmarkEnd w:id="14"/>
      <w:bookmarkEnd w:id="15"/>
      <w:bookmarkEnd w:id="16"/>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pStyle w:val="14"/>
        <w:ind w:firstLine="420" w:firstLineChars="200"/>
        <w:rPr>
          <w:rFonts w:hint="eastAsia" w:eastAsia="宋体"/>
          <w:lang w:val="en-US" w:eastAsia="zh-CN"/>
        </w:rPr>
      </w:pPr>
      <w:r>
        <w:rPr>
          <w:rFonts w:hint="eastAsia" w:ascii="宋体" w:hAnsi="宋体" w:cs="宋体"/>
          <w:kern w:val="0"/>
          <w:lang w:val="en-US" w:eastAsia="zh-CN"/>
        </w:rPr>
        <w:t xml:space="preserve">文件九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3"/>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3"/>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3"/>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3"/>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14"/>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14"/>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14"/>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14"/>
        <w:spacing w:after="0" w:line="360" w:lineRule="auto"/>
        <w:ind w:firstLine="403" w:firstLineChars="192"/>
        <w:rPr>
          <w:rFonts w:ascii="宋体"/>
          <w:kern w:val="0"/>
        </w:rPr>
      </w:pPr>
    </w:p>
    <w:p>
      <w:pPr>
        <w:pStyle w:val="3"/>
        <w:numPr>
          <w:ilvl w:val="0"/>
          <w:numId w:val="0"/>
        </w:numPr>
        <w:spacing w:before="0" w:after="0" w:line="360" w:lineRule="auto"/>
        <w:jc w:val="left"/>
        <w:rPr>
          <w:rFonts w:cs="Times New Roman"/>
        </w:rPr>
      </w:pPr>
      <w:r>
        <w:rPr>
          <w:rFonts w:hint="eastAsia"/>
        </w:rPr>
        <w:t>六、无效文件（实质性要求）</w:t>
      </w:r>
    </w:p>
    <w:p>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3"/>
        <w:numPr>
          <w:ilvl w:val="0"/>
          <w:numId w:val="0"/>
        </w:numPr>
        <w:spacing w:before="0" w:after="0" w:line="360" w:lineRule="auto"/>
        <w:jc w:val="left"/>
        <w:rPr>
          <w:rFonts w:cs="Times New Roman"/>
        </w:rPr>
      </w:pPr>
      <w:bookmarkStart w:id="17" w:name="_Toc210211733"/>
      <w:bookmarkStart w:id="18" w:name="_Toc115628325"/>
      <w:bookmarkStart w:id="19" w:name="_Toc177466666"/>
      <w:r>
        <w:rPr>
          <w:rFonts w:hint="eastAsia"/>
        </w:rPr>
        <w:t>七、评审步骤和办法（</w:t>
      </w:r>
      <w:r>
        <w:rPr>
          <w:rFonts w:hint="eastAsia"/>
          <w:lang w:val="en-US" w:eastAsia="zh-CN"/>
        </w:rPr>
        <w:t>综合评分法</w:t>
      </w:r>
      <w:r>
        <w:rPr>
          <w:rFonts w:hint="eastAsia"/>
        </w:rPr>
        <w:t>）</w:t>
      </w:r>
    </w:p>
    <w:p>
      <w:pPr>
        <w:spacing w:line="360" w:lineRule="auto"/>
        <w:ind w:firstLine="420" w:firstLineChars="200"/>
        <w:rPr>
          <w:rFonts w:ascii="宋体"/>
          <w:kern w:val="0"/>
        </w:rPr>
      </w:pPr>
      <w:r>
        <w:rPr>
          <w:rFonts w:hint="eastAsia" w:ascii="宋体" w:hAnsi="宋体" w:cs="宋体"/>
          <w:kern w:val="0"/>
        </w:rPr>
        <w:t>本次项目按</w:t>
      </w:r>
      <w:r>
        <w:rPr>
          <w:rFonts w:hint="eastAsia" w:ascii="宋体" w:hAnsi="宋体" w:cs="宋体"/>
          <w:kern w:val="0"/>
          <w:lang w:val="en-US" w:eastAsia="zh-CN"/>
        </w:rPr>
        <w:t>综合评分</w:t>
      </w:r>
      <w:r>
        <w:rPr>
          <w:rFonts w:hint="eastAsia" w:ascii="宋体" w:hAnsi="宋体" w:cs="宋体"/>
          <w:kern w:val="0"/>
        </w:rPr>
        <w:t>法，评审小组按照</w:t>
      </w:r>
      <w:r>
        <w:rPr>
          <w:rFonts w:hint="eastAsia" w:ascii="宋体" w:hAnsi="宋体" w:cs="宋体"/>
          <w:kern w:val="0"/>
          <w:lang w:val="en-US" w:eastAsia="zh-CN"/>
        </w:rPr>
        <w:t>评审得分</w:t>
      </w:r>
      <w:r>
        <w:rPr>
          <w:rFonts w:hint="eastAsia" w:ascii="宋体" w:hAnsi="宋体" w:cs="宋体"/>
          <w:kern w:val="0"/>
        </w:rPr>
        <w:t>由高到</w:t>
      </w:r>
      <w:r>
        <w:rPr>
          <w:rFonts w:hint="eastAsia" w:ascii="宋体" w:hAnsi="宋体" w:cs="宋体"/>
          <w:kern w:val="0"/>
          <w:lang w:val="en-US" w:eastAsia="zh-CN"/>
        </w:rPr>
        <w:t>低</w:t>
      </w:r>
      <w:r>
        <w:rPr>
          <w:rFonts w:hint="eastAsia" w:ascii="宋体" w:hAnsi="宋体" w:cs="宋体"/>
          <w:kern w:val="0"/>
        </w:rPr>
        <w:t>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1、综合评分法：</w:t>
      </w:r>
    </w:p>
    <w:tbl>
      <w:tblPr>
        <w:tblStyle w:val="28"/>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333"/>
        <w:gridCol w:w="792"/>
        <w:gridCol w:w="6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widowControl w:val="0"/>
              <w:shd w:val="clear"/>
              <w:snapToGrid w:val="0"/>
              <w:spacing w:beforeLines="0" w:afterLines="0"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33"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Lines="0" w:afterLines="0"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评分因素及权重</w:t>
            </w:r>
          </w:p>
        </w:tc>
        <w:tc>
          <w:tcPr>
            <w:tcW w:w="792"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Lines="0" w:afterLines="0"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6512" w:type="dxa"/>
            <w:tcBorders>
              <w:top w:val="single" w:color="auto" w:sz="4" w:space="0"/>
              <w:left w:val="single" w:color="auto" w:sz="4" w:space="0"/>
              <w:bottom w:val="single" w:color="auto" w:sz="4" w:space="0"/>
              <w:right w:val="single" w:color="auto" w:sz="4" w:space="0"/>
            </w:tcBorders>
            <w:vAlign w:val="center"/>
          </w:tcPr>
          <w:p>
            <w:pPr>
              <w:shd w:val="clear"/>
              <w:snapToGrid w:val="0"/>
              <w:spacing w:beforeLines="0" w:afterLines="0"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Lines="0" w:afterLines="0"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3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Lines="0" w:afterLines="0"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p>
            <w:pPr>
              <w:shd w:val="clear"/>
              <w:adjustRightInd w:val="0"/>
              <w:snapToGrid w:val="0"/>
              <w:spacing w:beforeLines="0" w:afterLines="0"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792"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512"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满足比选文件要求且最后有效报价</w:t>
            </w:r>
            <w:r>
              <w:rPr>
                <w:rFonts w:hint="eastAsia" w:ascii="宋体" w:hAnsi="宋体" w:eastAsia="宋体" w:cs="宋体"/>
                <w:bCs/>
                <w:color w:val="auto"/>
                <w:kern w:val="2"/>
                <w:sz w:val="21"/>
                <w:szCs w:val="21"/>
                <w:highlight w:val="none"/>
                <w:lang w:val="en-US" w:eastAsia="zh-CN"/>
              </w:rPr>
              <w:t>最低</w:t>
            </w:r>
            <w:r>
              <w:rPr>
                <w:rFonts w:hint="eastAsia" w:ascii="宋体" w:hAnsi="宋体" w:eastAsia="宋体" w:cs="宋体"/>
                <w:bCs/>
                <w:color w:val="auto"/>
                <w:kern w:val="2"/>
                <w:sz w:val="21"/>
                <w:szCs w:val="21"/>
                <w:highlight w:val="none"/>
              </w:rPr>
              <w:t>的</w:t>
            </w:r>
            <w:r>
              <w:rPr>
                <w:rFonts w:hint="eastAsia" w:ascii="宋体" w:hAnsi="宋体" w:eastAsia="宋体" w:cs="宋体"/>
                <w:bCs/>
                <w:color w:val="auto"/>
                <w:kern w:val="2"/>
                <w:sz w:val="21"/>
                <w:szCs w:val="21"/>
                <w:highlight w:val="none"/>
                <w:lang w:eastAsia="zh-CN"/>
              </w:rPr>
              <w:t>供应商</w:t>
            </w:r>
            <w:r>
              <w:rPr>
                <w:rFonts w:hint="eastAsia" w:ascii="宋体" w:hAnsi="宋体" w:eastAsia="宋体" w:cs="宋体"/>
                <w:bCs/>
                <w:color w:val="auto"/>
                <w:kern w:val="2"/>
                <w:sz w:val="21"/>
                <w:szCs w:val="21"/>
                <w:highlight w:val="none"/>
              </w:rPr>
              <w:t>的价格为基准价，其价格分为</w:t>
            </w:r>
            <w:r>
              <w:rPr>
                <w:rFonts w:hint="eastAsia" w:ascii="宋体" w:hAnsi="宋体" w:eastAsia="宋体" w:cs="宋体"/>
                <w:bCs/>
                <w:color w:val="auto"/>
                <w:kern w:val="2"/>
                <w:sz w:val="21"/>
                <w:szCs w:val="21"/>
                <w:highlight w:val="none"/>
                <w:lang w:val="en-US" w:eastAsia="zh-CN"/>
              </w:rPr>
              <w:t>30</w:t>
            </w:r>
            <w:r>
              <w:rPr>
                <w:rFonts w:hint="eastAsia" w:ascii="宋体" w:hAnsi="宋体" w:eastAsia="宋体" w:cs="宋体"/>
                <w:bCs/>
                <w:color w:val="auto"/>
                <w:kern w:val="2"/>
                <w:sz w:val="21"/>
                <w:szCs w:val="21"/>
                <w:highlight w:val="none"/>
              </w:rPr>
              <w:t>分；其它</w:t>
            </w:r>
            <w:r>
              <w:rPr>
                <w:rFonts w:hint="eastAsia" w:ascii="宋体" w:hAnsi="宋体" w:eastAsia="宋体" w:cs="宋体"/>
                <w:bCs/>
                <w:color w:val="auto"/>
                <w:kern w:val="2"/>
                <w:sz w:val="21"/>
                <w:szCs w:val="21"/>
                <w:highlight w:val="none"/>
                <w:lang w:eastAsia="zh-CN"/>
              </w:rPr>
              <w:t>供应商</w:t>
            </w:r>
            <w:r>
              <w:rPr>
                <w:rFonts w:hint="eastAsia" w:ascii="宋体" w:hAnsi="宋体" w:eastAsia="宋体" w:cs="宋体"/>
                <w:bCs/>
                <w:color w:val="auto"/>
                <w:kern w:val="2"/>
                <w:sz w:val="21"/>
                <w:szCs w:val="21"/>
                <w:highlight w:val="none"/>
              </w:rPr>
              <w:t>报价得分按以下公式计算：报价得分=(评标基准价</w:t>
            </w:r>
            <w:r>
              <w:rPr>
                <w:rFonts w:hint="eastAsia" w:ascii="宋体" w:hAnsi="宋体" w:eastAsia="宋体" w:cs="宋体"/>
                <w:bCs/>
                <w:color w:val="auto"/>
                <w:kern w:val="2"/>
                <w:sz w:val="21"/>
                <w:szCs w:val="21"/>
                <w:highlight w:val="none"/>
                <w:lang w:val="en-US" w:eastAsia="zh-CN"/>
              </w:rPr>
              <w:t>/比选报价</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3</w:t>
            </w:r>
            <w:r>
              <w:rPr>
                <w:rFonts w:hint="eastAsia" w:ascii="宋体" w:hAnsi="宋体" w:cs="宋体"/>
                <w:bCs/>
                <w:color w:val="auto"/>
                <w:kern w:val="2"/>
                <w:sz w:val="21"/>
                <w:szCs w:val="21"/>
                <w:highlight w:val="none"/>
                <w:lang w:val="en-US" w:eastAsia="zh-CN"/>
              </w:rPr>
              <w:t>0</w:t>
            </w:r>
            <w:r>
              <w:rPr>
                <w:rFonts w:hint="eastAsia" w:ascii="宋体" w:hAnsi="宋体" w:eastAsia="宋体" w:cs="宋体"/>
                <w:bCs/>
                <w:color w:val="auto"/>
                <w:kern w:val="2"/>
                <w:sz w:val="21"/>
                <w:szCs w:val="21"/>
                <w:highlight w:val="none"/>
                <w:lang w:val="en-US" w:eastAsia="zh-CN"/>
              </w:rPr>
              <w:t>。</w:t>
            </w:r>
          </w:p>
          <w:p>
            <w:pPr>
              <w:shd w:val="clear"/>
              <w:spacing w:line="500" w:lineRule="exact"/>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kern w:val="2"/>
                <w:sz w:val="21"/>
                <w:szCs w:val="21"/>
                <w:highlight w:val="none"/>
              </w:rPr>
              <w:t>注：评分的取值按四舍五入法，保留小数点后两位。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beforeLines="0" w:afterLines="0"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33"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技术指标和配置</w:t>
            </w:r>
            <w:r>
              <w:rPr>
                <w:rFonts w:hint="eastAsia" w:ascii="宋体" w:hAnsi="宋体" w:cs="宋体"/>
                <w:bCs/>
                <w:color w:val="auto"/>
                <w:kern w:val="2"/>
                <w:sz w:val="21"/>
                <w:szCs w:val="21"/>
                <w:highlight w:val="none"/>
                <w:lang w:val="en-US" w:eastAsia="zh-CN"/>
              </w:rPr>
              <w:t>52</w:t>
            </w:r>
            <w:r>
              <w:rPr>
                <w:rFonts w:hint="eastAsia" w:ascii="宋体" w:hAnsi="宋体" w:eastAsia="宋体" w:cs="宋体"/>
                <w:bCs/>
                <w:color w:val="auto"/>
                <w:kern w:val="2"/>
                <w:sz w:val="21"/>
                <w:szCs w:val="21"/>
                <w:highlight w:val="none"/>
                <w:lang w:val="en-US" w:eastAsia="zh-CN"/>
              </w:rPr>
              <w:t>%</w:t>
            </w:r>
          </w:p>
        </w:tc>
        <w:tc>
          <w:tcPr>
            <w:tcW w:w="792"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rPr>
                <w:rFonts w:hint="eastAsia"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52</w:t>
            </w:r>
            <w:r>
              <w:rPr>
                <w:rFonts w:hint="eastAsia" w:ascii="宋体" w:hAnsi="宋体" w:eastAsia="宋体" w:cs="宋体"/>
                <w:bCs/>
                <w:color w:val="auto"/>
                <w:kern w:val="2"/>
                <w:sz w:val="21"/>
                <w:szCs w:val="21"/>
                <w:highlight w:val="none"/>
                <w:lang w:val="en-US" w:eastAsia="zh-CN"/>
              </w:rPr>
              <w:t>分</w:t>
            </w:r>
          </w:p>
        </w:tc>
        <w:tc>
          <w:tcPr>
            <w:tcW w:w="6512"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货物技术参数（共10条），“★”参数为实质性参数，不参与评审（共2条）。“▲”参数为重要参数，（共4条）每有一条负偏离扣</w:t>
            </w:r>
            <w:r>
              <w:rPr>
                <w:rFonts w:hint="eastAsia" w:ascii="宋体" w:hAnsi="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lang w:val="en-US" w:eastAsia="zh-CN"/>
              </w:rPr>
              <w:t>分，最多扣</w:t>
            </w:r>
            <w:r>
              <w:rPr>
                <w:rFonts w:hint="eastAsia" w:ascii="宋体" w:hAnsi="宋体" w:cs="宋体"/>
                <w:bCs/>
                <w:color w:val="auto"/>
                <w:kern w:val="2"/>
                <w:sz w:val="21"/>
                <w:szCs w:val="21"/>
                <w:highlight w:val="none"/>
                <w:lang w:val="en-US" w:eastAsia="zh-CN"/>
              </w:rPr>
              <w:t>40</w:t>
            </w:r>
            <w:r>
              <w:rPr>
                <w:rFonts w:hint="eastAsia" w:ascii="宋体" w:hAnsi="宋体" w:eastAsia="宋体" w:cs="宋体"/>
                <w:bCs/>
                <w:color w:val="auto"/>
                <w:kern w:val="2"/>
                <w:sz w:val="21"/>
                <w:szCs w:val="21"/>
                <w:highlight w:val="none"/>
                <w:lang w:val="en-US" w:eastAsia="zh-CN"/>
              </w:rPr>
              <w:t>分。不带任何符号的参数为一般参数（共4条），每有一条负偏离扣</w:t>
            </w:r>
            <w:r>
              <w:rPr>
                <w:rFonts w:hint="eastAsia" w:ascii="宋体" w:hAnsi="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val="en-US" w:eastAsia="zh-CN"/>
              </w:rPr>
              <w:t>分，最多扣</w:t>
            </w:r>
            <w:r>
              <w:rPr>
                <w:rFonts w:hint="eastAsia" w:ascii="宋体" w:hAnsi="宋体" w:cs="宋体"/>
                <w:bCs/>
                <w:color w:val="auto"/>
                <w:kern w:val="2"/>
                <w:sz w:val="21"/>
                <w:szCs w:val="21"/>
                <w:highlight w:val="none"/>
                <w:lang w:val="en-US" w:eastAsia="zh-CN"/>
              </w:rPr>
              <w:t>12</w:t>
            </w:r>
            <w:r>
              <w:rPr>
                <w:rFonts w:hint="eastAsia" w:ascii="宋体" w:hAnsi="宋体" w:eastAsia="宋体" w:cs="宋体"/>
                <w:bCs/>
                <w:color w:val="auto"/>
                <w:kern w:val="2"/>
                <w:sz w:val="21"/>
                <w:szCs w:val="21"/>
                <w:highlight w:val="none"/>
                <w:lang w:val="en-US" w:eastAsia="zh-CN"/>
              </w:rPr>
              <w:t xml:space="preserve">分； </w:t>
            </w:r>
          </w:p>
          <w:p>
            <w:pPr>
              <w:shd w:val="clear"/>
              <w:spacing w:line="500" w:lineRule="exac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注：参数中有要求提供证明材料的，以参数中的要求为准；未提供证明材料或提供的证明材料不能佐证参数的，视为负偏离。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snapToGrid w:val="0"/>
              <w:spacing w:beforeLines="0" w:afterLines="0"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33"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供货方案</w:t>
            </w:r>
            <w:r>
              <w:rPr>
                <w:rFonts w:hint="eastAsia" w:ascii="宋体" w:hAnsi="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w:t>
            </w:r>
          </w:p>
        </w:tc>
        <w:tc>
          <w:tcPr>
            <w:tcW w:w="792"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分</w:t>
            </w:r>
          </w:p>
        </w:tc>
        <w:tc>
          <w:tcPr>
            <w:tcW w:w="6512"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根据</w:t>
            </w:r>
            <w:r>
              <w:rPr>
                <w:rFonts w:hint="eastAsia" w:ascii="宋体" w:hAnsi="宋体" w:eastAsia="宋体" w:cs="宋体"/>
                <w:bCs/>
                <w:color w:val="auto"/>
                <w:kern w:val="2"/>
                <w:sz w:val="21"/>
                <w:szCs w:val="21"/>
                <w:highlight w:val="none"/>
                <w:lang w:eastAsia="zh-CN"/>
              </w:rPr>
              <w:t>供应商</w:t>
            </w:r>
            <w:r>
              <w:rPr>
                <w:rFonts w:hint="eastAsia" w:ascii="宋体" w:hAnsi="宋体" w:eastAsia="宋体" w:cs="宋体"/>
                <w:bCs/>
                <w:color w:val="auto"/>
                <w:kern w:val="2"/>
                <w:sz w:val="21"/>
                <w:szCs w:val="21"/>
                <w:highlight w:val="none"/>
              </w:rPr>
              <w:t>针对本项目提供的供货方案</w:t>
            </w:r>
            <w:r>
              <w:rPr>
                <w:rFonts w:hint="eastAsia" w:ascii="宋体" w:hAnsi="宋体" w:eastAsia="宋体" w:cs="宋体"/>
                <w:bCs/>
                <w:color w:val="auto"/>
                <w:kern w:val="2"/>
                <w:sz w:val="21"/>
                <w:szCs w:val="21"/>
                <w:highlight w:val="none"/>
                <w:lang w:eastAsia="zh-CN"/>
              </w:rPr>
              <w:t>进行综合打分，包含：①</w:t>
            </w:r>
            <w:r>
              <w:rPr>
                <w:rFonts w:hint="eastAsia" w:ascii="宋体" w:hAnsi="宋体" w:eastAsia="宋体" w:cs="宋体"/>
                <w:bCs/>
                <w:color w:val="auto"/>
                <w:kern w:val="2"/>
                <w:sz w:val="21"/>
                <w:szCs w:val="21"/>
                <w:highlight w:val="none"/>
                <w:lang w:val="en-US" w:eastAsia="zh-CN"/>
              </w:rPr>
              <w:t>货物</w:t>
            </w:r>
            <w:r>
              <w:rPr>
                <w:rFonts w:hint="eastAsia" w:ascii="宋体" w:hAnsi="宋体" w:eastAsia="宋体" w:cs="宋体"/>
                <w:bCs/>
                <w:color w:val="auto"/>
                <w:kern w:val="2"/>
                <w:sz w:val="21"/>
                <w:szCs w:val="21"/>
                <w:highlight w:val="none"/>
              </w:rPr>
              <w:t>配送</w:t>
            </w:r>
            <w:r>
              <w:rPr>
                <w:rFonts w:hint="eastAsia" w:ascii="宋体" w:hAnsi="宋体" w:eastAsia="宋体" w:cs="宋体"/>
                <w:bCs/>
                <w:color w:val="auto"/>
                <w:kern w:val="2"/>
                <w:sz w:val="21"/>
                <w:szCs w:val="21"/>
                <w:highlight w:val="none"/>
                <w:lang w:val="en-US" w:eastAsia="zh-CN"/>
              </w:rPr>
              <w:t>方案</w:t>
            </w:r>
            <w:r>
              <w:rPr>
                <w:rFonts w:hint="eastAsia" w:ascii="宋体" w:hAnsi="宋体" w:eastAsia="宋体" w:cs="宋体"/>
                <w:bCs/>
                <w:color w:val="auto"/>
                <w:kern w:val="2"/>
                <w:sz w:val="21"/>
                <w:szCs w:val="21"/>
                <w:highlight w:val="none"/>
                <w:lang w:eastAsia="zh-CN"/>
              </w:rPr>
              <w:t>；②供货进度保障方案；③质量保障措施。</w:t>
            </w:r>
            <w:r>
              <w:rPr>
                <w:rFonts w:hint="eastAsia" w:ascii="宋体" w:hAnsi="宋体" w:eastAsia="宋体" w:cs="宋体"/>
                <w:bCs/>
                <w:color w:val="auto"/>
                <w:kern w:val="2"/>
                <w:sz w:val="21"/>
                <w:szCs w:val="21"/>
                <w:highlight w:val="none"/>
                <w:lang w:val="en-US" w:eastAsia="zh-CN"/>
              </w:rPr>
              <w:t>能满足项目实际需求的得</w:t>
            </w:r>
            <w:r>
              <w:rPr>
                <w:rFonts w:hint="eastAsia" w:ascii="宋体" w:hAnsi="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lang w:val="en-US" w:eastAsia="zh-CN"/>
              </w:rPr>
              <w:t>分，每有一项内容缺失扣</w:t>
            </w:r>
            <w:r>
              <w:rPr>
                <w:rFonts w:hint="eastAsia" w:ascii="宋体"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val="en-US" w:eastAsia="zh-CN"/>
              </w:rPr>
              <w:t>分，每项内容有缺陷的扣</w:t>
            </w:r>
            <w:r>
              <w:rPr>
                <w:rFonts w:hint="eastAsia" w:ascii="宋体" w:hAnsi="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val="en-US" w:eastAsia="zh-CN"/>
              </w:rPr>
              <w:t>分，扣完为止。</w:t>
            </w:r>
          </w:p>
          <w:p>
            <w:pPr>
              <w:shd w:val="clear"/>
              <w:spacing w:line="500" w:lineRule="exact"/>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rPr>
              <w:t>注：缺陷是指：存在项目名称错误、地点区域错误、内容与本项目需求无关、方案内容矛盾或表述前后不一致、仅有框架或标题、适用的标准（方法）错误、明显复制其他项目内容的任意一种情形。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tcBorders>
              <w:top w:val="single" w:color="auto" w:sz="4" w:space="0"/>
              <w:left w:val="single" w:color="auto" w:sz="4" w:space="0"/>
              <w:right w:val="single" w:color="auto" w:sz="4" w:space="0"/>
            </w:tcBorders>
            <w:vAlign w:val="center"/>
          </w:tcPr>
          <w:p>
            <w:pPr>
              <w:shd w:val="clear"/>
              <w:autoSpaceDE w:val="0"/>
              <w:autoSpaceDN w:val="0"/>
              <w:snapToGrid w:val="0"/>
              <w:spacing w:beforeLines="0" w:afterLines="0" w:line="38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333" w:type="dxa"/>
            <w:tcBorders>
              <w:top w:val="single" w:color="auto" w:sz="4" w:space="0"/>
              <w:left w:val="single" w:color="auto" w:sz="4" w:space="0"/>
              <w:right w:val="single" w:color="auto" w:sz="4" w:space="0"/>
            </w:tcBorders>
            <w:vAlign w:val="center"/>
          </w:tcPr>
          <w:p>
            <w:pPr>
              <w:shd w:val="clear"/>
              <w:spacing w:line="5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售后服务方案</w:t>
            </w:r>
            <w:r>
              <w:rPr>
                <w:rFonts w:hint="eastAsia" w:ascii="宋体" w:hAnsi="宋体" w:cs="宋体"/>
                <w:bCs/>
                <w:color w:val="auto"/>
                <w:kern w:val="2"/>
                <w:sz w:val="21"/>
                <w:szCs w:val="21"/>
                <w:highlight w:val="none"/>
                <w:lang w:val="en-US" w:eastAsia="zh-CN"/>
              </w:rPr>
              <w:t>9</w:t>
            </w:r>
            <w:r>
              <w:rPr>
                <w:rFonts w:hint="eastAsia" w:ascii="宋体" w:hAnsi="宋体" w:eastAsia="宋体" w:cs="宋体"/>
                <w:bCs/>
                <w:color w:val="auto"/>
                <w:kern w:val="2"/>
                <w:sz w:val="21"/>
                <w:szCs w:val="21"/>
                <w:highlight w:val="none"/>
                <w:lang w:val="en-US" w:eastAsia="zh-CN"/>
              </w:rPr>
              <w:t>%</w:t>
            </w:r>
          </w:p>
        </w:tc>
        <w:tc>
          <w:tcPr>
            <w:tcW w:w="792" w:type="dxa"/>
            <w:tcBorders>
              <w:top w:val="single" w:color="auto" w:sz="4" w:space="0"/>
              <w:left w:val="single" w:color="auto" w:sz="4" w:space="0"/>
              <w:right w:val="single" w:color="auto" w:sz="4" w:space="0"/>
            </w:tcBorders>
            <w:vAlign w:val="center"/>
          </w:tcPr>
          <w:p>
            <w:pPr>
              <w:shd w:val="clear"/>
              <w:spacing w:line="5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9</w:t>
            </w:r>
            <w:r>
              <w:rPr>
                <w:rFonts w:hint="eastAsia" w:ascii="宋体" w:hAnsi="宋体" w:eastAsia="宋体" w:cs="宋体"/>
                <w:bCs/>
                <w:color w:val="auto"/>
                <w:kern w:val="2"/>
                <w:sz w:val="21"/>
                <w:szCs w:val="21"/>
                <w:highlight w:val="none"/>
                <w:lang w:val="en-US" w:eastAsia="zh-CN"/>
              </w:rPr>
              <w:t>分</w:t>
            </w:r>
          </w:p>
        </w:tc>
        <w:tc>
          <w:tcPr>
            <w:tcW w:w="6512" w:type="dxa"/>
            <w:tcBorders>
              <w:top w:val="single" w:color="auto" w:sz="4" w:space="0"/>
              <w:left w:val="single" w:color="auto" w:sz="4" w:space="0"/>
              <w:right w:val="single" w:color="auto" w:sz="4" w:space="0"/>
            </w:tcBorders>
            <w:vAlign w:val="center"/>
          </w:tcPr>
          <w:p>
            <w:pPr>
              <w:shd w:val="clear"/>
              <w:spacing w:line="500" w:lineRule="exac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根据</w:t>
            </w:r>
            <w:r>
              <w:rPr>
                <w:rFonts w:hint="eastAsia" w:ascii="宋体" w:hAnsi="宋体" w:eastAsia="宋体" w:cs="宋体"/>
                <w:bCs/>
                <w:color w:val="auto"/>
                <w:kern w:val="2"/>
                <w:sz w:val="21"/>
                <w:szCs w:val="21"/>
                <w:highlight w:val="none"/>
                <w:lang w:eastAsia="zh-CN"/>
              </w:rPr>
              <w:t>供应商</w:t>
            </w:r>
            <w:r>
              <w:rPr>
                <w:rFonts w:hint="eastAsia" w:ascii="宋体" w:hAnsi="宋体" w:eastAsia="宋体" w:cs="宋体"/>
                <w:bCs/>
                <w:color w:val="auto"/>
                <w:kern w:val="2"/>
                <w:sz w:val="21"/>
                <w:szCs w:val="21"/>
                <w:highlight w:val="none"/>
              </w:rPr>
              <w:t>针对本项目提供的</w:t>
            </w:r>
            <w:r>
              <w:rPr>
                <w:rFonts w:hint="eastAsia" w:ascii="宋体" w:hAnsi="宋体" w:eastAsia="宋体" w:cs="宋体"/>
                <w:bCs/>
                <w:color w:val="auto"/>
                <w:kern w:val="2"/>
                <w:sz w:val="21"/>
                <w:szCs w:val="21"/>
                <w:highlight w:val="none"/>
                <w:lang w:val="en-US" w:eastAsia="zh-CN"/>
              </w:rPr>
              <w:t>售后服务</w:t>
            </w:r>
            <w:r>
              <w:rPr>
                <w:rFonts w:hint="eastAsia" w:ascii="宋体" w:hAnsi="宋体" w:eastAsia="宋体" w:cs="宋体"/>
                <w:bCs/>
                <w:color w:val="auto"/>
                <w:kern w:val="2"/>
                <w:sz w:val="21"/>
                <w:szCs w:val="21"/>
                <w:highlight w:val="none"/>
              </w:rPr>
              <w:t>方案</w:t>
            </w:r>
            <w:r>
              <w:rPr>
                <w:rFonts w:hint="eastAsia" w:ascii="宋体" w:hAnsi="宋体" w:eastAsia="宋体" w:cs="宋体"/>
                <w:bCs/>
                <w:color w:val="auto"/>
                <w:kern w:val="2"/>
                <w:sz w:val="21"/>
                <w:szCs w:val="21"/>
                <w:highlight w:val="none"/>
                <w:lang w:eastAsia="zh-CN"/>
              </w:rPr>
              <w:t>进行综合打分，包含：①售后服务团队；②售后服务体系（含退换货措施）；③响应时间。</w:t>
            </w:r>
            <w:r>
              <w:rPr>
                <w:rFonts w:hint="eastAsia" w:ascii="宋体" w:hAnsi="宋体" w:eastAsia="宋体" w:cs="宋体"/>
                <w:bCs/>
                <w:color w:val="auto"/>
                <w:kern w:val="2"/>
                <w:sz w:val="21"/>
                <w:szCs w:val="21"/>
                <w:highlight w:val="none"/>
                <w:lang w:val="en-US" w:eastAsia="zh-CN"/>
              </w:rPr>
              <w:t>能满足项目实际需求的得</w:t>
            </w:r>
            <w:r>
              <w:rPr>
                <w:rFonts w:hint="eastAsia" w:ascii="宋体" w:hAnsi="宋体" w:cs="宋体"/>
                <w:bCs/>
                <w:color w:val="auto"/>
                <w:kern w:val="2"/>
                <w:sz w:val="21"/>
                <w:szCs w:val="21"/>
                <w:highlight w:val="none"/>
                <w:lang w:val="en-US" w:eastAsia="zh-CN"/>
              </w:rPr>
              <w:t>9</w:t>
            </w:r>
            <w:r>
              <w:rPr>
                <w:rFonts w:hint="eastAsia" w:ascii="宋体" w:hAnsi="宋体" w:eastAsia="宋体" w:cs="宋体"/>
                <w:bCs/>
                <w:color w:val="auto"/>
                <w:kern w:val="2"/>
                <w:sz w:val="21"/>
                <w:szCs w:val="21"/>
                <w:highlight w:val="none"/>
                <w:lang w:val="en-US" w:eastAsia="zh-CN"/>
              </w:rPr>
              <w:t>分，每有一项内容缺失扣</w:t>
            </w:r>
            <w:r>
              <w:rPr>
                <w:rFonts w:hint="eastAsia" w:ascii="宋体" w:hAnsi="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val="en-US" w:eastAsia="zh-CN"/>
              </w:rPr>
              <w:t>分，每项内容有缺陷的扣</w:t>
            </w:r>
            <w:r>
              <w:rPr>
                <w:rFonts w:hint="eastAsia" w:ascii="宋体" w:hAnsi="宋体" w:cs="宋体"/>
                <w:bCs/>
                <w:color w:val="auto"/>
                <w:kern w:val="2"/>
                <w:sz w:val="21"/>
                <w:szCs w:val="21"/>
                <w:highlight w:val="none"/>
                <w:lang w:val="en-US" w:eastAsia="zh-CN"/>
              </w:rPr>
              <w:t>1.5</w:t>
            </w:r>
            <w:r>
              <w:rPr>
                <w:rFonts w:hint="eastAsia" w:ascii="宋体" w:hAnsi="宋体" w:eastAsia="宋体" w:cs="宋体"/>
                <w:bCs/>
                <w:color w:val="auto"/>
                <w:kern w:val="2"/>
                <w:sz w:val="21"/>
                <w:szCs w:val="21"/>
                <w:highlight w:val="none"/>
                <w:lang w:val="en-US" w:eastAsia="zh-CN"/>
              </w:rPr>
              <w:t>分，扣完为止。</w:t>
            </w:r>
          </w:p>
          <w:p>
            <w:pPr>
              <w:shd w:val="clear"/>
              <w:spacing w:line="500" w:lineRule="exac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注：缺陷是指：存在项目名称错误、地点区域错误、内容与本项目需求无关、方案内容矛盾或表述前后不一致、仅有框架或标题、适用的标准（方法）错误、明显复制其他项目内容的任意一种情形。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7" w:type="dxa"/>
            <w:tcBorders>
              <w:top w:val="single" w:color="auto" w:sz="4" w:space="0"/>
              <w:left w:val="single" w:color="auto" w:sz="4" w:space="0"/>
              <w:right w:val="single" w:color="auto" w:sz="4" w:space="0"/>
            </w:tcBorders>
            <w:vAlign w:val="center"/>
          </w:tcPr>
          <w:p>
            <w:pPr>
              <w:shd w:val="clear"/>
              <w:autoSpaceDE w:val="0"/>
              <w:autoSpaceDN w:val="0"/>
              <w:snapToGrid w:val="0"/>
              <w:spacing w:beforeLines="0" w:afterLines="0" w:line="38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333" w:type="dxa"/>
            <w:tcBorders>
              <w:top w:val="single" w:color="auto" w:sz="4" w:space="0"/>
              <w:left w:val="single" w:color="auto" w:sz="4" w:space="0"/>
              <w:right w:val="single" w:color="auto" w:sz="4" w:space="0"/>
            </w:tcBorders>
            <w:vAlign w:val="center"/>
          </w:tcPr>
          <w:p>
            <w:pPr>
              <w:shd w:val="clear"/>
              <w:spacing w:line="5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类似业绩</w:t>
            </w:r>
            <w:r>
              <w:rPr>
                <w:rFonts w:hint="eastAsia" w:ascii="宋体" w:hAnsi="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w:t>
            </w:r>
          </w:p>
        </w:tc>
        <w:tc>
          <w:tcPr>
            <w:tcW w:w="792" w:type="dxa"/>
            <w:tcBorders>
              <w:top w:val="single" w:color="auto" w:sz="4" w:space="0"/>
              <w:left w:val="single" w:color="auto" w:sz="4" w:space="0"/>
              <w:right w:val="single" w:color="auto" w:sz="4" w:space="0"/>
            </w:tcBorders>
            <w:vAlign w:val="center"/>
          </w:tcPr>
          <w:p>
            <w:pPr>
              <w:shd w:val="clear"/>
              <w:spacing w:line="5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分</w:t>
            </w:r>
          </w:p>
        </w:tc>
        <w:tc>
          <w:tcPr>
            <w:tcW w:w="6512" w:type="dxa"/>
            <w:tcBorders>
              <w:top w:val="single" w:color="auto" w:sz="4" w:space="0"/>
              <w:left w:val="single" w:color="auto" w:sz="4" w:space="0"/>
              <w:right w:val="single" w:color="auto" w:sz="4" w:space="0"/>
            </w:tcBorders>
            <w:vAlign w:val="center"/>
          </w:tcPr>
          <w:p>
            <w:pPr>
              <w:shd w:val="clear"/>
              <w:spacing w:line="500" w:lineRule="exac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供应商</w:t>
            </w:r>
            <w:r>
              <w:rPr>
                <w:rFonts w:hint="eastAsia" w:ascii="宋体" w:hAnsi="宋体" w:eastAsia="宋体" w:cs="宋体"/>
                <w:bCs/>
                <w:color w:val="auto"/>
                <w:kern w:val="2"/>
                <w:sz w:val="21"/>
                <w:szCs w:val="21"/>
                <w:highlight w:val="none"/>
              </w:rPr>
              <w:t>自</w:t>
            </w:r>
            <w:r>
              <w:rPr>
                <w:rFonts w:hint="eastAsia" w:ascii="宋体" w:hAnsi="宋体" w:eastAsia="宋体" w:cs="宋体"/>
                <w:bCs/>
                <w:color w:val="auto"/>
                <w:kern w:val="2"/>
                <w:sz w:val="21"/>
                <w:szCs w:val="21"/>
                <w:highlight w:val="none"/>
                <w:lang w:val="en-US" w:eastAsia="zh-CN"/>
              </w:rPr>
              <w:t>2023</w:t>
            </w:r>
            <w:r>
              <w:rPr>
                <w:rFonts w:hint="eastAsia" w:ascii="宋体" w:hAnsi="宋体" w:eastAsia="宋体" w:cs="宋体"/>
                <w:bCs/>
                <w:color w:val="auto"/>
                <w:kern w:val="2"/>
                <w:sz w:val="21"/>
                <w:szCs w:val="21"/>
                <w:highlight w:val="none"/>
              </w:rPr>
              <w:t>年1月1日（含）至今每具有一个类似业绩的得</w:t>
            </w:r>
            <w:r>
              <w:rPr>
                <w:rFonts w:hint="eastAsia" w:ascii="宋体" w:hAnsi="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分，本项最高得</w:t>
            </w:r>
            <w:r>
              <w:rPr>
                <w:rFonts w:hint="eastAsia" w:ascii="宋体" w:hAnsi="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分。</w:t>
            </w:r>
          </w:p>
          <w:p>
            <w:pPr>
              <w:shd w:val="clear"/>
              <w:spacing w:line="500" w:lineRule="exact"/>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注：</w:t>
            </w:r>
            <w:r>
              <w:rPr>
                <w:rFonts w:hint="eastAsia" w:ascii="宋体" w:hAnsi="宋体" w:eastAsia="宋体" w:cs="宋体"/>
                <w:bCs/>
                <w:color w:val="auto"/>
                <w:kern w:val="2"/>
                <w:sz w:val="21"/>
                <w:szCs w:val="21"/>
                <w:highlight w:val="none"/>
                <w:lang w:eastAsia="zh-CN"/>
              </w:rPr>
              <w:t>需</w:t>
            </w:r>
            <w:r>
              <w:rPr>
                <w:rFonts w:hint="eastAsia" w:ascii="宋体" w:hAnsi="宋体" w:eastAsia="宋体" w:cs="宋体"/>
                <w:bCs/>
                <w:color w:val="auto"/>
                <w:kern w:val="2"/>
                <w:sz w:val="21"/>
                <w:szCs w:val="21"/>
                <w:highlight w:val="none"/>
              </w:rPr>
              <w:t>提供中标</w:t>
            </w:r>
            <w:r>
              <w:rPr>
                <w:rFonts w:hint="eastAsia" w:ascii="宋体" w:hAnsi="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lang w:val="en-US" w:eastAsia="zh-CN"/>
              </w:rPr>
              <w:t>中选</w:t>
            </w:r>
            <w:r>
              <w:rPr>
                <w:rFonts w:hint="eastAsia" w:ascii="宋体" w:hAnsi="宋体" w:eastAsia="宋体" w:cs="宋体"/>
                <w:bCs/>
                <w:color w:val="auto"/>
                <w:kern w:val="2"/>
                <w:sz w:val="21"/>
                <w:szCs w:val="21"/>
                <w:highlight w:val="none"/>
              </w:rPr>
              <w:t>（成交）通知书</w:t>
            </w:r>
            <w:r>
              <w:rPr>
                <w:rFonts w:hint="eastAsia" w:ascii="宋体" w:hAnsi="宋体" w:cs="宋体"/>
                <w:bCs/>
                <w:color w:val="auto"/>
                <w:kern w:val="2"/>
                <w:sz w:val="21"/>
                <w:szCs w:val="21"/>
                <w:highlight w:val="none"/>
                <w:lang w:val="en-US" w:eastAsia="zh-CN"/>
              </w:rPr>
              <w:t>复印件</w:t>
            </w:r>
            <w:r>
              <w:rPr>
                <w:rFonts w:hint="eastAsia" w:ascii="宋体" w:hAnsi="宋体" w:eastAsia="宋体" w:cs="宋体"/>
                <w:bCs/>
                <w:color w:val="auto"/>
                <w:kern w:val="2"/>
                <w:sz w:val="21"/>
                <w:szCs w:val="21"/>
                <w:highlight w:val="none"/>
              </w:rPr>
              <w:t>或</w:t>
            </w:r>
            <w:r>
              <w:rPr>
                <w:rFonts w:hint="eastAsia" w:ascii="宋体" w:hAnsi="宋体" w:cs="宋体"/>
                <w:bCs/>
                <w:color w:val="auto"/>
                <w:kern w:val="2"/>
                <w:sz w:val="21"/>
                <w:szCs w:val="21"/>
                <w:highlight w:val="none"/>
                <w:lang w:val="en-US" w:eastAsia="zh-CN"/>
              </w:rPr>
              <w:t>有效的</w:t>
            </w:r>
            <w:r>
              <w:rPr>
                <w:rFonts w:hint="eastAsia" w:ascii="宋体" w:hAnsi="宋体" w:eastAsia="宋体" w:cs="宋体"/>
                <w:bCs/>
                <w:color w:val="auto"/>
                <w:kern w:val="2"/>
                <w:sz w:val="21"/>
                <w:szCs w:val="21"/>
                <w:highlight w:val="none"/>
              </w:rPr>
              <w:t>合同复印件加盖公章</w:t>
            </w:r>
            <w:r>
              <w:rPr>
                <w:rFonts w:hint="eastAsia" w:ascii="宋体" w:hAnsi="宋体" w:cs="宋体"/>
                <w:bCs/>
                <w:color w:val="auto"/>
                <w:kern w:val="2"/>
                <w:sz w:val="21"/>
                <w:szCs w:val="21"/>
                <w:highlight w:val="none"/>
                <w:lang w:eastAsia="zh-CN"/>
              </w:rPr>
              <w:t>，</w:t>
            </w:r>
            <w:r>
              <w:rPr>
                <w:rFonts w:hint="eastAsia" w:ascii="宋体" w:hAnsi="宋体" w:cs="宋体"/>
                <w:bCs/>
                <w:color w:val="auto"/>
                <w:kern w:val="2"/>
                <w:sz w:val="21"/>
                <w:szCs w:val="21"/>
                <w:highlight w:val="none"/>
                <w:lang w:val="en-US" w:eastAsia="zh-CN"/>
              </w:rPr>
              <w:t>以合同签订日期或中标/中选（成交）通知书发送日期为准</w:t>
            </w:r>
            <w:r>
              <w:rPr>
                <w:rFonts w:hint="eastAsia" w:ascii="宋体" w:hAnsi="宋体" w:eastAsia="宋体" w:cs="宋体"/>
                <w:bCs/>
                <w:color w:val="auto"/>
                <w:kern w:val="2"/>
                <w:sz w:val="21"/>
                <w:szCs w:val="21"/>
                <w:highlight w:val="none"/>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kern w:val="0"/>
          <w:highlight w:val="none"/>
          <w:lang w:val="en-US" w:eastAsia="zh-CN"/>
        </w:rPr>
        <w:t>口腔科负压机组。</w:t>
      </w:r>
    </w:p>
    <w:p>
      <w:pPr>
        <w:spacing w:line="360" w:lineRule="auto"/>
        <w:ind w:firstLine="403" w:firstLineChars="192"/>
        <w:outlineLvl w:val="2"/>
        <w:rPr>
          <w:rFonts w:ascii="宋体" w:hAnsi="宋体" w:cs="宋体"/>
          <w:b/>
          <w:kern w:val="0"/>
        </w:rPr>
      </w:pPr>
      <w:bookmarkStart w:id="20" w:name="_Toc508279863"/>
      <w:r>
        <w:rPr>
          <w:rFonts w:hint="eastAsia" w:ascii="宋体" w:hAnsi="宋体" w:cs="宋体"/>
          <w:b/>
          <w:kern w:val="0"/>
        </w:rPr>
        <w:t>3、 资格性审查。</w:t>
      </w:r>
      <w:bookmarkEnd w:id="20"/>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1"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1"/>
    </w:p>
    <w:p>
      <w:pPr>
        <w:spacing w:line="360" w:lineRule="auto"/>
        <w:ind w:firstLine="403" w:firstLineChars="192"/>
        <w:rPr>
          <w:rFonts w:ascii="宋体" w:hAnsi="宋体" w:cs="宋体"/>
          <w:kern w:val="0"/>
        </w:rPr>
      </w:pPr>
      <w:bookmarkStart w:id="22" w:name="_Toc508279865"/>
      <w:r>
        <w:rPr>
          <w:rFonts w:hint="eastAsia" w:ascii="宋体" w:hAnsi="宋体" w:cs="宋体"/>
          <w:kern w:val="0"/>
        </w:rPr>
        <w:t>3.2资格性审查结束后，出具资格性审查表。</w:t>
      </w:r>
      <w:bookmarkEnd w:id="22"/>
    </w:p>
    <w:p>
      <w:pPr>
        <w:spacing w:line="360" w:lineRule="auto"/>
        <w:ind w:firstLine="403" w:firstLineChars="192"/>
        <w:rPr>
          <w:rFonts w:ascii="宋体" w:hAnsi="宋体" w:cs="宋体"/>
          <w:kern w:val="0"/>
        </w:rPr>
      </w:pPr>
      <w:bookmarkStart w:id="23"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3"/>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hint="eastAsia"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hint="default"/>
          <w:lang w:val="en-US" w:eastAsia="zh-CN"/>
        </w:rPr>
      </w:pPr>
      <w:r>
        <w:rPr>
          <w:rFonts w:hint="eastAsia" w:ascii="宋体" w:hAnsi="宋体" w:cs="宋体"/>
          <w:kern w:val="0"/>
        </w:rPr>
        <w:t>3.4通过资格性审查的供应商不足</w:t>
      </w:r>
      <w:r>
        <w:rPr>
          <w:rFonts w:hint="eastAsia" w:ascii="宋体" w:hAnsi="宋体" w:cs="宋体"/>
          <w:kern w:val="0"/>
          <w:lang w:val="en-US" w:eastAsia="zh-CN"/>
        </w:rPr>
        <w:t>3</w:t>
      </w:r>
      <w:r>
        <w:rPr>
          <w:rFonts w:hint="eastAsia" w:ascii="宋体" w:hAnsi="宋体" w:cs="宋体"/>
          <w:kern w:val="0"/>
        </w:rPr>
        <w:t>家的，终止本次采购活动，并发布终止采购活动公告</w:t>
      </w:r>
      <w:r>
        <w:rPr>
          <w:rFonts w:hint="eastAsia" w:ascii="宋体" w:hAnsi="宋体" w:cs="宋体"/>
          <w:kern w:val="0"/>
          <w:lang w:eastAsia="zh-CN"/>
        </w:rPr>
        <w:t>。</w:t>
      </w:r>
    </w:p>
    <w:p>
      <w:pPr>
        <w:spacing w:line="360" w:lineRule="auto"/>
        <w:ind w:firstLine="403" w:firstLineChars="192"/>
        <w:outlineLvl w:val="2"/>
        <w:rPr>
          <w:rFonts w:ascii="宋体" w:hAnsi="宋体" w:cs="宋体"/>
          <w:b/>
          <w:kern w:val="0"/>
        </w:rPr>
      </w:pPr>
      <w:r>
        <w:rPr>
          <w:rFonts w:hint="eastAsia" w:ascii="宋体" w:hAnsi="宋体" w:cs="宋体"/>
          <w:b/>
          <w:kern w:val="0"/>
          <w:lang w:val="en-US" w:eastAsia="zh-CN"/>
        </w:rPr>
        <w:t>4</w:t>
      </w:r>
      <w:r>
        <w:rPr>
          <w:rFonts w:hint="eastAsia" w:ascii="宋体" w:hAnsi="宋体" w:cs="宋体"/>
          <w:b/>
          <w:kern w:val="0"/>
        </w:rPr>
        <w:t>、编写评审报告</w:t>
      </w:r>
    </w:p>
    <w:p>
      <w:pPr>
        <w:spacing w:line="360" w:lineRule="auto"/>
        <w:ind w:firstLine="403" w:firstLineChars="192"/>
        <w:rPr>
          <w:rFonts w:ascii="宋体" w:hAnsi="宋体" w:cs="宋体"/>
          <w:kern w:val="0"/>
        </w:rPr>
      </w:pPr>
      <w:r>
        <w:rPr>
          <w:rFonts w:hint="eastAsia" w:ascii="宋体" w:hAnsi="宋体" w:cs="宋体"/>
          <w:kern w:val="0"/>
        </w:rPr>
        <w:t>评审小组</w:t>
      </w:r>
      <w:r>
        <w:rPr>
          <w:rFonts w:hint="eastAsia" w:ascii="宋体" w:hAnsi="宋体" w:cs="宋体"/>
          <w:kern w:val="0"/>
          <w:lang w:val="en-US" w:eastAsia="zh-CN"/>
        </w:rPr>
        <w:t>按比选文件中规定的评审方法和标准进行详细评审，</w:t>
      </w:r>
      <w:r>
        <w:rPr>
          <w:rFonts w:hint="eastAsia" w:ascii="宋体" w:hAnsi="宋体" w:cs="宋体"/>
          <w:kern w:val="0"/>
        </w:rPr>
        <w:t>推荐成交候选供应商，并对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lang w:val="en-US" w:eastAsia="zh-CN"/>
        </w:rPr>
        <w:t>5</w:t>
      </w:r>
      <w:r>
        <w:rPr>
          <w:rFonts w:hint="eastAsia" w:ascii="宋体" w:hAnsi="宋体" w:cs="宋体"/>
          <w:b/>
          <w:kern w:val="0"/>
        </w:rPr>
        <w:t>、供应商澄清、说明</w:t>
      </w:r>
    </w:p>
    <w:p>
      <w:pPr>
        <w:spacing w:line="360" w:lineRule="auto"/>
        <w:ind w:firstLine="403" w:firstLineChars="192"/>
        <w:rPr>
          <w:rFonts w:ascii="宋体" w:hAnsi="宋体" w:cs="宋体"/>
          <w:kern w:val="0"/>
        </w:rPr>
      </w:pPr>
      <w:r>
        <w:rPr>
          <w:rFonts w:hint="eastAsia" w:ascii="宋体" w:hAnsi="宋体" w:cs="宋体"/>
          <w:kern w:val="0"/>
          <w:lang w:val="en-US" w:eastAsia="zh-CN"/>
        </w:rPr>
        <w:t>5</w:t>
      </w:r>
      <w:r>
        <w:rPr>
          <w:rFonts w:hint="eastAsia" w:ascii="宋体" w:hAnsi="宋体" w:cs="宋体"/>
          <w:kern w:val="0"/>
        </w:rPr>
        <w:t>.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lang w:val="en-US" w:eastAsia="zh-CN"/>
        </w:rPr>
        <w:t>5</w:t>
      </w:r>
      <w:r>
        <w:rPr>
          <w:rFonts w:hint="eastAsia" w:ascii="宋体" w:hAnsi="宋体" w:cs="宋体"/>
          <w:kern w:val="0"/>
        </w:rPr>
        <w:t>.2评审小组要求供应商澄清、说明或者更正比选申请文件应当以书面形式作出。供应商的澄清、说明或者更正应当由法定代表人（负责人）/主要负责人/本人或其授权代表签字或者加盖公章。</w:t>
      </w:r>
    </w:p>
    <w:p>
      <w:pPr>
        <w:pStyle w:val="3"/>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3"/>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9"/>
      <w:bookmarkEnd w:id="10"/>
      <w:bookmarkEnd w:id="11"/>
      <w:bookmarkEnd w:id="12"/>
      <w:bookmarkEnd w:id="17"/>
      <w:bookmarkEnd w:id="18"/>
      <w:bookmarkEnd w:id="19"/>
      <w:bookmarkStart w:id="24" w:name="_Toc211679181"/>
      <w:bookmarkStart w:id="25" w:name="_Toc180296784"/>
      <w:bookmarkStart w:id="26" w:name="_Toc173895657"/>
      <w:bookmarkStart w:id="27" w:name="_Toc173895842"/>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hint="default" w:ascii="宋体" w:eastAsia="宋体"/>
          <w:b/>
          <w:bCs/>
          <w:kern w:val="44"/>
          <w:sz w:val="32"/>
          <w:szCs w:val="32"/>
          <w:lang w:val="en-US" w:eastAsia="zh-CN"/>
        </w:rPr>
      </w:pPr>
      <w:r>
        <w:rPr>
          <w:rFonts w:hint="eastAsia" w:ascii="宋体" w:hAnsi="宋体" w:cs="宋体"/>
          <w:b/>
          <w:bCs/>
          <w:kern w:val="44"/>
          <w:sz w:val="32"/>
          <w:szCs w:val="32"/>
        </w:rPr>
        <w:t>第三章采购</w:t>
      </w:r>
      <w:bookmarkEnd w:id="24"/>
      <w:bookmarkEnd w:id="25"/>
      <w:bookmarkEnd w:id="26"/>
      <w:bookmarkEnd w:id="27"/>
      <w:r>
        <w:rPr>
          <w:rFonts w:hint="eastAsia" w:ascii="宋体" w:hAnsi="宋体" w:cs="宋体"/>
          <w:b/>
          <w:bCs/>
          <w:kern w:val="44"/>
          <w:sz w:val="32"/>
          <w:szCs w:val="32"/>
        </w:rPr>
        <w:t>清单及</w:t>
      </w:r>
      <w:r>
        <w:rPr>
          <w:rFonts w:hint="eastAsia" w:ascii="宋体" w:hAnsi="宋体" w:cs="宋体"/>
          <w:b/>
          <w:bCs/>
          <w:kern w:val="44"/>
          <w:sz w:val="32"/>
          <w:szCs w:val="32"/>
          <w:lang w:val="en-US" w:eastAsia="zh-CN"/>
        </w:rPr>
        <w:t>比选需求</w:t>
      </w:r>
    </w:p>
    <w:p>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spacing w:line="500" w:lineRule="exact"/>
        <w:outlineLvl w:val="1"/>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★一、采购清单</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545"/>
        <w:gridCol w:w="1327"/>
        <w:gridCol w:w="1456"/>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254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产品名称</w:t>
            </w:r>
          </w:p>
        </w:tc>
        <w:tc>
          <w:tcPr>
            <w:tcW w:w="132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单位</w:t>
            </w:r>
          </w:p>
        </w:tc>
        <w:tc>
          <w:tcPr>
            <w:tcW w:w="145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数量</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单价限价（万元）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54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口腔科负压机组</w:t>
            </w:r>
          </w:p>
        </w:tc>
        <w:tc>
          <w:tcPr>
            <w:tcW w:w="132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套</w:t>
            </w:r>
          </w:p>
        </w:tc>
        <w:tc>
          <w:tcPr>
            <w:tcW w:w="145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9.6</w:t>
            </w:r>
          </w:p>
        </w:tc>
      </w:tr>
    </w:tbl>
    <w:p>
      <w:pPr>
        <w:spacing w:after="156" w:afterLines="50" w:line="420" w:lineRule="exact"/>
        <w:rPr>
          <w:rFonts w:hint="default" w:hAnsi="宋体" w:eastAsia="宋体"/>
          <w:kern w:val="0"/>
          <w:highlight w:val="none"/>
          <w:lang w:val="en-US" w:eastAsia="zh-CN"/>
        </w:rPr>
      </w:pPr>
    </w:p>
    <w:p>
      <w:pPr>
        <w:spacing w:line="500" w:lineRule="exact"/>
        <w:outlineLvl w:val="1"/>
        <w:rPr>
          <w:rFonts w:hint="eastAsia" w:ascii="仿宋" w:hAnsi="仿宋" w:eastAsia="仿宋" w:cs="仿宋"/>
          <w:b/>
          <w:kern w:val="2"/>
          <w:sz w:val="21"/>
          <w:szCs w:val="21"/>
          <w:highlight w:val="none"/>
          <w:lang w:val="en-US" w:eastAsia="zh-CN" w:bidi="ar-SA"/>
        </w:rPr>
      </w:pPr>
      <w:r>
        <w:rPr>
          <w:rFonts w:hint="eastAsia" w:ascii="仿宋" w:hAnsi="仿宋" w:eastAsia="仿宋" w:cs="仿宋"/>
          <w:b/>
          <w:bCs/>
          <w:kern w:val="2"/>
          <w:sz w:val="28"/>
          <w:szCs w:val="28"/>
          <w:lang w:val="en-US" w:eastAsia="zh-CN" w:bidi="ar-SA"/>
        </w:rPr>
        <w:t>二、技术要求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★1.采用压力控制技术，即分气缸内压力低于设定最低值时自行启动，达到设定值时自动关闭。设备控制信号线无需与口腔诊疗中心牙椅链接；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★2.满足我院口腔诊疗中心牙椅椅位规模≥20椅位；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▲3.气水分离器（气水分离罐）容积≥100L；</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▲4.抽吸量≥5500L/min；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▲5.负压抽吸输出压力可达到-20Kpa；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▲6.双气泵设计，两台气泵可轮换和同时工作；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7.电源380V/50Hz；</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8.功率≥5KW；</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9.运行噪音≤70dB；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10.至少具有自动、手动两种控制系统，紧急情况下可通过开关进行切换确保设备正常工作。</w:t>
      </w:r>
    </w:p>
    <w:p>
      <w:pPr>
        <w:widowControl/>
        <w:numPr>
          <w:ilvl w:val="0"/>
          <w:numId w:val="0"/>
        </w:numPr>
        <w:spacing w:line="240" w:lineRule="auto"/>
        <w:ind w:firstLine="210" w:firstLineChars="100"/>
        <w:outlineLvl w:val="9"/>
        <w:rPr>
          <w:rFonts w:hint="eastAsia" w:ascii="宋体" w:hAnsi="宋体" w:eastAsia="宋体" w:cs="Times New Roman"/>
          <w:b/>
          <w:highlight w:val="none"/>
          <w:lang w:val="en-US" w:eastAsia="zh-CN"/>
        </w:rPr>
      </w:pPr>
    </w:p>
    <w:p>
      <w:pPr>
        <w:spacing w:line="500" w:lineRule="exact"/>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kern w:val="2"/>
          <w:sz w:val="24"/>
          <w:szCs w:val="24"/>
          <w:lang w:val="en-US" w:eastAsia="zh-CN" w:bidi="ar-SA"/>
        </w:rPr>
      </w:pPr>
      <w:r>
        <w:rPr>
          <w:rFonts w:hint="eastAsia" w:ascii="宋体" w:hAnsi="宋体"/>
          <w:b/>
          <w:lang w:val="en-US" w:eastAsia="zh-CN"/>
        </w:rPr>
        <w:t>（一）履约地点：</w:t>
      </w:r>
      <w:r>
        <w:rPr>
          <w:rFonts w:hint="eastAsia" w:ascii="仿宋" w:hAnsi="仿宋" w:eastAsia="仿宋" w:cs="仿宋"/>
          <w:kern w:val="2"/>
          <w:sz w:val="24"/>
          <w:szCs w:val="24"/>
          <w:lang w:val="en-US" w:eastAsia="zh-CN" w:bidi="ar-SA"/>
        </w:rPr>
        <w:t>资阳市中心医院</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kern w:val="2"/>
          <w:sz w:val="24"/>
          <w:szCs w:val="24"/>
          <w:lang w:val="en-US" w:eastAsia="zh-CN" w:bidi="ar-SA"/>
        </w:rPr>
      </w:pPr>
      <w:r>
        <w:rPr>
          <w:rFonts w:hint="eastAsia" w:ascii="宋体" w:hAnsi="宋体"/>
          <w:b/>
          <w:lang w:val="en-US" w:eastAsia="zh-CN"/>
        </w:rPr>
        <w:t>（二）履约时间：</w:t>
      </w:r>
      <w:r>
        <w:rPr>
          <w:rFonts w:hint="eastAsia" w:ascii="仿宋" w:hAnsi="仿宋" w:eastAsia="仿宋" w:cs="仿宋"/>
          <w:kern w:val="2"/>
          <w:sz w:val="24"/>
          <w:szCs w:val="24"/>
          <w:lang w:val="en-US" w:eastAsia="zh-CN" w:bidi="ar-SA"/>
        </w:rPr>
        <w:t>合同签订后，采购人通知之日起 30天内完成供货。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（三）付款方法和条件：</w:t>
      </w:r>
    </w:p>
    <w:p>
      <w:pPr>
        <w:pStyle w:val="73"/>
        <w:kinsoku w:val="0"/>
        <w:ind w:firstLine="480"/>
        <w:rPr>
          <w:rFonts w:ascii="仿宋" w:hAnsi="仿宋" w:eastAsia="仿宋" w:cs="仿宋"/>
        </w:rPr>
      </w:pPr>
      <w:r>
        <w:rPr>
          <w:rFonts w:hint="eastAsia" w:ascii="仿宋" w:hAnsi="仿宋" w:eastAsia="仿宋" w:cs="仿宋"/>
          <w:lang w:val="en-US" w:eastAsia="zh-CN"/>
        </w:rPr>
        <w:t>1.所有产品在采购人使用现场交付清点无误，设备安装调试完毕，资料交接完毕，经验收合格并一次性开具合同全额增值税发票之日起的30日内支付设备总金额的30%；设备验收合格正常运行半年后的30日内付设备总金额的60%</w:t>
      </w:r>
      <w:r>
        <w:rPr>
          <w:rFonts w:hint="eastAsia" w:ascii="仿宋" w:hAnsi="仿宋" w:eastAsia="仿宋" w:cs="仿宋"/>
          <w:u w:val="none"/>
          <w:lang w:val="en-US" w:eastAsia="zh-CN"/>
        </w:rPr>
        <w:t>；设备验收合格正常运行一年后的次月内付设备总金额的10%。</w:t>
      </w:r>
    </w:p>
    <w:p>
      <w:pPr>
        <w:pStyle w:val="73"/>
        <w:kinsoku w:val="0"/>
        <w:ind w:firstLine="480"/>
        <w:rPr>
          <w:rFonts w:ascii="仿宋" w:hAnsi="仿宋" w:eastAsia="仿宋" w:cs="仿宋"/>
        </w:rPr>
      </w:pPr>
      <w:r>
        <w:rPr>
          <w:rFonts w:hint="eastAsia" w:ascii="仿宋" w:hAnsi="仿宋" w:eastAsia="仿宋" w:cs="仿宋"/>
          <w:lang w:val="en-US" w:eastAsia="zh-CN"/>
        </w:rPr>
        <w:t>2.</w:t>
      </w:r>
      <w:r>
        <w:rPr>
          <w:rFonts w:hint="eastAsia" w:ascii="仿宋" w:hAnsi="仿宋" w:eastAsia="仿宋" w:cs="仿宋"/>
        </w:rPr>
        <w:t>支付设备首款时</w:t>
      </w:r>
      <w:r>
        <w:rPr>
          <w:rFonts w:hint="eastAsia" w:ascii="仿宋" w:hAnsi="仿宋" w:eastAsia="仿宋" w:cs="仿宋"/>
          <w:lang w:eastAsia="zh-CN"/>
        </w:rPr>
        <w:t>供应商</w:t>
      </w:r>
      <w:r>
        <w:rPr>
          <w:rFonts w:hint="eastAsia" w:ascii="仿宋" w:hAnsi="仿宋" w:eastAsia="仿宋" w:cs="仿宋"/>
        </w:rPr>
        <w:t>须向</w:t>
      </w:r>
      <w:r>
        <w:rPr>
          <w:rFonts w:hint="eastAsia" w:ascii="仿宋" w:hAnsi="仿宋" w:eastAsia="仿宋" w:cs="仿宋"/>
          <w:lang w:eastAsia="zh-CN"/>
        </w:rPr>
        <w:t>采购人</w:t>
      </w:r>
      <w:r>
        <w:rPr>
          <w:rFonts w:hint="eastAsia" w:ascii="仿宋" w:hAnsi="仿宋" w:eastAsia="仿宋" w:cs="仿宋"/>
        </w:rPr>
        <w:t>出具合法有效的设备全额完税发票及凭证资料进行支付结算。</w:t>
      </w:r>
    </w:p>
    <w:p>
      <w:pPr>
        <w:pStyle w:val="5"/>
        <w:numPr>
          <w:ilvl w:val="-1"/>
          <w:numId w:val="0"/>
        </w:numPr>
        <w:ind w:left="0" w:firstLine="480" w:firstLineChars="200"/>
        <w:rPr>
          <w:rFonts w:hint="eastAsia"/>
          <w:b w:val="0"/>
          <w:bCs w:val="0"/>
          <w:lang w:val="en-US" w:eastAsia="zh-CN"/>
        </w:rPr>
      </w:pPr>
      <w:r>
        <w:rPr>
          <w:rFonts w:hint="eastAsia" w:ascii="仿宋" w:hAnsi="仿宋" w:eastAsia="仿宋" w:cs="仿宋"/>
          <w:b w:val="0"/>
          <w:bCs w:val="0"/>
          <w:lang w:val="en-US" w:eastAsia="zh-CN"/>
        </w:rPr>
        <w:t>3.</w:t>
      </w:r>
      <w:r>
        <w:rPr>
          <w:rFonts w:hint="eastAsia" w:ascii="仿宋" w:hAnsi="仿宋" w:eastAsia="仿宋" w:cs="仿宋"/>
          <w:b w:val="0"/>
          <w:bCs w:val="0"/>
        </w:rPr>
        <w:t>所有在国外发生的银行费用和在国内发生的银行费用由</w:t>
      </w:r>
      <w:r>
        <w:rPr>
          <w:rFonts w:hint="eastAsia" w:ascii="仿宋" w:hAnsi="仿宋" w:eastAsia="仿宋" w:cs="仿宋"/>
          <w:b w:val="0"/>
          <w:bCs w:val="0"/>
          <w:lang w:eastAsia="zh-CN"/>
        </w:rPr>
        <w:t>供应商</w:t>
      </w:r>
      <w:r>
        <w:rPr>
          <w:rFonts w:hint="eastAsia" w:ascii="仿宋" w:hAnsi="仿宋" w:eastAsia="仿宋" w:cs="仿宋"/>
          <w:b w:val="0"/>
          <w:bCs w:val="0"/>
        </w:rPr>
        <w:t>承担。</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lang w:val="en-US" w:eastAsia="zh-CN"/>
        </w:rPr>
      </w:pPr>
      <w:r>
        <w:rPr>
          <w:rFonts w:hint="eastAsia" w:ascii="宋体" w:hAnsi="宋体"/>
          <w:b/>
          <w:lang w:val="en-US" w:eastAsia="zh-CN"/>
        </w:rPr>
        <w:t>（四）验收标准和方法：</w:t>
      </w:r>
    </w:p>
    <w:p>
      <w:pPr>
        <w:pStyle w:val="73"/>
        <w:kinsoku w:val="0"/>
        <w:ind w:firstLine="480"/>
        <w:rPr>
          <w:rFonts w:ascii="仿宋" w:hAnsi="仿宋" w:eastAsia="仿宋" w:cs="仿宋"/>
        </w:rPr>
      </w:pPr>
      <w:r>
        <w:rPr>
          <w:rFonts w:hint="eastAsia" w:ascii="仿宋" w:hAnsi="仿宋" w:eastAsia="仿宋" w:cs="仿宋"/>
          <w:lang w:val="en-US" w:eastAsia="zh-CN"/>
        </w:rPr>
        <w:t>1.</w:t>
      </w:r>
      <w:r>
        <w:rPr>
          <w:rFonts w:hint="eastAsia" w:ascii="仿宋" w:hAnsi="仿宋" w:eastAsia="仿宋" w:cs="仿宋"/>
        </w:rPr>
        <w:t>安装、调试。</w:t>
      </w:r>
      <w:r>
        <w:rPr>
          <w:rFonts w:hint="eastAsia" w:ascii="仿宋" w:hAnsi="仿宋" w:eastAsia="仿宋" w:cs="仿宋"/>
          <w:lang w:eastAsia="zh-CN"/>
        </w:rPr>
        <w:t>供应商</w:t>
      </w:r>
      <w:r>
        <w:rPr>
          <w:rFonts w:hint="eastAsia" w:ascii="仿宋" w:hAnsi="仿宋" w:eastAsia="仿宋" w:cs="仿宋"/>
        </w:rPr>
        <w:t>负责产品安装、调试。货物到达</w:t>
      </w:r>
      <w:r>
        <w:rPr>
          <w:rFonts w:hint="eastAsia" w:ascii="仿宋" w:hAnsi="仿宋" w:eastAsia="仿宋" w:cs="仿宋"/>
          <w:lang w:eastAsia="zh-CN"/>
        </w:rPr>
        <w:t>采购人</w:t>
      </w:r>
      <w:r>
        <w:rPr>
          <w:rFonts w:hint="eastAsia" w:ascii="仿宋" w:hAnsi="仿宋" w:eastAsia="仿宋" w:cs="仿宋"/>
        </w:rPr>
        <w:t>现场后，</w:t>
      </w:r>
      <w:r>
        <w:rPr>
          <w:rFonts w:hint="eastAsia" w:ascii="仿宋" w:hAnsi="仿宋" w:eastAsia="仿宋" w:cs="仿宋"/>
          <w:lang w:eastAsia="zh-CN"/>
        </w:rPr>
        <w:t>供应商</w:t>
      </w:r>
      <w:r>
        <w:rPr>
          <w:rFonts w:hint="eastAsia" w:ascii="仿宋" w:hAnsi="仿宋" w:eastAsia="仿宋" w:cs="仿宋"/>
        </w:rPr>
        <w:t>接到</w:t>
      </w:r>
      <w:r>
        <w:rPr>
          <w:rFonts w:hint="eastAsia" w:ascii="仿宋" w:hAnsi="仿宋" w:eastAsia="仿宋" w:cs="仿宋"/>
          <w:lang w:eastAsia="zh-CN"/>
        </w:rPr>
        <w:t>采购人</w:t>
      </w:r>
      <w:r>
        <w:rPr>
          <w:rFonts w:hint="eastAsia" w:ascii="仿宋" w:hAnsi="仿宋" w:eastAsia="仿宋" w:cs="仿宋"/>
        </w:rPr>
        <w:t>通知后7日内到达负责现场组织安装、调试，达到正常运行要求，保证</w:t>
      </w:r>
      <w:r>
        <w:rPr>
          <w:rFonts w:hint="eastAsia" w:ascii="仿宋" w:hAnsi="仿宋" w:eastAsia="仿宋" w:cs="仿宋"/>
          <w:lang w:eastAsia="zh-CN"/>
        </w:rPr>
        <w:t>采购人</w:t>
      </w:r>
      <w:r>
        <w:rPr>
          <w:rFonts w:hint="eastAsia" w:ascii="仿宋" w:hAnsi="仿宋" w:eastAsia="仿宋" w:cs="仿宋"/>
        </w:rPr>
        <w:t>正常使用。所需的费用包括在投标总价格中</w:t>
      </w:r>
      <w:r>
        <w:rPr>
          <w:rFonts w:hint="eastAsia" w:ascii="方正仿宋_GB2312" w:hAnsi="方正仿宋_GB2312" w:eastAsia="方正仿宋_GB2312" w:cs="方正仿宋_GB2312"/>
          <w:sz w:val="28"/>
          <w:szCs w:val="28"/>
          <w:lang w:val="en-US" w:eastAsia="zh-CN"/>
        </w:rPr>
        <w:t>，</w:t>
      </w:r>
      <w:r>
        <w:rPr>
          <w:rFonts w:hint="eastAsia" w:ascii="仿宋" w:hAnsi="仿宋" w:eastAsia="仿宋" w:cs="仿宋"/>
          <w:lang w:val="en-US" w:eastAsia="zh-CN"/>
        </w:rPr>
        <w:t>包括30米主吸引管道对接，排气管道。设备机房电路及排水由采购人负责</w:t>
      </w:r>
      <w:r>
        <w:rPr>
          <w:rFonts w:hint="eastAsia" w:ascii="方正仿宋_GB2312" w:hAnsi="方正仿宋_GB2312" w:eastAsia="方正仿宋_GB2312" w:cs="方正仿宋_GB2312"/>
          <w:sz w:val="28"/>
          <w:szCs w:val="28"/>
          <w:lang w:val="en-US" w:eastAsia="zh-CN"/>
        </w:rPr>
        <w:t>。</w:t>
      </w:r>
      <w:r>
        <w:rPr>
          <w:rFonts w:hint="eastAsia" w:ascii="仿宋" w:hAnsi="仿宋" w:eastAsia="仿宋" w:cs="仿宋"/>
        </w:rPr>
        <w:t>由</w:t>
      </w:r>
      <w:r>
        <w:rPr>
          <w:rFonts w:hint="eastAsia" w:ascii="仿宋" w:hAnsi="仿宋" w:eastAsia="仿宋" w:cs="仿宋"/>
          <w:lang w:eastAsia="zh-CN"/>
        </w:rPr>
        <w:t>供应商</w:t>
      </w:r>
      <w:r>
        <w:rPr>
          <w:rFonts w:hint="eastAsia" w:ascii="仿宋" w:hAnsi="仿宋" w:eastAsia="仿宋" w:cs="仿宋"/>
        </w:rPr>
        <w:t>负责协调生产厂商</w:t>
      </w:r>
      <w:r>
        <w:rPr>
          <w:rFonts w:hint="eastAsia" w:ascii="仿宋" w:hAnsi="仿宋" w:eastAsia="仿宋" w:cs="仿宋"/>
          <w:lang w:val="en-US" w:eastAsia="zh-CN"/>
        </w:rPr>
        <w:t>授权专业技术人员</w:t>
      </w:r>
      <w:r>
        <w:rPr>
          <w:rFonts w:hint="eastAsia" w:ascii="仿宋" w:hAnsi="仿宋" w:eastAsia="仿宋" w:cs="仿宋"/>
        </w:rPr>
        <w:t>提供线下培训，培训地点为</w:t>
      </w:r>
      <w:r>
        <w:rPr>
          <w:rFonts w:hint="eastAsia" w:ascii="仿宋" w:hAnsi="仿宋" w:eastAsia="仿宋" w:cs="仿宋"/>
          <w:lang w:eastAsia="zh-CN"/>
        </w:rPr>
        <w:t>采购人</w:t>
      </w:r>
      <w:r>
        <w:rPr>
          <w:rFonts w:hint="eastAsia" w:ascii="仿宋" w:hAnsi="仿宋" w:eastAsia="仿宋" w:cs="仿宋"/>
        </w:rPr>
        <w:t>所在地或</w:t>
      </w:r>
      <w:r>
        <w:rPr>
          <w:rFonts w:hint="eastAsia" w:ascii="仿宋" w:hAnsi="仿宋" w:eastAsia="仿宋" w:cs="仿宋"/>
          <w:lang w:eastAsia="zh-CN"/>
        </w:rPr>
        <w:t>采购人</w:t>
      </w:r>
      <w:r>
        <w:rPr>
          <w:rFonts w:hint="eastAsia" w:ascii="仿宋" w:hAnsi="仿宋" w:eastAsia="仿宋" w:cs="仿宋"/>
        </w:rPr>
        <w:t>认可的地点，培训内容应理论结合实践、以操作为主、理论为辅，确保完成培训后</w:t>
      </w:r>
      <w:r>
        <w:rPr>
          <w:rFonts w:hint="eastAsia" w:ascii="仿宋" w:hAnsi="仿宋" w:eastAsia="仿宋" w:cs="仿宋"/>
          <w:lang w:eastAsia="zh-CN"/>
        </w:rPr>
        <w:t>采购人</w:t>
      </w:r>
      <w:r>
        <w:rPr>
          <w:rFonts w:hint="eastAsia" w:ascii="仿宋" w:hAnsi="仿宋" w:eastAsia="仿宋" w:cs="仿宋"/>
        </w:rPr>
        <w:t>工作人员至少具有熟练操作、保养和处理一般故障的能力。具体培训日期和时间长短由双方商议决定。</w:t>
      </w:r>
    </w:p>
    <w:p>
      <w:pPr>
        <w:pStyle w:val="73"/>
        <w:kinsoku w:val="0"/>
        <w:ind w:firstLine="480"/>
        <w:rPr>
          <w:rFonts w:ascii="仿宋" w:hAnsi="仿宋" w:eastAsia="仿宋" w:cs="仿宋"/>
        </w:rPr>
      </w:pPr>
      <w:r>
        <w:rPr>
          <w:rFonts w:hint="eastAsia" w:ascii="仿宋" w:hAnsi="仿宋" w:eastAsia="仿宋" w:cs="仿宋"/>
          <w:lang w:val="en-US" w:eastAsia="zh-CN"/>
        </w:rPr>
        <w:t>2.</w:t>
      </w:r>
      <w:r>
        <w:rPr>
          <w:rFonts w:hint="eastAsia" w:ascii="仿宋" w:hAnsi="仿宋" w:eastAsia="仿宋" w:cs="仿宋"/>
        </w:rPr>
        <w:t>验收。</w:t>
      </w:r>
      <w:r>
        <w:rPr>
          <w:rFonts w:hint="eastAsia" w:ascii="仿宋" w:hAnsi="仿宋" w:eastAsia="仿宋" w:cs="仿宋"/>
          <w:lang w:eastAsia="zh-CN"/>
        </w:rPr>
        <w:t>供应商</w:t>
      </w:r>
      <w:r>
        <w:rPr>
          <w:rFonts w:hint="eastAsia" w:ascii="仿宋" w:hAnsi="仿宋" w:eastAsia="仿宋" w:cs="仿宋"/>
        </w:rPr>
        <w:t>配合</w:t>
      </w:r>
      <w:r>
        <w:rPr>
          <w:rFonts w:hint="eastAsia" w:ascii="仿宋" w:hAnsi="仿宋" w:eastAsia="仿宋" w:cs="仿宋"/>
          <w:lang w:eastAsia="zh-CN"/>
        </w:rPr>
        <w:t>采购人</w:t>
      </w:r>
      <w:r>
        <w:rPr>
          <w:rFonts w:hint="eastAsia" w:ascii="仿宋" w:hAnsi="仿宋" w:eastAsia="仿宋" w:cs="仿宋"/>
        </w:rPr>
        <w:t>对产品进行验收，提供验收资料及相关参数。供应商提出验收申请之日起7日内组织验收；验收方式：自行验收；验收程序：一次性验收；技术履约验收内容：按照本项目采购文件中“技术、服务要求”及成交供应商响应文件进行验收；商务履约验收内容：按照本项目采购文件中“商务要求”及成交供应商响应文件进行验收。</w:t>
      </w:r>
    </w:p>
    <w:p>
      <w:pPr>
        <w:pStyle w:val="73"/>
        <w:kinsoku w:val="0"/>
        <w:ind w:firstLine="480"/>
        <w:rPr>
          <w:rFonts w:ascii="仿宋" w:hAnsi="仿宋" w:eastAsia="仿宋" w:cs="仿宋"/>
        </w:rPr>
      </w:pPr>
      <w:r>
        <w:rPr>
          <w:rFonts w:hint="eastAsia" w:ascii="仿宋" w:hAnsi="仿宋" w:eastAsia="仿宋" w:cs="仿宋"/>
          <w:lang w:val="en-US" w:eastAsia="zh-CN"/>
        </w:rPr>
        <w:t>3.</w:t>
      </w:r>
      <w:r>
        <w:rPr>
          <w:rFonts w:hint="eastAsia" w:ascii="仿宋" w:hAnsi="仿宋" w:eastAsia="仿宋" w:cs="仿宋"/>
        </w:rPr>
        <w:t>履约验收标准：按照《财政部关于进一步加 强政府采购需求和履约验收管理的指导意见》(财库〔2016〕205 号)等政府采购相关法律法规的要求进行验收。</w:t>
      </w:r>
    </w:p>
    <w:p>
      <w:pPr>
        <w:pStyle w:val="73"/>
        <w:kinsoku w:val="0"/>
        <w:ind w:firstLine="480"/>
        <w:rPr>
          <w:rFonts w:ascii="仿宋" w:hAnsi="仿宋" w:eastAsia="仿宋" w:cs="仿宋"/>
        </w:rPr>
      </w:pPr>
      <w:r>
        <w:rPr>
          <w:rFonts w:hint="eastAsia" w:ascii="仿宋" w:hAnsi="仿宋" w:eastAsia="仿宋" w:cs="仿宋"/>
          <w:lang w:val="en-US" w:eastAsia="zh-CN"/>
        </w:rPr>
        <w:t>4.</w:t>
      </w:r>
      <w:r>
        <w:rPr>
          <w:rFonts w:hint="eastAsia" w:ascii="仿宋" w:hAnsi="仿宋" w:eastAsia="仿宋" w:cs="仿宋"/>
        </w:rPr>
        <w:t>资料提供</w:t>
      </w:r>
    </w:p>
    <w:p>
      <w:pPr>
        <w:pStyle w:val="73"/>
        <w:kinsoku w:val="0"/>
        <w:ind w:firstLine="480"/>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生产经营许可证、</w:t>
      </w:r>
      <w:r>
        <w:rPr>
          <w:rFonts w:hint="eastAsia" w:ascii="仿宋" w:hAnsi="仿宋" w:eastAsia="仿宋" w:cs="仿宋"/>
        </w:rPr>
        <w:t>产品合格证明、保修卡、使用说明书</w:t>
      </w:r>
      <w:r>
        <w:rPr>
          <w:rFonts w:hint="eastAsia" w:ascii="仿宋" w:hAnsi="仿宋" w:eastAsia="仿宋" w:cs="仿宋"/>
          <w:lang w:eastAsia="zh-CN"/>
        </w:rPr>
        <w:t>（</w:t>
      </w:r>
      <w:r>
        <w:rPr>
          <w:rFonts w:hint="eastAsia" w:ascii="仿宋" w:hAnsi="仿宋" w:eastAsia="仿宋" w:cs="仿宋"/>
          <w:lang w:val="en-US" w:eastAsia="zh-CN"/>
        </w:rPr>
        <w:t>纸质、电子各一份</w:t>
      </w:r>
      <w:r>
        <w:rPr>
          <w:rFonts w:hint="eastAsia" w:ascii="仿宋" w:hAnsi="仿宋" w:eastAsia="仿宋" w:cs="仿宋"/>
          <w:lang w:eastAsia="zh-CN"/>
        </w:rPr>
        <w:t>）</w:t>
      </w:r>
      <w:r>
        <w:rPr>
          <w:rFonts w:hint="eastAsia" w:ascii="仿宋" w:hAnsi="仿宋" w:eastAsia="仿宋" w:cs="仿宋"/>
        </w:rPr>
        <w:t>、装箱单。</w:t>
      </w:r>
    </w:p>
    <w:p>
      <w:pPr>
        <w:pStyle w:val="73"/>
        <w:kinsoku w:val="0"/>
        <w:ind w:left="478" w:leftChars="228" w:firstLine="0" w:firstLineChars="0"/>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rPr>
        <w:t>）产品配件及易损件相关资料。</w:t>
      </w:r>
    </w:p>
    <w:p>
      <w:pPr>
        <w:pStyle w:val="73"/>
        <w:kinsoku w:val="0"/>
        <w:ind w:left="478" w:leftChars="228" w:firstLine="0" w:firstLineChars="0"/>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）响应文件。</w:t>
      </w:r>
    </w:p>
    <w:p>
      <w:pPr>
        <w:pStyle w:val="73"/>
        <w:kinsoku w:val="0"/>
        <w:ind w:left="0" w:leftChars="0" w:firstLine="480" w:firstLineChars="200"/>
        <w:rPr>
          <w:rFonts w:hint="eastAsia" w:ascii="宋体" w:hAnsi="宋体"/>
          <w:b/>
          <w:lang w:val="en-US" w:eastAsia="zh-CN"/>
        </w:rPr>
      </w:pPr>
      <w:r>
        <w:rPr>
          <w:rFonts w:hint="eastAsia" w:ascii="仿宋" w:hAnsi="仿宋" w:eastAsia="仿宋" w:cs="仿宋"/>
        </w:rPr>
        <w:t>（</w:t>
      </w:r>
      <w:r>
        <w:rPr>
          <w:rFonts w:hint="eastAsia" w:ascii="仿宋" w:hAnsi="仿宋" w:eastAsia="仿宋" w:cs="仿宋"/>
          <w:lang w:val="en-US" w:eastAsia="zh-CN"/>
        </w:rPr>
        <w:t>4</w:t>
      </w:r>
      <w:r>
        <w:rPr>
          <w:rFonts w:hint="eastAsia" w:ascii="仿宋" w:hAnsi="仿宋" w:eastAsia="仿宋" w:cs="仿宋"/>
        </w:rPr>
        <w:t>）其他相关资料。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b/>
          <w:lang w:val="en-US" w:eastAsia="zh-CN"/>
        </w:rPr>
      </w:pPr>
      <w:bookmarkStart w:id="28" w:name="OLE_LINK3"/>
      <w:r>
        <w:rPr>
          <w:rFonts w:hint="eastAsia" w:ascii="宋体" w:hAnsi="宋体"/>
          <w:b/>
          <w:lang w:val="en-US" w:eastAsia="zh-CN"/>
        </w:rPr>
        <w:t>（五）</w:t>
      </w:r>
      <w:bookmarkEnd w:id="28"/>
      <w:r>
        <w:rPr>
          <w:rFonts w:hint="eastAsia" w:ascii="宋体" w:hAnsi="宋体" w:eastAsia="宋体" w:cs="Times New Roman"/>
          <w:b/>
          <w:color w:val="auto"/>
        </w:rPr>
        <w:t>质量保修范围和保修期</w:t>
      </w:r>
      <w:r>
        <w:rPr>
          <w:rFonts w:hint="eastAsia" w:ascii="宋体" w:hAnsi="宋体" w:cs="Times New Roman"/>
          <w:b/>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rPr>
      </w:pPr>
      <w:r>
        <w:rPr>
          <w:rFonts w:hint="eastAsia" w:ascii="仿宋" w:hAnsi="仿宋" w:eastAsia="仿宋" w:cs="仿宋"/>
          <w:sz w:val="24"/>
          <w:lang w:val="en-US" w:eastAsia="zh-CN"/>
        </w:rPr>
        <w:t>1.整机质保为验收合格之日起3年及以上，投标人需负责质保期内保养所有耗材更换，</w:t>
      </w:r>
      <w:r>
        <w:rPr>
          <w:rFonts w:hint="eastAsia" w:ascii="仿宋" w:hAnsi="仿宋" w:eastAsia="仿宋" w:cs="仿宋"/>
          <w:sz w:val="24"/>
        </w:rPr>
        <w:t>自设备安装调试完毕、设备运行正常、</w:t>
      </w:r>
      <w:r>
        <w:rPr>
          <w:rFonts w:hint="eastAsia" w:ascii="仿宋" w:hAnsi="仿宋" w:eastAsia="仿宋" w:cs="仿宋"/>
          <w:sz w:val="24"/>
          <w:lang w:eastAsia="zh-CN"/>
        </w:rPr>
        <w:t>采购人</w:t>
      </w:r>
      <w:r>
        <w:rPr>
          <w:rFonts w:hint="eastAsia" w:ascii="仿宋" w:hAnsi="仿宋" w:eastAsia="仿宋" w:cs="仿宋"/>
          <w:sz w:val="24"/>
        </w:rPr>
        <w:t>验收合格签名确认之日起计算质保期。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2.维修响应时间：质保期内供应商负责设备维修及抢修，产生的所有费用由供应商承担。接到报修电话 30分钟内给予解答，供应商在接到通知后12小时内响应到场 48 小时内完成维修或更换，并承担因此产生的修理调换的配件运输及人工等费用，若 48 小时内无法完成维修需提供性能兼容的备用机或医院自行组织维修，费用供应商承担。供应商保证年开机率=95%(365 天/年计算)，若&lt;95%则相应延长保修期。以内到达现场排除故障。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（六）违约责任与解决争议的方法：</w:t>
      </w:r>
    </w:p>
    <w:p>
      <w:pPr>
        <w:pStyle w:val="73"/>
        <w:kinsoku w:val="0"/>
        <w:spacing w:after="0"/>
        <w:ind w:firstLine="480"/>
        <w:rPr>
          <w:rFonts w:hint="eastAsia" w:ascii="仿宋" w:hAnsi="仿宋" w:eastAsia="仿宋" w:cs="仿宋"/>
          <w:lang w:eastAsia="zh-CN"/>
        </w:rPr>
      </w:pPr>
      <w:bookmarkStart w:id="29" w:name="_Toc217446114"/>
      <w:r>
        <w:rPr>
          <w:rFonts w:hint="eastAsia" w:ascii="仿宋" w:hAnsi="仿宋" w:eastAsia="仿宋" w:cs="仿宋"/>
          <w:lang w:val="en-US" w:eastAsia="zh-CN"/>
        </w:rPr>
        <w:t>1.</w:t>
      </w:r>
      <w:r>
        <w:rPr>
          <w:rFonts w:hint="eastAsia" w:ascii="仿宋" w:hAnsi="仿宋" w:eastAsia="仿宋" w:cs="仿宋"/>
          <w:lang w:eastAsia="zh-CN"/>
        </w:rPr>
        <w:t>采购人</w:t>
      </w:r>
      <w:r>
        <w:rPr>
          <w:rFonts w:hint="eastAsia" w:ascii="仿宋" w:hAnsi="仿宋" w:eastAsia="仿宋" w:cs="仿宋"/>
        </w:rPr>
        <w:t>违约责任</w:t>
      </w:r>
      <w:r>
        <w:rPr>
          <w:rFonts w:hint="eastAsia" w:ascii="仿宋" w:hAnsi="仿宋" w:eastAsia="仿宋" w:cs="仿宋"/>
          <w:lang w:eastAsia="zh-CN"/>
        </w:rPr>
        <w:t>：</w:t>
      </w:r>
    </w:p>
    <w:p>
      <w:pPr>
        <w:pStyle w:val="73"/>
        <w:kinsoku w:val="0"/>
        <w:spacing w:after="0"/>
        <w:ind w:firstLine="480"/>
        <w:rPr>
          <w:rFonts w:ascii="仿宋" w:hAnsi="仿宋" w:eastAsia="仿宋" w:cs="仿宋"/>
        </w:rPr>
      </w:pPr>
      <w:r>
        <w:rPr>
          <w:rFonts w:hint="eastAsia" w:ascii="仿宋" w:hAnsi="仿宋" w:eastAsia="仿宋" w:cs="仿宋"/>
          <w:lang w:eastAsia="zh-CN"/>
        </w:rPr>
        <w:t>采购人</w:t>
      </w:r>
      <w:r>
        <w:rPr>
          <w:rFonts w:hint="eastAsia" w:ascii="仿宋" w:hAnsi="仿宋" w:eastAsia="仿宋" w:cs="仿宋"/>
        </w:rPr>
        <w:t>无正当理由拒收产品的，</w:t>
      </w:r>
      <w:r>
        <w:rPr>
          <w:rFonts w:hint="eastAsia" w:ascii="仿宋" w:hAnsi="仿宋" w:eastAsia="仿宋" w:cs="仿宋"/>
          <w:lang w:eastAsia="zh-CN"/>
        </w:rPr>
        <w:t>采购人</w:t>
      </w:r>
      <w:r>
        <w:rPr>
          <w:rFonts w:hint="eastAsia" w:ascii="仿宋" w:hAnsi="仿宋" w:eastAsia="仿宋" w:cs="仿宋"/>
        </w:rPr>
        <w:t>应支付合同总价百分之二十的违约金。</w:t>
      </w:r>
    </w:p>
    <w:p>
      <w:pPr>
        <w:pStyle w:val="73"/>
        <w:kinsoku w:val="0"/>
        <w:spacing w:after="0"/>
        <w:ind w:firstLine="480"/>
        <w:rPr>
          <w:rFonts w:ascii="仿宋" w:hAnsi="仿宋" w:eastAsia="仿宋" w:cs="仿宋"/>
        </w:rPr>
      </w:pPr>
      <w:r>
        <w:rPr>
          <w:rFonts w:hint="eastAsia" w:ascii="仿宋" w:hAnsi="仿宋" w:eastAsia="仿宋" w:cs="仿宋"/>
          <w:lang w:val="en-US" w:eastAsia="zh-CN"/>
        </w:rPr>
        <w:t>2.</w:t>
      </w:r>
      <w:r>
        <w:rPr>
          <w:rFonts w:hint="eastAsia" w:ascii="仿宋" w:hAnsi="仿宋" w:eastAsia="仿宋" w:cs="仿宋"/>
          <w:lang w:eastAsia="zh-CN"/>
        </w:rPr>
        <w:t>供应商</w:t>
      </w:r>
      <w:r>
        <w:rPr>
          <w:rFonts w:hint="eastAsia" w:ascii="仿宋" w:hAnsi="仿宋" w:eastAsia="仿宋" w:cs="仿宋"/>
        </w:rPr>
        <w:t>违约责任</w:t>
      </w:r>
    </w:p>
    <w:p>
      <w:pPr>
        <w:pStyle w:val="73"/>
        <w:kinsoku w:val="0"/>
        <w:spacing w:after="0"/>
        <w:ind w:firstLine="480"/>
        <w:rPr>
          <w:rFonts w:ascii="仿宋" w:hAnsi="仿宋" w:eastAsia="仿宋" w:cs="仿宋"/>
        </w:rPr>
      </w:pPr>
      <w:r>
        <w:rPr>
          <w:rFonts w:hint="eastAsia" w:ascii="仿宋" w:hAnsi="仿宋" w:eastAsia="仿宋" w:cs="仿宋"/>
          <w:lang w:eastAsia="zh-CN"/>
        </w:rPr>
        <w:t>（</w:t>
      </w:r>
      <w:r>
        <w:rPr>
          <w:rFonts w:hint="eastAsia" w:ascii="仿宋" w:hAnsi="仿宋" w:eastAsia="仿宋" w:cs="仿宋"/>
        </w:rPr>
        <w:t>1</w:t>
      </w:r>
      <w:r>
        <w:rPr>
          <w:rFonts w:hint="eastAsia" w:ascii="仿宋" w:hAnsi="仿宋" w:eastAsia="仿宋" w:cs="仿宋"/>
          <w:lang w:eastAsia="zh-CN"/>
        </w:rPr>
        <w:t>）</w:t>
      </w:r>
      <w:r>
        <w:rPr>
          <w:rFonts w:ascii="仿宋" w:hAnsi="仿宋" w:eastAsia="仿宋" w:cs="仿宋"/>
        </w:rPr>
        <w:t>.</w:t>
      </w:r>
      <w:r>
        <w:rPr>
          <w:rFonts w:hint="eastAsia" w:ascii="仿宋" w:hAnsi="仿宋" w:eastAsia="仿宋" w:cs="仿宋"/>
          <w:lang w:eastAsia="zh-CN"/>
        </w:rPr>
        <w:t>供应商</w:t>
      </w:r>
      <w:r>
        <w:rPr>
          <w:rFonts w:hint="eastAsia" w:ascii="仿宋" w:hAnsi="仿宋" w:eastAsia="仿宋" w:cs="仿宋"/>
        </w:rPr>
        <w:t>交付的货物质量不合格的，</w:t>
      </w:r>
      <w:r>
        <w:rPr>
          <w:rFonts w:hint="eastAsia" w:ascii="仿宋" w:hAnsi="仿宋" w:eastAsia="仿宋" w:cs="仿宋"/>
          <w:lang w:eastAsia="zh-CN"/>
        </w:rPr>
        <w:t>供应商</w:t>
      </w:r>
      <w:r>
        <w:rPr>
          <w:rFonts w:hint="eastAsia" w:ascii="仿宋" w:hAnsi="仿宋" w:eastAsia="仿宋" w:cs="仿宋"/>
        </w:rPr>
        <w:t>应向</w:t>
      </w:r>
      <w:r>
        <w:rPr>
          <w:rFonts w:hint="eastAsia" w:ascii="仿宋" w:hAnsi="仿宋" w:eastAsia="仿宋" w:cs="仿宋"/>
          <w:lang w:eastAsia="zh-CN"/>
        </w:rPr>
        <w:t>采购人</w:t>
      </w:r>
      <w:r>
        <w:rPr>
          <w:rFonts w:hint="eastAsia" w:ascii="仿宋" w:hAnsi="仿宋" w:eastAsia="仿宋" w:cs="仿宋"/>
        </w:rPr>
        <w:t>支付标的中标价百分之五的违约金，并须在</w:t>
      </w:r>
      <w:r>
        <w:rPr>
          <w:rFonts w:hint="eastAsia" w:ascii="仿宋" w:hAnsi="仿宋" w:eastAsia="仿宋" w:cs="仿宋"/>
          <w:lang w:eastAsia="zh-CN"/>
        </w:rPr>
        <w:t>采购人</w:t>
      </w:r>
      <w:r>
        <w:rPr>
          <w:rFonts w:hint="eastAsia" w:ascii="仿宋" w:hAnsi="仿宋" w:eastAsia="仿宋" w:cs="仿宋"/>
        </w:rPr>
        <w:t>发出整改通知的15日内更换合格的货物给</w:t>
      </w:r>
      <w:r>
        <w:rPr>
          <w:rFonts w:hint="eastAsia" w:ascii="仿宋" w:hAnsi="仿宋" w:eastAsia="仿宋" w:cs="仿宋"/>
          <w:lang w:eastAsia="zh-CN"/>
        </w:rPr>
        <w:t>采购人</w:t>
      </w:r>
      <w:r>
        <w:rPr>
          <w:rFonts w:hint="eastAsia" w:ascii="仿宋" w:hAnsi="仿宋" w:eastAsia="仿宋" w:cs="仿宋"/>
        </w:rPr>
        <w:t>。如未在整改期限内更换合格货物，视作</w:t>
      </w:r>
      <w:r>
        <w:rPr>
          <w:rFonts w:hint="eastAsia" w:ascii="仿宋" w:hAnsi="仿宋" w:eastAsia="仿宋" w:cs="仿宋"/>
          <w:lang w:eastAsia="zh-CN"/>
        </w:rPr>
        <w:t>供应商</w:t>
      </w:r>
      <w:r>
        <w:rPr>
          <w:rFonts w:hint="eastAsia" w:ascii="仿宋" w:hAnsi="仿宋" w:eastAsia="仿宋" w:cs="仿宋"/>
        </w:rPr>
        <w:t>不能交付货物而违约，</w:t>
      </w:r>
      <w:r>
        <w:rPr>
          <w:rFonts w:hint="eastAsia" w:ascii="仿宋" w:hAnsi="仿宋" w:eastAsia="仿宋" w:cs="仿宋"/>
          <w:lang w:eastAsia="zh-CN"/>
        </w:rPr>
        <w:t>采购人</w:t>
      </w:r>
      <w:r>
        <w:rPr>
          <w:rFonts w:hint="eastAsia" w:ascii="仿宋" w:hAnsi="仿宋" w:eastAsia="仿宋" w:cs="仿宋"/>
        </w:rPr>
        <w:t>有权终止合同，并另行采购，并要求</w:t>
      </w:r>
      <w:r>
        <w:rPr>
          <w:rFonts w:hint="eastAsia" w:ascii="仿宋" w:hAnsi="仿宋" w:eastAsia="仿宋" w:cs="仿宋"/>
          <w:lang w:eastAsia="zh-CN"/>
        </w:rPr>
        <w:t>供应商</w:t>
      </w:r>
      <w:r>
        <w:rPr>
          <w:rFonts w:hint="eastAsia" w:ascii="仿宋" w:hAnsi="仿宋" w:eastAsia="仿宋" w:cs="仿宋"/>
        </w:rPr>
        <w:t>承担合同总价百分之三十的违约金。</w:t>
      </w:r>
    </w:p>
    <w:p>
      <w:pPr>
        <w:pStyle w:val="73"/>
        <w:kinsoku w:val="0"/>
        <w:spacing w:after="0"/>
        <w:ind w:firstLine="480"/>
        <w:rPr>
          <w:rFonts w:ascii="仿宋" w:hAnsi="仿宋" w:eastAsia="仿宋" w:cs="仿宋"/>
        </w:rPr>
      </w:pPr>
      <w:r>
        <w:rPr>
          <w:rFonts w:hint="eastAsia" w:ascii="仿宋" w:hAnsi="仿宋" w:eastAsia="仿宋" w:cs="仿宋"/>
          <w:lang w:eastAsia="zh-CN"/>
        </w:rPr>
        <w:t>（</w:t>
      </w:r>
      <w:r>
        <w:rPr>
          <w:rFonts w:hint="eastAsia" w:ascii="仿宋" w:hAnsi="仿宋" w:eastAsia="仿宋" w:cs="仿宋"/>
        </w:rPr>
        <w:t>2</w:t>
      </w:r>
      <w:r>
        <w:rPr>
          <w:rFonts w:hint="eastAsia" w:ascii="仿宋" w:hAnsi="仿宋" w:eastAsia="仿宋" w:cs="仿宋"/>
          <w:lang w:eastAsia="zh-CN"/>
        </w:rPr>
        <w:t>）</w:t>
      </w:r>
      <w:r>
        <w:rPr>
          <w:rFonts w:ascii="仿宋" w:hAnsi="仿宋" w:eastAsia="仿宋" w:cs="仿宋"/>
        </w:rPr>
        <w:t>.</w:t>
      </w:r>
      <w:r>
        <w:rPr>
          <w:rFonts w:hint="eastAsia" w:ascii="仿宋" w:hAnsi="仿宋" w:eastAsia="仿宋" w:cs="仿宋"/>
          <w:lang w:eastAsia="zh-CN"/>
        </w:rPr>
        <w:t>供应商</w:t>
      </w:r>
      <w:r>
        <w:rPr>
          <w:rFonts w:hint="eastAsia" w:ascii="仿宋" w:hAnsi="仿宋" w:eastAsia="仿宋" w:cs="仿宋"/>
        </w:rPr>
        <w:t>逾期交付货物而违约的，除应及时交足货物外，应向</w:t>
      </w:r>
      <w:r>
        <w:rPr>
          <w:rFonts w:hint="eastAsia" w:ascii="仿宋" w:hAnsi="仿宋" w:eastAsia="仿宋" w:cs="仿宋"/>
          <w:lang w:eastAsia="zh-CN"/>
        </w:rPr>
        <w:t>采购人</w:t>
      </w:r>
      <w:r>
        <w:rPr>
          <w:rFonts w:hint="eastAsia" w:ascii="仿宋" w:hAnsi="仿宋" w:eastAsia="仿宋" w:cs="仿宋"/>
        </w:rPr>
        <w:t>支付逾期交货部分货款总额的万分之五/天的违约金；逾期交货超过30天，</w:t>
      </w:r>
      <w:r>
        <w:rPr>
          <w:rFonts w:hint="eastAsia" w:ascii="仿宋" w:hAnsi="仿宋" w:eastAsia="仿宋" w:cs="仿宋"/>
          <w:lang w:eastAsia="zh-CN"/>
        </w:rPr>
        <w:t>采购人</w:t>
      </w:r>
      <w:r>
        <w:rPr>
          <w:rFonts w:hint="eastAsia" w:ascii="仿宋" w:hAnsi="仿宋" w:eastAsia="仿宋" w:cs="仿宋"/>
        </w:rPr>
        <w:t>有权终止合同，</w:t>
      </w:r>
      <w:r>
        <w:rPr>
          <w:rFonts w:hint="eastAsia" w:ascii="仿宋" w:hAnsi="仿宋" w:eastAsia="仿宋" w:cs="仿宋"/>
          <w:lang w:eastAsia="zh-CN"/>
        </w:rPr>
        <w:t>供应商</w:t>
      </w:r>
      <w:r>
        <w:rPr>
          <w:rFonts w:hint="eastAsia" w:ascii="仿宋" w:hAnsi="仿宋" w:eastAsia="仿宋" w:cs="仿宋"/>
        </w:rPr>
        <w:t>则应按合同总价的百分之三十的款额向</w:t>
      </w:r>
      <w:r>
        <w:rPr>
          <w:rFonts w:hint="eastAsia" w:ascii="仿宋" w:hAnsi="仿宋" w:eastAsia="仿宋" w:cs="仿宋"/>
          <w:lang w:eastAsia="zh-CN"/>
        </w:rPr>
        <w:t>采购人</w:t>
      </w:r>
      <w:r>
        <w:rPr>
          <w:rFonts w:hint="eastAsia" w:ascii="仿宋" w:hAnsi="仿宋" w:eastAsia="仿宋" w:cs="仿宋"/>
        </w:rPr>
        <w:t>支付赔偿金，并须全额退还</w:t>
      </w:r>
      <w:r>
        <w:rPr>
          <w:rFonts w:hint="eastAsia" w:ascii="仿宋" w:hAnsi="仿宋" w:eastAsia="仿宋" w:cs="仿宋"/>
          <w:lang w:eastAsia="zh-CN"/>
        </w:rPr>
        <w:t>采购人</w:t>
      </w:r>
      <w:r>
        <w:rPr>
          <w:rFonts w:hint="eastAsia" w:ascii="仿宋" w:hAnsi="仿宋" w:eastAsia="仿宋" w:cs="仿宋"/>
        </w:rPr>
        <w:t>已经付给</w:t>
      </w:r>
      <w:r>
        <w:rPr>
          <w:rFonts w:hint="eastAsia" w:ascii="仿宋" w:hAnsi="仿宋" w:eastAsia="仿宋" w:cs="仿宋"/>
          <w:lang w:eastAsia="zh-CN"/>
        </w:rPr>
        <w:t>供应商</w:t>
      </w:r>
      <w:r>
        <w:rPr>
          <w:rFonts w:hint="eastAsia" w:ascii="仿宋" w:hAnsi="仿宋" w:eastAsia="仿宋" w:cs="仿宋"/>
        </w:rPr>
        <w:t>的货款及其利息，如有已交付的设备，</w:t>
      </w:r>
      <w:r>
        <w:rPr>
          <w:rFonts w:hint="eastAsia" w:ascii="仿宋" w:hAnsi="仿宋" w:eastAsia="仿宋" w:cs="仿宋"/>
          <w:lang w:eastAsia="zh-CN"/>
        </w:rPr>
        <w:t>供应商</w:t>
      </w:r>
      <w:r>
        <w:rPr>
          <w:rFonts w:hint="eastAsia" w:ascii="仿宋" w:hAnsi="仿宋" w:eastAsia="仿宋" w:cs="仿宋"/>
        </w:rPr>
        <w:t>自行取回其设备，所涉费用由</w:t>
      </w:r>
      <w:r>
        <w:rPr>
          <w:rFonts w:hint="eastAsia" w:ascii="仿宋" w:hAnsi="仿宋" w:eastAsia="仿宋" w:cs="仿宋"/>
          <w:lang w:eastAsia="zh-CN"/>
        </w:rPr>
        <w:t>供应商</w:t>
      </w:r>
      <w:r>
        <w:rPr>
          <w:rFonts w:hint="eastAsia" w:ascii="仿宋" w:hAnsi="仿宋" w:eastAsia="仿宋" w:cs="仿宋"/>
        </w:rPr>
        <w:t>自行承担且不得对</w:t>
      </w:r>
      <w:r>
        <w:rPr>
          <w:rFonts w:hint="eastAsia" w:ascii="仿宋" w:hAnsi="仿宋" w:eastAsia="仿宋" w:cs="仿宋"/>
          <w:lang w:eastAsia="zh-CN"/>
        </w:rPr>
        <w:t>采购人</w:t>
      </w:r>
      <w:r>
        <w:rPr>
          <w:rFonts w:hint="eastAsia" w:ascii="仿宋" w:hAnsi="仿宋" w:eastAsia="仿宋" w:cs="仿宋"/>
        </w:rPr>
        <w:t>原有的设施设备造成损害，否则照价赔偿。</w:t>
      </w:r>
    </w:p>
    <w:p>
      <w:pPr>
        <w:pStyle w:val="73"/>
        <w:kinsoku w:val="0"/>
        <w:spacing w:after="0"/>
        <w:ind w:firstLine="480"/>
        <w:rPr>
          <w:rFonts w:ascii="仿宋" w:hAnsi="仿宋" w:eastAsia="仿宋" w:cs="仿宋"/>
        </w:rPr>
      </w:pPr>
      <w:r>
        <w:rPr>
          <w:rFonts w:hint="eastAsia" w:ascii="仿宋" w:hAnsi="仿宋" w:eastAsia="仿宋" w:cs="仿宋"/>
          <w:lang w:eastAsia="zh-CN"/>
        </w:rPr>
        <w:t>（</w:t>
      </w:r>
      <w:r>
        <w:rPr>
          <w:rFonts w:hint="eastAsia" w:ascii="仿宋" w:hAnsi="仿宋" w:eastAsia="仿宋" w:cs="仿宋"/>
        </w:rPr>
        <w:t>3</w:t>
      </w:r>
      <w:r>
        <w:rPr>
          <w:rFonts w:hint="eastAsia" w:ascii="仿宋" w:hAnsi="仿宋" w:eastAsia="仿宋" w:cs="仿宋"/>
          <w:lang w:eastAsia="zh-CN"/>
        </w:rPr>
        <w:t>）</w:t>
      </w:r>
      <w:r>
        <w:rPr>
          <w:rFonts w:ascii="仿宋" w:hAnsi="仿宋" w:eastAsia="仿宋" w:cs="仿宋"/>
        </w:rPr>
        <w:t>.</w:t>
      </w:r>
      <w:r>
        <w:rPr>
          <w:rFonts w:hint="eastAsia" w:ascii="仿宋" w:hAnsi="仿宋" w:eastAsia="仿宋" w:cs="仿宋"/>
          <w:lang w:eastAsia="zh-CN"/>
        </w:rPr>
        <w:t>供应商</w:t>
      </w:r>
      <w:r>
        <w:rPr>
          <w:rFonts w:hint="eastAsia" w:ascii="仿宋" w:hAnsi="仿宋" w:eastAsia="仿宋" w:cs="仿宋"/>
        </w:rPr>
        <w:t>保证货物的权利无瑕疵，包括货物所有权及知识产权等权利均无瑕疵。如任何第三方经法院（或仲裁机构）裁决有权对上述货物主张权利或国家机关依法对货物进行没收查处的，</w:t>
      </w:r>
      <w:r>
        <w:rPr>
          <w:rFonts w:hint="eastAsia" w:ascii="仿宋" w:hAnsi="仿宋" w:eastAsia="仿宋" w:cs="仿宋"/>
          <w:lang w:eastAsia="zh-CN"/>
        </w:rPr>
        <w:t>供应商</w:t>
      </w:r>
      <w:r>
        <w:rPr>
          <w:rFonts w:hint="eastAsia" w:ascii="仿宋" w:hAnsi="仿宋" w:eastAsia="仿宋" w:cs="仿宋"/>
        </w:rPr>
        <w:t>除应向</w:t>
      </w:r>
      <w:r>
        <w:rPr>
          <w:rFonts w:hint="eastAsia" w:ascii="仿宋" w:hAnsi="仿宋" w:eastAsia="仿宋" w:cs="仿宋"/>
          <w:lang w:eastAsia="zh-CN"/>
        </w:rPr>
        <w:t>采购人</w:t>
      </w:r>
      <w:r>
        <w:rPr>
          <w:rFonts w:hint="eastAsia" w:ascii="仿宋" w:hAnsi="仿宋" w:eastAsia="仿宋" w:cs="仿宋"/>
        </w:rPr>
        <w:t>返还已收款项外，还应另按合同总价的百分之三十向</w:t>
      </w:r>
      <w:r>
        <w:rPr>
          <w:rFonts w:hint="eastAsia" w:ascii="仿宋" w:hAnsi="仿宋" w:eastAsia="仿宋" w:cs="仿宋"/>
          <w:lang w:eastAsia="zh-CN"/>
        </w:rPr>
        <w:t>采购人</w:t>
      </w:r>
      <w:r>
        <w:rPr>
          <w:rFonts w:hint="eastAsia" w:ascii="仿宋" w:hAnsi="仿宋" w:eastAsia="仿宋" w:cs="仿宋"/>
        </w:rPr>
        <w:t>支付违约金并赔偿因此给</w:t>
      </w:r>
      <w:r>
        <w:rPr>
          <w:rFonts w:hint="eastAsia" w:ascii="仿宋" w:hAnsi="仿宋" w:eastAsia="仿宋" w:cs="仿宋"/>
          <w:lang w:eastAsia="zh-CN"/>
        </w:rPr>
        <w:t>采购人</w:t>
      </w:r>
      <w:r>
        <w:rPr>
          <w:rFonts w:hint="eastAsia" w:ascii="仿宋" w:hAnsi="仿宋" w:eastAsia="仿宋" w:cs="仿宋"/>
        </w:rPr>
        <w:t>造成的一切损失。如有已交付的设备，</w:t>
      </w:r>
      <w:r>
        <w:rPr>
          <w:rFonts w:hint="eastAsia" w:ascii="仿宋" w:hAnsi="仿宋" w:eastAsia="仿宋" w:cs="仿宋"/>
          <w:lang w:eastAsia="zh-CN"/>
        </w:rPr>
        <w:t>供应商</w:t>
      </w:r>
      <w:r>
        <w:rPr>
          <w:rFonts w:hint="eastAsia" w:ascii="仿宋" w:hAnsi="仿宋" w:eastAsia="仿宋" w:cs="仿宋"/>
        </w:rPr>
        <w:t>自行取回其设备，所涉费用由</w:t>
      </w:r>
      <w:r>
        <w:rPr>
          <w:rFonts w:hint="eastAsia" w:ascii="仿宋" w:hAnsi="仿宋" w:eastAsia="仿宋" w:cs="仿宋"/>
          <w:lang w:eastAsia="zh-CN"/>
        </w:rPr>
        <w:t>供应商</w:t>
      </w:r>
      <w:r>
        <w:rPr>
          <w:rFonts w:hint="eastAsia" w:ascii="仿宋" w:hAnsi="仿宋" w:eastAsia="仿宋" w:cs="仿宋"/>
        </w:rPr>
        <w:t>自行承担且不得对</w:t>
      </w:r>
      <w:r>
        <w:rPr>
          <w:rFonts w:hint="eastAsia" w:ascii="仿宋" w:hAnsi="仿宋" w:eastAsia="仿宋" w:cs="仿宋"/>
          <w:lang w:eastAsia="zh-CN"/>
        </w:rPr>
        <w:t>采购人</w:t>
      </w:r>
      <w:r>
        <w:rPr>
          <w:rFonts w:hint="eastAsia" w:ascii="仿宋" w:hAnsi="仿宋" w:eastAsia="仿宋" w:cs="仿宋"/>
        </w:rPr>
        <w:t>原有的设施设备造成损害，否则照价赔偿。</w:t>
      </w:r>
    </w:p>
    <w:p>
      <w:pPr>
        <w:pStyle w:val="73"/>
        <w:kinsoku w:val="0"/>
        <w:spacing w:after="0"/>
        <w:ind w:firstLine="480"/>
        <w:rPr>
          <w:rFonts w:ascii="仿宋" w:hAnsi="仿宋" w:eastAsia="仿宋" w:cs="仿宋"/>
        </w:rPr>
      </w:pPr>
      <w:r>
        <w:rPr>
          <w:rFonts w:hint="eastAsia" w:ascii="仿宋" w:hAnsi="仿宋" w:eastAsia="仿宋" w:cs="仿宋"/>
          <w:lang w:eastAsia="zh-CN"/>
        </w:rPr>
        <w:t>（</w:t>
      </w:r>
      <w:r>
        <w:rPr>
          <w:rFonts w:hint="eastAsia" w:ascii="仿宋" w:hAnsi="仿宋" w:eastAsia="仿宋" w:cs="仿宋"/>
        </w:rPr>
        <w:t>4</w:t>
      </w:r>
      <w:r>
        <w:rPr>
          <w:rFonts w:hint="eastAsia" w:ascii="仿宋" w:hAnsi="仿宋" w:eastAsia="仿宋" w:cs="仿宋"/>
          <w:lang w:eastAsia="zh-CN"/>
        </w:rPr>
        <w:t>）</w:t>
      </w:r>
      <w:r>
        <w:rPr>
          <w:rFonts w:ascii="仿宋" w:hAnsi="仿宋" w:eastAsia="仿宋" w:cs="仿宋"/>
        </w:rPr>
        <w:t>.</w:t>
      </w:r>
      <w:r>
        <w:rPr>
          <w:rFonts w:hint="eastAsia" w:ascii="仿宋" w:hAnsi="仿宋" w:eastAsia="仿宋" w:cs="仿宋"/>
        </w:rPr>
        <w:t>如因设备质量瑕疵或质量缺陷导致</w:t>
      </w:r>
      <w:r>
        <w:rPr>
          <w:rFonts w:hint="eastAsia" w:ascii="仿宋" w:hAnsi="仿宋" w:eastAsia="仿宋" w:cs="仿宋"/>
          <w:lang w:eastAsia="zh-CN"/>
        </w:rPr>
        <w:t>采购人</w:t>
      </w:r>
      <w:r>
        <w:rPr>
          <w:rFonts w:hint="eastAsia" w:ascii="仿宋" w:hAnsi="仿宋" w:eastAsia="仿宋" w:cs="仿宋"/>
        </w:rPr>
        <w:t>无法正常使用或影响使用效果，由此与患者发生纠纷而导致</w:t>
      </w:r>
      <w:r>
        <w:rPr>
          <w:rFonts w:hint="eastAsia" w:ascii="仿宋" w:hAnsi="仿宋" w:eastAsia="仿宋" w:cs="仿宋"/>
          <w:lang w:eastAsia="zh-CN"/>
        </w:rPr>
        <w:t>采购人</w:t>
      </w:r>
      <w:r>
        <w:rPr>
          <w:rFonts w:hint="eastAsia" w:ascii="仿宋" w:hAnsi="仿宋" w:eastAsia="仿宋" w:cs="仿宋"/>
        </w:rPr>
        <w:t>赔偿，</w:t>
      </w:r>
      <w:r>
        <w:rPr>
          <w:rFonts w:hint="eastAsia" w:ascii="仿宋" w:hAnsi="仿宋" w:eastAsia="仿宋" w:cs="仿宋"/>
          <w:lang w:eastAsia="zh-CN"/>
        </w:rPr>
        <w:t>供应商</w:t>
      </w:r>
      <w:r>
        <w:rPr>
          <w:rFonts w:hint="eastAsia" w:ascii="仿宋" w:hAnsi="仿宋" w:eastAsia="仿宋" w:cs="仿宋"/>
        </w:rPr>
        <w:t>对此承担全部责任。</w:t>
      </w:r>
    </w:p>
    <w:p>
      <w:pPr>
        <w:pStyle w:val="73"/>
        <w:kinsoku w:val="0"/>
        <w:spacing w:after="0"/>
        <w:ind w:firstLine="480"/>
        <w:rPr>
          <w:rFonts w:ascii="仿宋" w:hAnsi="仿宋" w:eastAsia="仿宋" w:cs="仿宋"/>
        </w:rPr>
      </w:pPr>
      <w:r>
        <w:rPr>
          <w:rFonts w:hint="eastAsia" w:ascii="仿宋" w:hAnsi="仿宋" w:eastAsia="仿宋" w:cs="仿宋"/>
          <w:lang w:eastAsia="zh-CN"/>
        </w:rPr>
        <w:t>（</w:t>
      </w:r>
      <w:r>
        <w:rPr>
          <w:rFonts w:hint="eastAsia" w:ascii="仿宋" w:hAnsi="仿宋" w:eastAsia="仿宋" w:cs="仿宋"/>
        </w:rPr>
        <w:t>5</w:t>
      </w:r>
      <w:r>
        <w:rPr>
          <w:rFonts w:hint="eastAsia" w:ascii="仿宋" w:hAnsi="仿宋" w:eastAsia="仿宋" w:cs="仿宋"/>
          <w:lang w:eastAsia="zh-CN"/>
        </w:rPr>
        <w:t>）</w:t>
      </w:r>
      <w:r>
        <w:rPr>
          <w:rFonts w:ascii="仿宋" w:hAnsi="仿宋" w:eastAsia="仿宋" w:cs="仿宋"/>
        </w:rPr>
        <w:t>.</w:t>
      </w:r>
      <w:r>
        <w:rPr>
          <w:rFonts w:hint="eastAsia" w:ascii="仿宋" w:hAnsi="仿宋" w:eastAsia="仿宋" w:cs="仿宋"/>
          <w:lang w:eastAsia="zh-CN"/>
        </w:rPr>
        <w:t>供应商</w:t>
      </w:r>
      <w:r>
        <w:rPr>
          <w:rFonts w:hint="eastAsia" w:ascii="仿宋" w:hAnsi="仿宋" w:eastAsia="仿宋" w:cs="仿宋"/>
        </w:rPr>
        <w:t>应保证所提供的设备完全符合招采文件要求。否则，</w:t>
      </w:r>
      <w:r>
        <w:rPr>
          <w:rFonts w:hint="eastAsia" w:ascii="仿宋" w:hAnsi="仿宋" w:eastAsia="仿宋" w:cs="仿宋"/>
          <w:lang w:eastAsia="zh-CN"/>
        </w:rPr>
        <w:t>采购人</w:t>
      </w:r>
      <w:r>
        <w:rPr>
          <w:rFonts w:hint="eastAsia" w:ascii="仿宋" w:hAnsi="仿宋" w:eastAsia="仿宋" w:cs="仿宋"/>
        </w:rPr>
        <w:t>有权退货并解除合同，同时按照</w:t>
      </w:r>
      <w:r>
        <w:rPr>
          <w:rFonts w:hint="eastAsia" w:ascii="仿宋" w:hAnsi="仿宋" w:eastAsia="仿宋" w:cs="仿宋"/>
          <w:lang w:eastAsia="zh-CN"/>
        </w:rPr>
        <w:t>供应商</w:t>
      </w:r>
      <w:r>
        <w:rPr>
          <w:rFonts w:hint="eastAsia" w:ascii="仿宋" w:hAnsi="仿宋" w:eastAsia="仿宋" w:cs="仿宋"/>
        </w:rPr>
        <w:t>交付货物质量不合格处理。</w:t>
      </w:r>
    </w:p>
    <w:p>
      <w:pPr>
        <w:pStyle w:val="73"/>
        <w:kinsoku w:val="0"/>
        <w:spacing w:after="0"/>
        <w:ind w:firstLine="480"/>
        <w:rPr>
          <w:rFonts w:ascii="仿宋" w:hAnsi="仿宋" w:eastAsia="仿宋" w:cs="仿宋"/>
        </w:rPr>
      </w:pPr>
      <w:r>
        <w:rPr>
          <w:rFonts w:hint="eastAsia" w:ascii="仿宋" w:hAnsi="仿宋" w:eastAsia="仿宋" w:cs="仿宋"/>
          <w:lang w:eastAsia="zh-CN"/>
        </w:rPr>
        <w:t>（</w:t>
      </w:r>
      <w:r>
        <w:rPr>
          <w:rFonts w:hint="eastAsia" w:ascii="仿宋" w:hAnsi="仿宋" w:eastAsia="仿宋" w:cs="仿宋"/>
        </w:rPr>
        <w:t>6</w:t>
      </w:r>
      <w:r>
        <w:rPr>
          <w:rFonts w:hint="eastAsia" w:ascii="仿宋" w:hAnsi="仿宋" w:eastAsia="仿宋" w:cs="仿宋"/>
          <w:lang w:eastAsia="zh-CN"/>
        </w:rPr>
        <w:t>）</w:t>
      </w:r>
      <w:r>
        <w:rPr>
          <w:rFonts w:ascii="仿宋" w:hAnsi="仿宋" w:eastAsia="仿宋" w:cs="仿宋"/>
        </w:rPr>
        <w:t>.</w:t>
      </w:r>
      <w:r>
        <w:rPr>
          <w:rFonts w:hint="eastAsia" w:ascii="仿宋" w:hAnsi="仿宋" w:eastAsia="仿宋" w:cs="仿宋"/>
          <w:lang w:eastAsia="zh-CN"/>
        </w:rPr>
        <w:t>供应商</w:t>
      </w:r>
      <w:r>
        <w:rPr>
          <w:rFonts w:hint="eastAsia" w:ascii="仿宋" w:hAnsi="仿宋" w:eastAsia="仿宋" w:cs="仿宋"/>
        </w:rPr>
        <w:t>不能交付货物或因</w:t>
      </w:r>
      <w:r>
        <w:rPr>
          <w:rFonts w:hint="eastAsia" w:ascii="仿宋" w:hAnsi="仿宋" w:eastAsia="仿宋" w:cs="仿宋"/>
          <w:lang w:eastAsia="zh-CN"/>
        </w:rPr>
        <w:t>供应商</w:t>
      </w:r>
      <w:r>
        <w:rPr>
          <w:rFonts w:hint="eastAsia" w:ascii="仿宋" w:hAnsi="仿宋" w:eastAsia="仿宋" w:cs="仿宋"/>
        </w:rPr>
        <w:t>原因导致合同终止，</w:t>
      </w:r>
      <w:r>
        <w:rPr>
          <w:rFonts w:hint="eastAsia" w:ascii="仿宋" w:hAnsi="仿宋" w:eastAsia="仿宋" w:cs="仿宋"/>
          <w:lang w:eastAsia="zh-CN"/>
        </w:rPr>
        <w:t>供应商</w:t>
      </w:r>
      <w:r>
        <w:rPr>
          <w:rFonts w:hint="eastAsia" w:ascii="仿宋" w:hAnsi="仿宋" w:eastAsia="仿宋" w:cs="仿宋"/>
        </w:rPr>
        <w:t>偿付的违约金不足以弥补</w:t>
      </w:r>
      <w:r>
        <w:rPr>
          <w:rFonts w:hint="eastAsia" w:ascii="仿宋" w:hAnsi="仿宋" w:eastAsia="仿宋" w:cs="仿宋"/>
          <w:lang w:eastAsia="zh-CN"/>
        </w:rPr>
        <w:t>采购人</w:t>
      </w:r>
      <w:r>
        <w:rPr>
          <w:rFonts w:hint="eastAsia" w:ascii="仿宋" w:hAnsi="仿宋" w:eastAsia="仿宋" w:cs="仿宋"/>
        </w:rPr>
        <w:t>损失的，还应按</w:t>
      </w:r>
      <w:r>
        <w:rPr>
          <w:rFonts w:hint="eastAsia" w:ascii="仿宋" w:hAnsi="仿宋" w:eastAsia="仿宋" w:cs="仿宋"/>
          <w:lang w:eastAsia="zh-CN"/>
        </w:rPr>
        <w:t>采购人</w:t>
      </w:r>
      <w:r>
        <w:rPr>
          <w:rFonts w:hint="eastAsia" w:ascii="仿宋" w:hAnsi="仿宋" w:eastAsia="仿宋" w:cs="仿宋"/>
        </w:rPr>
        <w:t>损失尚未弥补的部分，支付赔偿金给</w:t>
      </w:r>
      <w:r>
        <w:rPr>
          <w:rFonts w:hint="eastAsia" w:ascii="仿宋" w:hAnsi="仿宋" w:eastAsia="仿宋" w:cs="仿宋"/>
          <w:lang w:eastAsia="zh-CN"/>
        </w:rPr>
        <w:t>采购人</w:t>
      </w:r>
      <w:r>
        <w:rPr>
          <w:rFonts w:hint="eastAsia" w:ascii="仿宋" w:hAnsi="仿宋" w:eastAsia="仿宋" w:cs="仿宋"/>
        </w:rPr>
        <w:t>。</w:t>
      </w:r>
      <w:r>
        <w:rPr>
          <w:rFonts w:hint="eastAsia" w:ascii="仿宋" w:hAnsi="仿宋" w:eastAsia="仿宋" w:cs="仿宋"/>
          <w:lang w:eastAsia="zh-CN"/>
        </w:rPr>
        <w:t>采购人</w:t>
      </w:r>
      <w:r>
        <w:rPr>
          <w:rFonts w:hint="eastAsia" w:ascii="仿宋" w:hAnsi="仿宋" w:eastAsia="仿宋" w:cs="仿宋"/>
        </w:rPr>
        <w:t>有权向</w:t>
      </w:r>
      <w:r>
        <w:rPr>
          <w:rFonts w:hint="eastAsia" w:ascii="仿宋" w:hAnsi="仿宋" w:eastAsia="仿宋" w:cs="仿宋"/>
          <w:lang w:eastAsia="zh-CN"/>
        </w:rPr>
        <w:t>供应商</w:t>
      </w:r>
      <w:r>
        <w:rPr>
          <w:rFonts w:hint="eastAsia" w:ascii="仿宋" w:hAnsi="仿宋" w:eastAsia="仿宋" w:cs="仿宋"/>
        </w:rPr>
        <w:t>主张全部损失，包含但不限于：鉴定费、公证费、律师费、诉讼费、保全费、保全担保费等实现债权的全部费用。</w:t>
      </w:r>
    </w:p>
    <w:p>
      <w:pPr>
        <w:pStyle w:val="73"/>
        <w:kinsoku w:val="0"/>
        <w:ind w:firstLine="480"/>
        <w:rPr>
          <w:rFonts w:hint="eastAsia"/>
          <w:lang w:val="en-US" w:eastAsia="zh-CN"/>
        </w:rPr>
      </w:pPr>
      <w:r>
        <w:rPr>
          <w:rFonts w:hint="eastAsia" w:ascii="仿宋" w:hAnsi="仿宋" w:eastAsia="仿宋" w:cs="仿宋"/>
          <w:lang w:eastAsia="zh-CN"/>
        </w:rPr>
        <w:t>（</w:t>
      </w:r>
      <w:r>
        <w:rPr>
          <w:rFonts w:hint="eastAsia" w:ascii="仿宋" w:hAnsi="仿宋" w:eastAsia="仿宋" w:cs="仿宋"/>
        </w:rPr>
        <w:t>7</w:t>
      </w:r>
      <w:r>
        <w:rPr>
          <w:rFonts w:hint="eastAsia" w:ascii="仿宋" w:hAnsi="仿宋" w:eastAsia="仿宋" w:cs="仿宋"/>
          <w:lang w:eastAsia="zh-CN"/>
        </w:rPr>
        <w:t>）</w:t>
      </w:r>
      <w:r>
        <w:rPr>
          <w:rFonts w:ascii="仿宋" w:hAnsi="仿宋" w:eastAsia="仿宋" w:cs="仿宋"/>
        </w:rPr>
        <w:t>.</w:t>
      </w:r>
      <w:r>
        <w:rPr>
          <w:rFonts w:hint="eastAsia" w:ascii="仿宋" w:hAnsi="仿宋" w:eastAsia="仿宋" w:cs="仿宋"/>
          <w:lang w:eastAsia="zh-CN"/>
        </w:rPr>
        <w:t>供应商</w:t>
      </w:r>
      <w:r>
        <w:rPr>
          <w:rFonts w:hint="eastAsia" w:ascii="仿宋" w:hAnsi="仿宋" w:eastAsia="仿宋" w:cs="仿宋"/>
        </w:rPr>
        <w:t>应根据</w:t>
      </w:r>
      <w:r>
        <w:rPr>
          <w:rFonts w:hint="eastAsia" w:ascii="仿宋" w:hAnsi="仿宋" w:eastAsia="仿宋" w:cs="仿宋"/>
          <w:lang w:eastAsia="zh-CN"/>
        </w:rPr>
        <w:t>采购人</w:t>
      </w:r>
      <w:r>
        <w:rPr>
          <w:rFonts w:hint="eastAsia" w:ascii="仿宋" w:hAnsi="仿宋" w:eastAsia="仿宋" w:cs="仿宋"/>
        </w:rPr>
        <w:t>实际需求进行履约，若因采购政策调整、财政资金拨付或其他影响本项目实施的因素导致项目合同终止的情形，双方均不承担任何责任，具体实施情况以</w:t>
      </w:r>
      <w:r>
        <w:rPr>
          <w:rFonts w:hint="eastAsia" w:ascii="仿宋" w:hAnsi="仿宋" w:eastAsia="仿宋" w:cs="仿宋"/>
          <w:lang w:eastAsia="zh-CN"/>
        </w:rPr>
        <w:t>采购人</w:t>
      </w:r>
      <w:r>
        <w:rPr>
          <w:rFonts w:hint="eastAsia" w:ascii="仿宋" w:hAnsi="仿宋" w:eastAsia="仿宋" w:cs="仿宋"/>
        </w:rPr>
        <w:t>通知为准。</w:t>
      </w:r>
      <w:bookmarkEnd w:id="29"/>
    </w:p>
    <w:p>
      <w:pPr>
        <w:pStyle w:val="5"/>
        <w:numPr>
          <w:ilvl w:val="-1"/>
          <w:numId w:val="0"/>
        </w:numPr>
        <w:ind w:left="0" w:firstLine="0"/>
        <w:rPr>
          <w:rFonts w:hint="default" w:cs="宋体"/>
          <w:b/>
          <w:bCs/>
          <w:color w:val="auto"/>
          <w:sz w:val="28"/>
          <w:szCs w:val="28"/>
          <w:lang w:val="en-US" w:eastAsia="zh-CN"/>
        </w:rPr>
      </w:pPr>
      <w:r>
        <w:rPr>
          <w:rFonts w:hint="eastAsia" w:cs="宋体"/>
          <w:b/>
          <w:bCs/>
          <w:color w:val="auto"/>
          <w:sz w:val="28"/>
          <w:szCs w:val="28"/>
          <w:lang w:val="en-US" w:eastAsia="zh-CN"/>
        </w:rPr>
        <w:t>四、其他要求</w:t>
      </w:r>
    </w:p>
    <w:p>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仿宋" w:hAnsi="仿宋" w:eastAsia="仿宋" w:cs="仿宋"/>
          <w:b w:val="0"/>
          <w:bCs w:val="0"/>
          <w:sz w:val="24"/>
          <w:szCs w:val="24"/>
          <w:lang w:val="en-US" w:eastAsia="zh-CN"/>
        </w:rPr>
      </w:pPr>
      <w:bookmarkStart w:id="30" w:name="OLE_LINK4"/>
      <w:r>
        <w:rPr>
          <w:rFonts w:hint="eastAsia" w:ascii="仿宋" w:hAnsi="仿宋" w:eastAsia="仿宋" w:cs="仿宋"/>
          <w:i w:val="0"/>
          <w:iCs w:val="0"/>
          <w:caps w:val="0"/>
          <w:spacing w:val="0"/>
          <w:sz w:val="24"/>
          <w:szCs w:val="24"/>
          <w:shd w:val="clear"/>
          <w:lang w:val="en-US" w:eastAsia="zh-CN"/>
        </w:rPr>
        <w:t>1</w:t>
      </w:r>
      <w:r>
        <w:rPr>
          <w:rFonts w:hint="eastAsia" w:ascii="仿宋" w:hAnsi="仿宋" w:eastAsia="仿宋" w:cs="仿宋"/>
          <w:i w:val="0"/>
          <w:iCs w:val="0"/>
          <w:caps w:val="0"/>
          <w:spacing w:val="0"/>
          <w:sz w:val="24"/>
          <w:szCs w:val="24"/>
          <w:shd w:val="clear"/>
        </w:rPr>
        <w:t>.若投标产品具有配置清单的，在投标文件提供相应配置清单（格式自拟）</w:t>
      </w:r>
    </w:p>
    <w:bookmarkEnd w:id="30"/>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val="0"/>
          <w:bCs w:val="0"/>
          <w:color w:val="auto"/>
          <w:sz w:val="21"/>
          <w:szCs w:val="21"/>
          <w:lang w:val="en-US" w:eastAsia="zh-CN"/>
        </w:rPr>
      </w:pPr>
    </w:p>
    <w:p>
      <w:pPr>
        <w:rPr>
          <w:rFonts w:hint="eastAsia" w:ascii="宋体" w:hAnsi="宋体" w:cs="宋体"/>
          <w:b/>
          <w:bCs/>
          <w:kern w:val="44"/>
          <w:sz w:val="32"/>
          <w:szCs w:val="32"/>
        </w:rPr>
      </w:pPr>
      <w:r>
        <w:rPr>
          <w:rFonts w:hint="eastAsia" w:ascii="宋体" w:hAnsi="宋体" w:cs="宋体"/>
          <w:b/>
          <w:bCs/>
          <w:kern w:val="44"/>
          <w:sz w:val="32"/>
          <w:szCs w:val="32"/>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1" w:name="_Toc173895846"/>
      <w:bookmarkStart w:id="32" w:name="_Toc173895658"/>
      <w:bookmarkStart w:id="33" w:name="_Toc180296788"/>
      <w:bookmarkStart w:id="34" w:name="_Toc211679185"/>
      <w:r>
        <w:rPr>
          <w:rFonts w:hint="eastAsia" w:ascii="宋体" w:hAnsi="宋体" w:cs="宋体"/>
          <w:b/>
          <w:bCs/>
          <w:kern w:val="44"/>
          <w:sz w:val="32"/>
          <w:szCs w:val="32"/>
        </w:rPr>
        <w:t>比选申请文件的相关格式</w:t>
      </w:r>
      <w:bookmarkEnd w:id="31"/>
      <w:bookmarkEnd w:id="32"/>
      <w:bookmarkEnd w:id="33"/>
      <w:r>
        <w:rPr>
          <w:rFonts w:hint="eastAsia" w:ascii="宋体" w:hAnsi="宋体" w:cs="宋体"/>
          <w:b/>
          <w:bCs/>
          <w:kern w:val="44"/>
          <w:sz w:val="32"/>
          <w:szCs w:val="32"/>
        </w:rPr>
        <w:t>及要求</w:t>
      </w:r>
      <w:bookmarkEnd w:id="34"/>
      <w:bookmarkStart w:id="35" w:name="_Toc180296789"/>
      <w:bookmarkStart w:id="36" w:name="_Toc173895659"/>
      <w:bookmarkStart w:id="37" w:name="_Toc173895847"/>
      <w:bookmarkStart w:id="38" w:name="_Toc211679186"/>
    </w:p>
    <w:p>
      <w:pPr>
        <w:rPr>
          <w:rFonts w:ascii="宋体"/>
        </w:rPr>
      </w:pPr>
    </w:p>
    <w:p>
      <w:pPr>
        <w:pStyle w:val="3"/>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pStyle w:val="16"/>
        <w:rPr>
          <w:rFonts w:ascii="宋体"/>
        </w:rPr>
      </w:pPr>
    </w:p>
    <w:p>
      <w:pPr>
        <w:pStyle w:val="16"/>
        <w:rPr>
          <w:rFonts w:ascii="宋体"/>
        </w:rPr>
      </w:pPr>
    </w:p>
    <w:p>
      <w:pPr>
        <w:rPr>
          <w:rFonts w:ascii="宋体"/>
        </w:rPr>
      </w:pPr>
    </w:p>
    <w:p>
      <w:pPr>
        <w:rPr>
          <w:rFonts w:ascii="宋体"/>
        </w:rPr>
      </w:pPr>
    </w:p>
    <w:p>
      <w:pPr>
        <w:pStyle w:val="3"/>
        <w:numPr>
          <w:ilvl w:val="0"/>
          <w:numId w:val="0"/>
        </w:numPr>
        <w:spacing w:before="0" w:after="0" w:line="360" w:lineRule="auto"/>
        <w:jc w:val="center"/>
        <w:rPr>
          <w:rFonts w:hint="eastAsia"/>
          <w:highlight w:val="none"/>
        </w:rPr>
      </w:pPr>
      <w:r>
        <w:rPr>
          <w:rFonts w:hint="eastAsia"/>
          <w:highlight w:val="none"/>
        </w:rPr>
        <w:t>二、报价一览表</w:t>
      </w:r>
    </w:p>
    <w:p>
      <w:pPr>
        <w:pStyle w:val="16"/>
        <w:spacing w:line="360" w:lineRule="auto"/>
        <w:rPr>
          <w:rFonts w:hint="eastAsia"/>
        </w:rPr>
      </w:pPr>
      <w:r>
        <w:rPr>
          <w:rFonts w:hint="eastAsia"/>
        </w:rPr>
        <w:t>包号：01包</w:t>
      </w:r>
    </w:p>
    <w:tbl>
      <w:tblPr>
        <w:tblStyle w:val="28"/>
        <w:tblpPr w:leftFromText="180" w:rightFromText="180" w:vertAnchor="text" w:horzAnchor="page" w:tblpXSpec="center" w:tblpY="177"/>
        <w:tblOverlap w:val="never"/>
        <w:tblW w:w="51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908"/>
        <w:gridCol w:w="608"/>
        <w:gridCol w:w="577"/>
        <w:gridCol w:w="662"/>
        <w:gridCol w:w="577"/>
        <w:gridCol w:w="833"/>
        <w:gridCol w:w="1235"/>
        <w:gridCol w:w="2474"/>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jc w:val="center"/>
        </w:trPr>
        <w:tc>
          <w:tcPr>
            <w:tcW w:w="234" w:type="pct"/>
            <w:noWrap w:val="0"/>
            <w:vAlign w:val="center"/>
          </w:tcPr>
          <w:p>
            <w:pPr>
              <w:shd w:val="clea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484" w:type="pct"/>
            <w:noWrap w:val="0"/>
            <w:vAlign w:val="center"/>
          </w:tcPr>
          <w:p>
            <w:pPr>
              <w:shd w:val="clear"/>
              <w:adjustRightInd w:val="0"/>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货物名称</w:t>
            </w:r>
          </w:p>
        </w:tc>
        <w:tc>
          <w:tcPr>
            <w:tcW w:w="324" w:type="pct"/>
            <w:noWrap w:val="0"/>
            <w:vAlign w:val="center"/>
          </w:tcPr>
          <w:p>
            <w:pPr>
              <w:shd w:val="clea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单位</w:t>
            </w:r>
          </w:p>
        </w:tc>
        <w:tc>
          <w:tcPr>
            <w:tcW w:w="307" w:type="pct"/>
            <w:noWrap w:val="0"/>
            <w:vAlign w:val="center"/>
          </w:tcPr>
          <w:p>
            <w:pPr>
              <w:shd w:val="clear"/>
              <w:adjustRightInd w:val="0"/>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数量</w:t>
            </w:r>
          </w:p>
        </w:tc>
        <w:tc>
          <w:tcPr>
            <w:tcW w:w="353" w:type="pct"/>
            <w:noWrap w:val="0"/>
            <w:vAlign w:val="center"/>
          </w:tcPr>
          <w:p>
            <w:pPr>
              <w:shd w:val="clear"/>
              <w:adjustRightInd w:val="0"/>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307" w:type="pct"/>
            <w:noWrap w:val="0"/>
            <w:vAlign w:val="center"/>
          </w:tcPr>
          <w:p>
            <w:pPr>
              <w:shd w:val="clear"/>
              <w:adjustRightIn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产地</w:t>
            </w:r>
          </w:p>
        </w:tc>
        <w:tc>
          <w:tcPr>
            <w:tcW w:w="444" w:type="pct"/>
            <w:noWrap w:val="0"/>
            <w:vAlign w:val="center"/>
          </w:tcPr>
          <w:p>
            <w:pPr>
              <w:shd w:val="clear"/>
              <w:adjustRightInd w:val="0"/>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规格型号</w:t>
            </w:r>
          </w:p>
        </w:tc>
        <w:tc>
          <w:tcPr>
            <w:tcW w:w="658" w:type="pct"/>
            <w:noWrap w:val="0"/>
            <w:vAlign w:val="center"/>
          </w:tcPr>
          <w:p>
            <w:pPr>
              <w:shd w:val="clear"/>
              <w:adjustRightInd w:val="0"/>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制造商</w:t>
            </w:r>
          </w:p>
        </w:tc>
        <w:tc>
          <w:tcPr>
            <w:tcW w:w="1319" w:type="pct"/>
            <w:noWrap w:val="0"/>
            <w:vAlign w:val="center"/>
          </w:tcPr>
          <w:p>
            <w:pPr>
              <w:shd w:val="clear"/>
              <w:adjustRightInd w:val="0"/>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单价</w:t>
            </w:r>
          </w:p>
          <w:p>
            <w:pPr>
              <w:shd w:val="clear"/>
              <w:adjustRightInd w:val="0"/>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（元）</w:t>
            </w:r>
          </w:p>
        </w:tc>
        <w:tc>
          <w:tcPr>
            <w:tcW w:w="565" w:type="pct"/>
            <w:shd w:val="clear" w:color="auto" w:fill="auto"/>
            <w:noWrap w:val="0"/>
            <w:vAlign w:val="center"/>
          </w:tcPr>
          <w:p>
            <w:pPr>
              <w:shd w:val="clear"/>
              <w:adjustRightIn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234" w:type="pct"/>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484" w:type="pct"/>
            <w:noWrap w:val="0"/>
            <w:vAlign w:val="center"/>
          </w:tcPr>
          <w:p>
            <w:pPr>
              <w:bidi w:val="0"/>
              <w:jc w:val="center"/>
              <w:rPr>
                <w:rFonts w:hint="eastAsia" w:ascii="宋体" w:hAnsi="宋体" w:eastAsia="宋体" w:cs="宋体"/>
                <w:bCs/>
                <w:color w:val="auto"/>
                <w:sz w:val="24"/>
                <w:szCs w:val="24"/>
                <w:highlight w:val="none"/>
                <w:lang w:eastAsia="zh-CN"/>
              </w:rPr>
            </w:pPr>
            <w:r>
              <w:rPr>
                <w:rFonts w:hint="eastAsia" w:ascii="宋体" w:hAnsi="宋体" w:eastAsia="宋体" w:cs="宋体"/>
                <w:sz w:val="22"/>
                <w:szCs w:val="21"/>
                <w:highlight w:val="none"/>
                <w:lang w:val="en-US" w:eastAsia="zh-CN"/>
              </w:rPr>
              <w:t>口腔科负压机组</w:t>
            </w:r>
          </w:p>
        </w:tc>
        <w:tc>
          <w:tcPr>
            <w:tcW w:w="324" w:type="pct"/>
            <w:noWrap w:val="0"/>
            <w:vAlign w:val="center"/>
          </w:tcPr>
          <w:p>
            <w:pPr>
              <w:bidi w:val="0"/>
              <w:jc w:val="center"/>
              <w:rPr>
                <w:rFonts w:hint="eastAsia" w:ascii="宋体" w:hAnsi="宋体" w:eastAsia="宋体" w:cs="宋体"/>
                <w:bCs/>
                <w:color w:val="auto"/>
                <w:sz w:val="24"/>
                <w:szCs w:val="24"/>
                <w:highlight w:val="none"/>
                <w:lang w:val="en-US" w:eastAsia="zh-CN"/>
              </w:rPr>
            </w:pPr>
            <w:r>
              <w:rPr>
                <w:rFonts w:hint="eastAsia" w:ascii="宋体" w:hAnsi="宋体" w:cs="宋体"/>
                <w:sz w:val="22"/>
                <w:szCs w:val="21"/>
                <w:highlight w:val="none"/>
                <w:lang w:val="en-US" w:eastAsia="zh-CN"/>
              </w:rPr>
              <w:t>套</w:t>
            </w:r>
          </w:p>
        </w:tc>
        <w:tc>
          <w:tcPr>
            <w:tcW w:w="307" w:type="pct"/>
            <w:noWrap w:val="0"/>
            <w:vAlign w:val="center"/>
          </w:tcPr>
          <w:p>
            <w:pPr>
              <w:bidi w:val="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353" w:type="pct"/>
            <w:noWrap w:val="0"/>
            <w:vAlign w:val="center"/>
          </w:tcPr>
          <w:p>
            <w:pPr>
              <w:shd w:val="clear"/>
              <w:adjustRightInd w:val="0"/>
              <w:spacing w:line="360" w:lineRule="auto"/>
              <w:rPr>
                <w:rFonts w:hint="eastAsia" w:ascii="宋体" w:hAnsi="宋体" w:eastAsia="宋体" w:cs="宋体"/>
                <w:bCs/>
                <w:color w:val="auto"/>
                <w:sz w:val="24"/>
                <w:szCs w:val="24"/>
                <w:highlight w:val="none"/>
              </w:rPr>
            </w:pPr>
          </w:p>
        </w:tc>
        <w:tc>
          <w:tcPr>
            <w:tcW w:w="307" w:type="pct"/>
            <w:noWrap w:val="0"/>
            <w:vAlign w:val="center"/>
          </w:tcPr>
          <w:p>
            <w:pPr>
              <w:shd w:val="clear"/>
              <w:adjustRightInd w:val="0"/>
              <w:spacing w:line="360" w:lineRule="auto"/>
              <w:rPr>
                <w:rFonts w:hint="eastAsia" w:ascii="宋体" w:hAnsi="宋体" w:eastAsia="宋体" w:cs="宋体"/>
                <w:bCs/>
                <w:color w:val="auto"/>
                <w:sz w:val="24"/>
                <w:szCs w:val="24"/>
                <w:highlight w:val="none"/>
              </w:rPr>
            </w:pPr>
          </w:p>
        </w:tc>
        <w:tc>
          <w:tcPr>
            <w:tcW w:w="444" w:type="pct"/>
            <w:noWrap w:val="0"/>
            <w:vAlign w:val="center"/>
          </w:tcPr>
          <w:p>
            <w:pPr>
              <w:shd w:val="clear"/>
              <w:adjustRightInd w:val="0"/>
              <w:spacing w:line="360" w:lineRule="auto"/>
              <w:rPr>
                <w:rFonts w:hint="eastAsia" w:ascii="宋体" w:hAnsi="宋体" w:eastAsia="宋体" w:cs="宋体"/>
                <w:bCs/>
                <w:color w:val="auto"/>
                <w:sz w:val="24"/>
                <w:szCs w:val="24"/>
                <w:highlight w:val="none"/>
              </w:rPr>
            </w:pPr>
          </w:p>
        </w:tc>
        <w:tc>
          <w:tcPr>
            <w:tcW w:w="658" w:type="pct"/>
            <w:noWrap w:val="0"/>
            <w:vAlign w:val="center"/>
          </w:tcPr>
          <w:p>
            <w:pPr>
              <w:shd w:val="clear"/>
              <w:adjustRightInd w:val="0"/>
              <w:spacing w:line="360" w:lineRule="auto"/>
              <w:rPr>
                <w:rFonts w:hint="eastAsia" w:ascii="宋体" w:hAnsi="宋体" w:eastAsia="宋体" w:cs="宋体"/>
                <w:bCs/>
                <w:color w:val="auto"/>
                <w:sz w:val="24"/>
                <w:szCs w:val="24"/>
                <w:highlight w:val="none"/>
              </w:rPr>
            </w:pPr>
          </w:p>
        </w:tc>
        <w:tc>
          <w:tcPr>
            <w:tcW w:w="1319" w:type="pct"/>
            <w:noWrap w:val="0"/>
            <w:vAlign w:val="center"/>
          </w:tcPr>
          <w:p>
            <w:pPr>
              <w:shd w:val="clear"/>
              <w:adjustRightInd w:val="0"/>
              <w:spacing w:line="360" w:lineRule="auto"/>
              <w:rPr>
                <w:rFonts w:hint="eastAsia" w:ascii="宋体" w:hAnsi="宋体" w:eastAsia="宋体" w:cs="宋体"/>
                <w:bCs/>
                <w:color w:val="auto"/>
                <w:sz w:val="24"/>
                <w:szCs w:val="24"/>
                <w:highlight w:val="none"/>
              </w:rPr>
            </w:pPr>
          </w:p>
        </w:tc>
        <w:tc>
          <w:tcPr>
            <w:tcW w:w="565" w:type="pct"/>
            <w:noWrap w:val="0"/>
            <w:vAlign w:val="center"/>
          </w:tcPr>
          <w:p>
            <w:pPr>
              <w:shd w:val="clear"/>
              <w:adjustRightInd w:val="0"/>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718" w:type="pct"/>
            <w:gridSpan w:val="2"/>
            <w:noWrap w:val="0"/>
            <w:vAlign w:val="center"/>
          </w:tcPr>
          <w:p>
            <w:pPr>
              <w:bidi w:val="0"/>
              <w:jc w:val="center"/>
              <w:rPr>
                <w:rFonts w:hint="default" w:ascii="宋体" w:hAnsi="宋体" w:eastAsia="宋体" w:cs="宋体"/>
                <w:sz w:val="22"/>
                <w:szCs w:val="21"/>
                <w:highlight w:val="none"/>
                <w:lang w:val="en-US" w:eastAsia="zh-CN"/>
              </w:rPr>
            </w:pPr>
            <w:r>
              <w:rPr>
                <w:rFonts w:hint="eastAsia" w:ascii="宋体" w:hAnsi="宋体" w:cs="宋体"/>
                <w:sz w:val="22"/>
                <w:szCs w:val="21"/>
                <w:highlight w:val="none"/>
                <w:lang w:val="en-US" w:eastAsia="zh-CN"/>
              </w:rPr>
              <w:t>报价总价</w:t>
            </w:r>
          </w:p>
        </w:tc>
        <w:tc>
          <w:tcPr>
            <w:tcW w:w="4281" w:type="pct"/>
            <w:gridSpan w:val="8"/>
            <w:noWrap w:val="0"/>
            <w:vAlign w:val="center"/>
          </w:tcPr>
          <w:p>
            <w:pPr>
              <w:shd w:val="clear"/>
              <w:adjustRightInd w:val="0"/>
              <w:spacing w:line="360" w:lineRule="auto"/>
              <w:rPr>
                <w:rFonts w:hint="default" w:ascii="宋体" w:hAnsi="宋体" w:eastAsia="宋体" w:cs="宋体"/>
                <w:bCs/>
                <w:color w:val="auto"/>
                <w:sz w:val="24"/>
                <w:szCs w:val="24"/>
                <w:highlight w:val="none"/>
                <w:lang w:val="en-US" w:eastAsia="zh-CN"/>
              </w:rPr>
            </w:pPr>
            <w:r>
              <w:rPr>
                <w:rFonts w:hint="eastAsia" w:ascii="宋体" w:hAnsi="宋体" w:cs="Times New Roman"/>
                <w:bCs w:val="0"/>
                <w:kern w:val="0"/>
                <w:sz w:val="21"/>
                <w:szCs w:val="21"/>
                <w:lang w:val="en-US" w:eastAsia="zh-CN"/>
              </w:rPr>
              <w:t>人民币大写：         元整 （人民币小写：       元）</w:t>
            </w:r>
          </w:p>
        </w:tc>
      </w:tr>
    </w:tbl>
    <w:p>
      <w:pPr>
        <w:pStyle w:val="16"/>
        <w:spacing w:line="360" w:lineRule="auto"/>
        <w:rPr>
          <w:rFonts w:hint="eastAsia"/>
        </w:rPr>
      </w:pPr>
    </w:p>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注：1、报价应是最终用户验收合格后的总价，包括材料、制造、包装、运输、保险、安装、调试、检测、人工、税金、验收合格交付使用之前及保修期内保修服务与备用物件等所有其他有关各项的含税费用</w:t>
      </w:r>
      <w:r>
        <w:rPr>
          <w:rFonts w:hint="eastAsia" w:ascii="宋体" w:hAnsi="宋体"/>
          <w:kern w:val="0"/>
          <w:lang w:val="en-US" w:eastAsia="zh-CN"/>
        </w:rPr>
        <w:t>和</w:t>
      </w:r>
      <w:r>
        <w:rPr>
          <w:rFonts w:hint="eastAsia" w:ascii="宋体" w:hAnsi="宋体"/>
          <w:kern w:val="0"/>
        </w:rPr>
        <w:t>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5"/>
      <w:bookmarkEnd w:id="36"/>
      <w:bookmarkEnd w:id="37"/>
      <w:bookmarkEnd w:id="38"/>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widowControl/>
        <w:jc w:val="left"/>
        <w:rPr>
          <w:rFonts w:ascii="宋体" w:hAnsi="宋体" w:cs="宋体"/>
          <w:b/>
          <w:bCs/>
          <w:sz w:val="28"/>
          <w:szCs w:val="28"/>
        </w:rPr>
      </w:pPr>
      <w:r>
        <w:br w:type="page"/>
      </w:r>
    </w:p>
    <w:p>
      <w:pPr>
        <w:pStyle w:val="3"/>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7"/>
        <w:spacing w:line="400" w:lineRule="exact"/>
        <w:jc w:val="left"/>
        <w:rPr>
          <w:rFonts w:ascii="宋体"/>
        </w:rPr>
      </w:pPr>
      <w:r>
        <w:rPr>
          <w:rFonts w:hint="eastAsia" w:ascii="宋体" w:hAnsi="宋体" w:cs="宋体"/>
        </w:rPr>
        <w:t>一、具备本项目规定的条件：</w:t>
      </w:r>
    </w:p>
    <w:p>
      <w:pPr>
        <w:pStyle w:val="7"/>
        <w:spacing w:line="400" w:lineRule="exact"/>
        <w:jc w:val="left"/>
        <w:rPr>
          <w:rFonts w:ascii="宋体"/>
        </w:rPr>
      </w:pPr>
      <w:r>
        <w:rPr>
          <w:rFonts w:hint="eastAsia" w:ascii="宋体" w:hAnsi="宋体" w:cs="宋体"/>
        </w:rPr>
        <w:t>（一）在中华人民共和国境内注册，具有独立法人资格的合法企业；</w:t>
      </w:r>
    </w:p>
    <w:p>
      <w:pPr>
        <w:pStyle w:val="7"/>
        <w:spacing w:line="400" w:lineRule="exact"/>
        <w:jc w:val="left"/>
        <w:rPr>
          <w:rFonts w:ascii="宋体"/>
        </w:rPr>
      </w:pPr>
      <w:r>
        <w:rPr>
          <w:rFonts w:hint="eastAsia" w:ascii="宋体" w:hAnsi="宋体" w:cs="宋体"/>
        </w:rPr>
        <w:t>（二）具有良好的商业信誉和健全的财务会计制度；</w:t>
      </w:r>
    </w:p>
    <w:p>
      <w:pPr>
        <w:pStyle w:val="7"/>
        <w:spacing w:line="400" w:lineRule="exact"/>
        <w:jc w:val="left"/>
        <w:rPr>
          <w:rFonts w:ascii="宋体"/>
        </w:rPr>
      </w:pPr>
      <w:r>
        <w:rPr>
          <w:rFonts w:hint="eastAsia" w:ascii="宋体" w:hAnsi="宋体" w:cs="宋体"/>
        </w:rPr>
        <w:t>（三）具有履行合同所必需的设备和专业技术能力；</w:t>
      </w:r>
    </w:p>
    <w:p>
      <w:pPr>
        <w:pStyle w:val="7"/>
        <w:spacing w:line="400" w:lineRule="exact"/>
        <w:jc w:val="left"/>
        <w:rPr>
          <w:rFonts w:ascii="宋体"/>
        </w:rPr>
      </w:pPr>
      <w:r>
        <w:rPr>
          <w:rFonts w:hint="eastAsia" w:ascii="宋体" w:hAnsi="宋体" w:cs="宋体"/>
        </w:rPr>
        <w:t>（四）有依法缴纳税收和社会保障资金的良好记录；</w:t>
      </w:r>
    </w:p>
    <w:p>
      <w:pPr>
        <w:pStyle w:val="7"/>
        <w:spacing w:line="400" w:lineRule="exact"/>
        <w:jc w:val="left"/>
        <w:rPr>
          <w:rFonts w:ascii="宋体"/>
        </w:rPr>
      </w:pPr>
      <w:r>
        <w:rPr>
          <w:rFonts w:hint="eastAsia" w:ascii="宋体" w:hAnsi="宋体" w:cs="宋体"/>
        </w:rPr>
        <w:t>（五）参加采购活动前三年内，在经营活动中没有重大违法记录；</w:t>
      </w:r>
    </w:p>
    <w:p>
      <w:pPr>
        <w:pStyle w:val="7"/>
        <w:spacing w:line="400" w:lineRule="exact"/>
        <w:jc w:val="left"/>
        <w:rPr>
          <w:rFonts w:ascii="宋体"/>
        </w:rPr>
      </w:pPr>
      <w:r>
        <w:rPr>
          <w:rFonts w:hint="eastAsia" w:ascii="宋体" w:hAnsi="宋体" w:cs="宋体"/>
        </w:rPr>
        <w:t>（六）法律、行政法规规定的其他条件；</w:t>
      </w:r>
    </w:p>
    <w:p>
      <w:pPr>
        <w:pStyle w:val="7"/>
        <w:spacing w:line="400" w:lineRule="exact"/>
        <w:jc w:val="left"/>
        <w:rPr>
          <w:rFonts w:ascii="宋体"/>
        </w:rPr>
      </w:pPr>
      <w:r>
        <w:rPr>
          <w:rFonts w:hint="eastAsia" w:ascii="宋体" w:hAnsi="宋体" w:cs="宋体"/>
        </w:rPr>
        <w:t>（七）根据采购项目提出的特殊条件。</w:t>
      </w:r>
    </w:p>
    <w:p>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四</w:t>
      </w:r>
      <w:r>
        <w:rPr>
          <w:rFonts w:hint="eastAsia" w:ascii="宋体" w:hAnsi="宋体" w:eastAsia="宋体" w:cs="宋体"/>
          <w:kern w:val="2"/>
          <w:sz w:val="21"/>
          <w:szCs w:val="21"/>
          <w:highlight w:val="none"/>
          <w:lang w:val="en-US" w:eastAsia="zh-CN" w:bidi="ar-SA"/>
        </w:rPr>
        <w:t>、我单位如对比选文件有异议，已经在递交响应文件截止时间届满前依法进行维权救济，不存在对比选文件有异议的同时又参加比选以求侥幸中标（成交）或者为实现其他非法目的的行为。</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3"/>
        <w:numPr>
          <w:ilvl w:val="0"/>
          <w:numId w:val="0"/>
        </w:numPr>
        <w:spacing w:before="0" w:after="0" w:line="360" w:lineRule="auto"/>
        <w:jc w:val="center"/>
        <w:rPr>
          <w:rFonts w:cs="Times New Roman"/>
        </w:rPr>
      </w:pPr>
      <w:bookmarkStart w:id="39" w:name="_Toc518397109"/>
      <w:bookmarkStart w:id="40" w:name="_Toc518397160"/>
      <w:bookmarkStart w:id="41" w:name="_Toc185047520"/>
      <w:r>
        <w:br w:type="page"/>
      </w:r>
      <w:r>
        <w:rPr>
          <w:rFonts w:hint="eastAsia"/>
        </w:rPr>
        <w:t>五、</w:t>
      </w:r>
      <w:bookmarkEnd w:id="39"/>
      <w:bookmarkEnd w:id="40"/>
      <w:bookmarkEnd w:id="41"/>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3"/>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7"/>
              <w:rPr>
                <w:rFonts w:ascii="宋体" w:hAnsi="宋体"/>
                <w:sz w:val="21"/>
                <w:szCs w:val="21"/>
              </w:rPr>
            </w:pPr>
            <w:r>
              <w:rPr>
                <w:rFonts w:hint="eastAsia" w:ascii="宋体" w:hAnsi="宋体"/>
                <w:sz w:val="21"/>
                <w:szCs w:val="21"/>
              </w:rPr>
              <w:t>序号</w:t>
            </w:r>
          </w:p>
        </w:tc>
        <w:tc>
          <w:tcPr>
            <w:tcW w:w="1315" w:type="dxa"/>
            <w:vAlign w:val="center"/>
          </w:tcPr>
          <w:p>
            <w:pPr>
              <w:pStyle w:val="57"/>
              <w:rPr>
                <w:rFonts w:ascii="宋体" w:hAnsi="宋体"/>
                <w:sz w:val="21"/>
                <w:szCs w:val="21"/>
              </w:rPr>
            </w:pPr>
            <w:r>
              <w:rPr>
                <w:rFonts w:hint="eastAsia" w:ascii="宋体" w:hAnsi="宋体"/>
                <w:sz w:val="21"/>
                <w:szCs w:val="21"/>
              </w:rPr>
              <w:t>技术内容</w:t>
            </w:r>
          </w:p>
        </w:tc>
        <w:tc>
          <w:tcPr>
            <w:tcW w:w="2629" w:type="dxa"/>
            <w:vAlign w:val="center"/>
          </w:tcPr>
          <w:p>
            <w:pPr>
              <w:pStyle w:val="57"/>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7"/>
              <w:rPr>
                <w:rFonts w:ascii="宋体" w:hAnsi="宋体"/>
                <w:sz w:val="21"/>
                <w:szCs w:val="21"/>
              </w:rPr>
            </w:pPr>
            <w:r>
              <w:rPr>
                <w:rFonts w:hint="eastAsia" w:ascii="宋体" w:hAnsi="宋体"/>
                <w:sz w:val="21"/>
                <w:szCs w:val="21"/>
              </w:rPr>
              <w:t>响应服务参数</w:t>
            </w:r>
          </w:p>
        </w:tc>
        <w:tc>
          <w:tcPr>
            <w:tcW w:w="1646" w:type="dxa"/>
            <w:vAlign w:val="center"/>
          </w:tcPr>
          <w:p>
            <w:pPr>
              <w:pStyle w:val="57"/>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7"/>
              <w:rPr>
                <w:rFonts w:ascii="宋体" w:hAnsi="宋体"/>
                <w:sz w:val="21"/>
                <w:szCs w:val="21"/>
              </w:rPr>
            </w:pPr>
          </w:p>
        </w:tc>
        <w:tc>
          <w:tcPr>
            <w:tcW w:w="1315" w:type="dxa"/>
          </w:tcPr>
          <w:p>
            <w:pPr>
              <w:pStyle w:val="57"/>
              <w:rPr>
                <w:rFonts w:ascii="宋体" w:hAnsi="宋体"/>
                <w:sz w:val="21"/>
                <w:szCs w:val="21"/>
              </w:rPr>
            </w:pPr>
          </w:p>
        </w:tc>
        <w:tc>
          <w:tcPr>
            <w:tcW w:w="2629" w:type="dxa"/>
          </w:tcPr>
          <w:p>
            <w:pPr>
              <w:pStyle w:val="57"/>
              <w:rPr>
                <w:rFonts w:ascii="宋体" w:hAnsi="宋体"/>
                <w:sz w:val="21"/>
                <w:szCs w:val="21"/>
              </w:rPr>
            </w:pPr>
          </w:p>
        </w:tc>
        <w:tc>
          <w:tcPr>
            <w:tcW w:w="2455" w:type="dxa"/>
          </w:tcPr>
          <w:p>
            <w:pPr>
              <w:pStyle w:val="57"/>
              <w:rPr>
                <w:rFonts w:ascii="宋体" w:hAnsi="宋体"/>
                <w:sz w:val="21"/>
                <w:szCs w:val="21"/>
              </w:rPr>
            </w:pPr>
          </w:p>
        </w:tc>
        <w:tc>
          <w:tcPr>
            <w:tcW w:w="1646" w:type="dxa"/>
          </w:tcPr>
          <w:p>
            <w:pPr>
              <w:pStyle w:val="5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7"/>
              <w:rPr>
                <w:rFonts w:ascii="宋体" w:hAnsi="宋体"/>
                <w:sz w:val="21"/>
                <w:szCs w:val="21"/>
              </w:rPr>
            </w:pPr>
          </w:p>
        </w:tc>
        <w:tc>
          <w:tcPr>
            <w:tcW w:w="1315" w:type="dxa"/>
          </w:tcPr>
          <w:p>
            <w:pPr>
              <w:pStyle w:val="57"/>
              <w:rPr>
                <w:rFonts w:ascii="宋体" w:hAnsi="宋体"/>
                <w:sz w:val="21"/>
                <w:szCs w:val="21"/>
              </w:rPr>
            </w:pPr>
          </w:p>
        </w:tc>
        <w:tc>
          <w:tcPr>
            <w:tcW w:w="2629" w:type="dxa"/>
          </w:tcPr>
          <w:p>
            <w:pPr>
              <w:pStyle w:val="57"/>
              <w:rPr>
                <w:rFonts w:ascii="宋体" w:hAnsi="宋体"/>
                <w:sz w:val="21"/>
                <w:szCs w:val="21"/>
              </w:rPr>
            </w:pPr>
          </w:p>
        </w:tc>
        <w:tc>
          <w:tcPr>
            <w:tcW w:w="2455" w:type="dxa"/>
          </w:tcPr>
          <w:p>
            <w:pPr>
              <w:pStyle w:val="57"/>
              <w:rPr>
                <w:rFonts w:ascii="宋体" w:hAnsi="宋体"/>
                <w:sz w:val="21"/>
                <w:szCs w:val="21"/>
              </w:rPr>
            </w:pPr>
          </w:p>
        </w:tc>
        <w:tc>
          <w:tcPr>
            <w:tcW w:w="1646" w:type="dxa"/>
          </w:tcPr>
          <w:p>
            <w:pPr>
              <w:pStyle w:val="5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7"/>
              <w:rPr>
                <w:rFonts w:ascii="宋体" w:hAnsi="宋体"/>
                <w:sz w:val="21"/>
                <w:szCs w:val="21"/>
              </w:rPr>
            </w:pPr>
          </w:p>
        </w:tc>
        <w:tc>
          <w:tcPr>
            <w:tcW w:w="1315" w:type="dxa"/>
          </w:tcPr>
          <w:p>
            <w:pPr>
              <w:pStyle w:val="57"/>
              <w:rPr>
                <w:rFonts w:ascii="宋体" w:hAnsi="宋体"/>
                <w:sz w:val="21"/>
                <w:szCs w:val="21"/>
              </w:rPr>
            </w:pPr>
          </w:p>
        </w:tc>
        <w:tc>
          <w:tcPr>
            <w:tcW w:w="2629" w:type="dxa"/>
          </w:tcPr>
          <w:p>
            <w:pPr>
              <w:pStyle w:val="57"/>
              <w:rPr>
                <w:rFonts w:ascii="宋体" w:hAnsi="宋体"/>
                <w:sz w:val="21"/>
                <w:szCs w:val="21"/>
              </w:rPr>
            </w:pPr>
          </w:p>
        </w:tc>
        <w:tc>
          <w:tcPr>
            <w:tcW w:w="2455" w:type="dxa"/>
          </w:tcPr>
          <w:p>
            <w:pPr>
              <w:pStyle w:val="57"/>
              <w:rPr>
                <w:rFonts w:ascii="宋体" w:hAnsi="宋体"/>
                <w:sz w:val="21"/>
                <w:szCs w:val="21"/>
              </w:rPr>
            </w:pPr>
          </w:p>
        </w:tc>
        <w:tc>
          <w:tcPr>
            <w:tcW w:w="1646" w:type="dxa"/>
          </w:tcPr>
          <w:p>
            <w:pPr>
              <w:pStyle w:val="5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7"/>
              <w:rPr>
                <w:rFonts w:ascii="宋体" w:hAnsi="宋体"/>
                <w:sz w:val="21"/>
                <w:szCs w:val="21"/>
              </w:rPr>
            </w:pPr>
          </w:p>
        </w:tc>
        <w:tc>
          <w:tcPr>
            <w:tcW w:w="1315" w:type="dxa"/>
          </w:tcPr>
          <w:p>
            <w:pPr>
              <w:pStyle w:val="57"/>
              <w:rPr>
                <w:rFonts w:ascii="宋体" w:hAnsi="宋体"/>
                <w:sz w:val="21"/>
                <w:szCs w:val="21"/>
              </w:rPr>
            </w:pPr>
          </w:p>
        </w:tc>
        <w:tc>
          <w:tcPr>
            <w:tcW w:w="2629" w:type="dxa"/>
          </w:tcPr>
          <w:p>
            <w:pPr>
              <w:pStyle w:val="57"/>
              <w:rPr>
                <w:rFonts w:ascii="宋体" w:hAnsi="宋体"/>
                <w:sz w:val="21"/>
                <w:szCs w:val="21"/>
              </w:rPr>
            </w:pPr>
          </w:p>
        </w:tc>
        <w:tc>
          <w:tcPr>
            <w:tcW w:w="2455" w:type="dxa"/>
          </w:tcPr>
          <w:p>
            <w:pPr>
              <w:pStyle w:val="57"/>
              <w:rPr>
                <w:rFonts w:ascii="宋体" w:hAnsi="宋体"/>
                <w:sz w:val="21"/>
                <w:szCs w:val="21"/>
              </w:rPr>
            </w:pPr>
          </w:p>
        </w:tc>
        <w:tc>
          <w:tcPr>
            <w:tcW w:w="1646" w:type="dxa"/>
          </w:tcPr>
          <w:p>
            <w:pPr>
              <w:pStyle w:val="5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7"/>
              <w:rPr>
                <w:rFonts w:ascii="宋体" w:hAnsi="宋体"/>
                <w:sz w:val="21"/>
                <w:szCs w:val="21"/>
              </w:rPr>
            </w:pPr>
          </w:p>
        </w:tc>
        <w:tc>
          <w:tcPr>
            <w:tcW w:w="1315" w:type="dxa"/>
          </w:tcPr>
          <w:p>
            <w:pPr>
              <w:pStyle w:val="57"/>
              <w:rPr>
                <w:rFonts w:ascii="宋体" w:hAnsi="宋体"/>
                <w:sz w:val="21"/>
                <w:szCs w:val="21"/>
              </w:rPr>
            </w:pPr>
          </w:p>
        </w:tc>
        <w:tc>
          <w:tcPr>
            <w:tcW w:w="2629" w:type="dxa"/>
          </w:tcPr>
          <w:p>
            <w:pPr>
              <w:pStyle w:val="57"/>
              <w:rPr>
                <w:rFonts w:ascii="宋体" w:hAnsi="宋体"/>
                <w:sz w:val="21"/>
                <w:szCs w:val="21"/>
              </w:rPr>
            </w:pPr>
          </w:p>
        </w:tc>
        <w:tc>
          <w:tcPr>
            <w:tcW w:w="2455" w:type="dxa"/>
          </w:tcPr>
          <w:p>
            <w:pPr>
              <w:pStyle w:val="57"/>
              <w:rPr>
                <w:rFonts w:ascii="宋体" w:hAnsi="宋体"/>
                <w:sz w:val="21"/>
                <w:szCs w:val="21"/>
              </w:rPr>
            </w:pPr>
          </w:p>
        </w:tc>
        <w:tc>
          <w:tcPr>
            <w:tcW w:w="1646" w:type="dxa"/>
          </w:tcPr>
          <w:p>
            <w:pPr>
              <w:pStyle w:val="5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7"/>
              <w:rPr>
                <w:rFonts w:ascii="宋体" w:hAnsi="宋体"/>
                <w:sz w:val="21"/>
                <w:szCs w:val="21"/>
              </w:rPr>
            </w:pPr>
          </w:p>
        </w:tc>
        <w:tc>
          <w:tcPr>
            <w:tcW w:w="1315" w:type="dxa"/>
          </w:tcPr>
          <w:p>
            <w:pPr>
              <w:pStyle w:val="57"/>
              <w:rPr>
                <w:rFonts w:ascii="宋体" w:hAnsi="宋体"/>
                <w:sz w:val="21"/>
                <w:szCs w:val="21"/>
              </w:rPr>
            </w:pPr>
          </w:p>
        </w:tc>
        <w:tc>
          <w:tcPr>
            <w:tcW w:w="2629" w:type="dxa"/>
          </w:tcPr>
          <w:p>
            <w:pPr>
              <w:pStyle w:val="57"/>
              <w:rPr>
                <w:rFonts w:ascii="宋体" w:hAnsi="宋体"/>
                <w:sz w:val="21"/>
                <w:szCs w:val="21"/>
              </w:rPr>
            </w:pPr>
          </w:p>
        </w:tc>
        <w:tc>
          <w:tcPr>
            <w:tcW w:w="2455" w:type="dxa"/>
          </w:tcPr>
          <w:p>
            <w:pPr>
              <w:pStyle w:val="57"/>
              <w:rPr>
                <w:rFonts w:ascii="宋体" w:hAnsi="宋体"/>
                <w:sz w:val="21"/>
                <w:szCs w:val="21"/>
              </w:rPr>
            </w:pPr>
          </w:p>
        </w:tc>
        <w:tc>
          <w:tcPr>
            <w:tcW w:w="1646" w:type="dxa"/>
          </w:tcPr>
          <w:p>
            <w:pPr>
              <w:pStyle w:val="5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7"/>
              <w:rPr>
                <w:rFonts w:ascii="宋体" w:hAnsi="宋体"/>
                <w:sz w:val="21"/>
                <w:szCs w:val="21"/>
              </w:rPr>
            </w:pPr>
          </w:p>
        </w:tc>
        <w:tc>
          <w:tcPr>
            <w:tcW w:w="1315" w:type="dxa"/>
          </w:tcPr>
          <w:p>
            <w:pPr>
              <w:pStyle w:val="57"/>
              <w:rPr>
                <w:rFonts w:ascii="宋体" w:hAnsi="宋体"/>
                <w:sz w:val="21"/>
                <w:szCs w:val="21"/>
              </w:rPr>
            </w:pPr>
          </w:p>
        </w:tc>
        <w:tc>
          <w:tcPr>
            <w:tcW w:w="2629" w:type="dxa"/>
          </w:tcPr>
          <w:p>
            <w:pPr>
              <w:pStyle w:val="57"/>
              <w:rPr>
                <w:rFonts w:ascii="宋体" w:hAnsi="宋体"/>
                <w:sz w:val="21"/>
                <w:szCs w:val="21"/>
              </w:rPr>
            </w:pPr>
          </w:p>
        </w:tc>
        <w:tc>
          <w:tcPr>
            <w:tcW w:w="2455" w:type="dxa"/>
          </w:tcPr>
          <w:p>
            <w:pPr>
              <w:pStyle w:val="57"/>
              <w:rPr>
                <w:rFonts w:ascii="宋体" w:hAnsi="宋体"/>
                <w:sz w:val="21"/>
                <w:szCs w:val="21"/>
              </w:rPr>
            </w:pPr>
          </w:p>
        </w:tc>
        <w:tc>
          <w:tcPr>
            <w:tcW w:w="1646" w:type="dxa"/>
          </w:tcPr>
          <w:p>
            <w:pPr>
              <w:pStyle w:val="57"/>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3"/>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3"/>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w:t>
      </w:r>
      <w:r>
        <w:rPr>
          <w:rFonts w:hint="eastAsia" w:cs="仿宋_GB2312" w:asciiTheme="minorEastAsia" w:hAnsiTheme="minorEastAsia" w:eastAsiaTheme="minorEastAsia"/>
          <w:color w:val="000000"/>
          <w:sz w:val="24"/>
          <w:szCs w:val="24"/>
          <w:shd w:val="clear" w:color="auto" w:fill="FFFFFF"/>
          <w:lang w:eastAsia="zh-CN"/>
        </w:rPr>
        <w:t>采购人</w:t>
      </w:r>
      <w:r>
        <w:rPr>
          <w:rFonts w:hint="eastAsia" w:cs="仿宋_GB2312" w:asciiTheme="minorEastAsia" w:hAnsiTheme="minorEastAsia" w:eastAsiaTheme="minorEastAsia"/>
          <w:color w:val="000000"/>
          <w:sz w:val="24"/>
          <w:szCs w:val="24"/>
          <w:shd w:val="clear" w:color="auto" w:fill="FFFFFF"/>
        </w:rPr>
        <w:t>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w:t>
      </w:r>
      <w:r>
        <w:rPr>
          <w:rFonts w:hint="eastAsia" w:cs="仿宋_GB2312" w:asciiTheme="minorEastAsia" w:hAnsiTheme="minorEastAsia" w:eastAsiaTheme="minorEastAsia"/>
          <w:color w:val="000000"/>
          <w:sz w:val="24"/>
          <w:szCs w:val="24"/>
          <w:shd w:val="clear" w:color="auto" w:fill="FFFFFF"/>
          <w:lang w:eastAsia="zh-CN"/>
        </w:rPr>
        <w:t>采购人</w:t>
      </w:r>
      <w:r>
        <w:rPr>
          <w:rFonts w:hint="eastAsia" w:cs="仿宋_GB2312" w:asciiTheme="minorEastAsia" w:hAnsiTheme="minorEastAsia" w:eastAsiaTheme="minorEastAsia"/>
          <w:color w:val="000000"/>
          <w:sz w:val="24"/>
          <w:szCs w:val="24"/>
          <w:shd w:val="clear" w:color="auto" w:fill="FFFFFF"/>
        </w:rPr>
        <w:t>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14"/>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14"/>
      </w:pPr>
    </w:p>
    <w:p/>
    <w:p>
      <w:pPr>
        <w:pStyle w:val="14"/>
      </w:pPr>
    </w:p>
    <w:p/>
    <w:p>
      <w:pPr>
        <w:pStyle w:val="14"/>
      </w:pPr>
    </w:p>
    <w:p/>
    <w:p>
      <w:pPr>
        <w:pStyle w:val="14"/>
      </w:pPr>
    </w:p>
    <w:p/>
    <w:p>
      <w:pPr>
        <w:pStyle w:val="14"/>
      </w:pPr>
    </w:p>
    <w:p/>
    <w:p>
      <w:pPr>
        <w:adjustRightInd w:val="0"/>
        <w:spacing w:line="400" w:lineRule="exact"/>
        <w:jc w:val="left"/>
        <w:rPr>
          <w:rFonts w:ascii="宋体" w:hAnsi="宋体" w:cs="宋体"/>
          <w:bCs/>
          <w:color w:val="000000"/>
          <w:sz w:val="24"/>
        </w:rPr>
      </w:pPr>
      <w:bookmarkStart w:id="42" w:name="_Toc365878703"/>
      <w:bookmarkStart w:id="43" w:name="_Toc361252259"/>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2"/>
      <w:bookmarkEnd w:id="43"/>
    </w:p>
    <w:p>
      <w:pPr>
        <w:pStyle w:val="14"/>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九、</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numPr>
          <w:ilvl w:val="-1"/>
          <w:numId w:val="0"/>
        </w:numPr>
        <w:ind w:firstLine="0" w:firstLineChars="0"/>
        <w:jc w:val="both"/>
        <w:outlineLvl w:val="0"/>
        <w:rPr>
          <w:rFonts w:hint="eastAsia" w:ascii="宋体" w:hAnsi="宋体" w:cs="宋体"/>
          <w:b/>
          <w:bCs/>
          <w:kern w:val="44"/>
          <w:sz w:val="32"/>
          <w:szCs w:val="32"/>
          <w:lang w:val="en-US" w:eastAsia="zh-CN"/>
        </w:rPr>
      </w:pPr>
      <w:bookmarkStart w:id="44" w:name="_GoBack"/>
      <w:bookmarkEnd w:id="44"/>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21</w:t>
    </w:r>
    <w:r>
      <w:rPr>
        <w:rStyle w:val="32"/>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GMwZmUzMjhmZGExOGI4YmRjNjY1YWFjMGQxMzA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557C87"/>
    <w:rsid w:val="02654A25"/>
    <w:rsid w:val="02856A85"/>
    <w:rsid w:val="02A07216"/>
    <w:rsid w:val="02EE3C38"/>
    <w:rsid w:val="02F46440"/>
    <w:rsid w:val="02FA438B"/>
    <w:rsid w:val="03082F4B"/>
    <w:rsid w:val="03497EB8"/>
    <w:rsid w:val="0385459C"/>
    <w:rsid w:val="03912F41"/>
    <w:rsid w:val="03C52BEB"/>
    <w:rsid w:val="03E57777"/>
    <w:rsid w:val="040A4AA1"/>
    <w:rsid w:val="048B7990"/>
    <w:rsid w:val="04A04E94"/>
    <w:rsid w:val="04A171B4"/>
    <w:rsid w:val="04B120F9"/>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A179B5"/>
    <w:rsid w:val="06B153F1"/>
    <w:rsid w:val="06B477BD"/>
    <w:rsid w:val="06E45A7E"/>
    <w:rsid w:val="07150471"/>
    <w:rsid w:val="072C69F3"/>
    <w:rsid w:val="0757624F"/>
    <w:rsid w:val="077F5B2D"/>
    <w:rsid w:val="07D23B28"/>
    <w:rsid w:val="07F10452"/>
    <w:rsid w:val="07F41CF0"/>
    <w:rsid w:val="07FA41D2"/>
    <w:rsid w:val="08445888"/>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3D7F1C"/>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B169C3"/>
    <w:rsid w:val="0CC671CF"/>
    <w:rsid w:val="0CE642FD"/>
    <w:rsid w:val="0CFA5FDF"/>
    <w:rsid w:val="0D156991"/>
    <w:rsid w:val="0D19428D"/>
    <w:rsid w:val="0D246BD4"/>
    <w:rsid w:val="0D29372C"/>
    <w:rsid w:val="0D4F4C43"/>
    <w:rsid w:val="0D677904"/>
    <w:rsid w:val="0D8238FA"/>
    <w:rsid w:val="0D8900E5"/>
    <w:rsid w:val="0DEB14A0"/>
    <w:rsid w:val="0E0407B3"/>
    <w:rsid w:val="0E112A9F"/>
    <w:rsid w:val="0E230024"/>
    <w:rsid w:val="0E340889"/>
    <w:rsid w:val="0E600712"/>
    <w:rsid w:val="0E651252"/>
    <w:rsid w:val="0EA855E3"/>
    <w:rsid w:val="0EA93835"/>
    <w:rsid w:val="0EC248F6"/>
    <w:rsid w:val="0EC266A4"/>
    <w:rsid w:val="0F386966"/>
    <w:rsid w:val="0F930041"/>
    <w:rsid w:val="0FC401FA"/>
    <w:rsid w:val="0FD85A54"/>
    <w:rsid w:val="0FFA3C1C"/>
    <w:rsid w:val="10443A9C"/>
    <w:rsid w:val="10541406"/>
    <w:rsid w:val="105552F6"/>
    <w:rsid w:val="10583483"/>
    <w:rsid w:val="10676DF8"/>
    <w:rsid w:val="1068327B"/>
    <w:rsid w:val="106D43EE"/>
    <w:rsid w:val="10726CD1"/>
    <w:rsid w:val="107D6B97"/>
    <w:rsid w:val="108245D5"/>
    <w:rsid w:val="10944070"/>
    <w:rsid w:val="10B335E5"/>
    <w:rsid w:val="10BC5375"/>
    <w:rsid w:val="10BD20EF"/>
    <w:rsid w:val="10C116E5"/>
    <w:rsid w:val="10CD30DE"/>
    <w:rsid w:val="10E16B8A"/>
    <w:rsid w:val="10E30B54"/>
    <w:rsid w:val="110F1949"/>
    <w:rsid w:val="11390774"/>
    <w:rsid w:val="11595888"/>
    <w:rsid w:val="11603F53"/>
    <w:rsid w:val="119229CC"/>
    <w:rsid w:val="11923899"/>
    <w:rsid w:val="12014F29"/>
    <w:rsid w:val="127D0416"/>
    <w:rsid w:val="127F665A"/>
    <w:rsid w:val="12C36C74"/>
    <w:rsid w:val="12C624DB"/>
    <w:rsid w:val="12CC7AF2"/>
    <w:rsid w:val="12D27AA1"/>
    <w:rsid w:val="12F64D9B"/>
    <w:rsid w:val="130848A2"/>
    <w:rsid w:val="132C0590"/>
    <w:rsid w:val="13436824"/>
    <w:rsid w:val="1347361C"/>
    <w:rsid w:val="135D2E40"/>
    <w:rsid w:val="1371484A"/>
    <w:rsid w:val="139879D4"/>
    <w:rsid w:val="13AF4D1D"/>
    <w:rsid w:val="13C6477A"/>
    <w:rsid w:val="13EA12DC"/>
    <w:rsid w:val="140B289C"/>
    <w:rsid w:val="145142C8"/>
    <w:rsid w:val="146124BC"/>
    <w:rsid w:val="14661880"/>
    <w:rsid w:val="14B23BA1"/>
    <w:rsid w:val="14B720DC"/>
    <w:rsid w:val="14D56A06"/>
    <w:rsid w:val="14F25809"/>
    <w:rsid w:val="14F43330"/>
    <w:rsid w:val="14F745A8"/>
    <w:rsid w:val="15023C9F"/>
    <w:rsid w:val="152722BE"/>
    <w:rsid w:val="152A065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00280"/>
    <w:rsid w:val="1B0436DA"/>
    <w:rsid w:val="1B0D3F1C"/>
    <w:rsid w:val="1B1B2919"/>
    <w:rsid w:val="1B5808E4"/>
    <w:rsid w:val="1B7B0983"/>
    <w:rsid w:val="1B866CAC"/>
    <w:rsid w:val="1B961A0F"/>
    <w:rsid w:val="1B9C004F"/>
    <w:rsid w:val="1BBA5996"/>
    <w:rsid w:val="1BC7404D"/>
    <w:rsid w:val="1C3445B2"/>
    <w:rsid w:val="1C44149B"/>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13E55"/>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27EFA"/>
    <w:rsid w:val="20BC4690"/>
    <w:rsid w:val="20F10A60"/>
    <w:rsid w:val="21224D81"/>
    <w:rsid w:val="213B4094"/>
    <w:rsid w:val="216F4EC7"/>
    <w:rsid w:val="21815B54"/>
    <w:rsid w:val="219E6AFD"/>
    <w:rsid w:val="21AF0D0A"/>
    <w:rsid w:val="21C54695"/>
    <w:rsid w:val="21E27199"/>
    <w:rsid w:val="21F33562"/>
    <w:rsid w:val="21FE134A"/>
    <w:rsid w:val="220B59C1"/>
    <w:rsid w:val="222F3BF9"/>
    <w:rsid w:val="22543660"/>
    <w:rsid w:val="225C2514"/>
    <w:rsid w:val="22833F45"/>
    <w:rsid w:val="22920F68"/>
    <w:rsid w:val="22943A5C"/>
    <w:rsid w:val="22A255C7"/>
    <w:rsid w:val="22A46395"/>
    <w:rsid w:val="22BB5E26"/>
    <w:rsid w:val="22D622C7"/>
    <w:rsid w:val="230010F2"/>
    <w:rsid w:val="23050C5B"/>
    <w:rsid w:val="230706D2"/>
    <w:rsid w:val="23162280"/>
    <w:rsid w:val="2369313B"/>
    <w:rsid w:val="239768ED"/>
    <w:rsid w:val="239F1DCA"/>
    <w:rsid w:val="23B46033"/>
    <w:rsid w:val="241530DF"/>
    <w:rsid w:val="244A244D"/>
    <w:rsid w:val="24AA3A0B"/>
    <w:rsid w:val="24B90312"/>
    <w:rsid w:val="24BB5C18"/>
    <w:rsid w:val="24C83E91"/>
    <w:rsid w:val="24E7641E"/>
    <w:rsid w:val="25162E4E"/>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976529"/>
    <w:rsid w:val="26A309D5"/>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02602"/>
    <w:rsid w:val="28A15AB4"/>
    <w:rsid w:val="28C46D67"/>
    <w:rsid w:val="28E62B38"/>
    <w:rsid w:val="28F22A1C"/>
    <w:rsid w:val="29025FC5"/>
    <w:rsid w:val="29041902"/>
    <w:rsid w:val="29135897"/>
    <w:rsid w:val="291C465E"/>
    <w:rsid w:val="29A0718A"/>
    <w:rsid w:val="29A507F5"/>
    <w:rsid w:val="29C230EF"/>
    <w:rsid w:val="2A2658E2"/>
    <w:rsid w:val="2A46045B"/>
    <w:rsid w:val="2A532A2E"/>
    <w:rsid w:val="2A9B6D9E"/>
    <w:rsid w:val="2B85488A"/>
    <w:rsid w:val="2B9A3CFB"/>
    <w:rsid w:val="2BBD4024"/>
    <w:rsid w:val="2BC2163A"/>
    <w:rsid w:val="2BD42700"/>
    <w:rsid w:val="2BF746B3"/>
    <w:rsid w:val="2C216795"/>
    <w:rsid w:val="2C245E51"/>
    <w:rsid w:val="2C267E1B"/>
    <w:rsid w:val="2C4556DD"/>
    <w:rsid w:val="2C586430"/>
    <w:rsid w:val="2C6E4D9C"/>
    <w:rsid w:val="2C7F39CF"/>
    <w:rsid w:val="2C835759"/>
    <w:rsid w:val="2C8A7DD3"/>
    <w:rsid w:val="2CAD22EA"/>
    <w:rsid w:val="2CC6549B"/>
    <w:rsid w:val="2CD51841"/>
    <w:rsid w:val="2CEC40B6"/>
    <w:rsid w:val="2CF25F4F"/>
    <w:rsid w:val="2D1C3C07"/>
    <w:rsid w:val="2D253839"/>
    <w:rsid w:val="2D3A06C2"/>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145EE"/>
    <w:rsid w:val="2F45680A"/>
    <w:rsid w:val="2F6918CE"/>
    <w:rsid w:val="2F77273B"/>
    <w:rsid w:val="2F8A56E8"/>
    <w:rsid w:val="2F9C21A2"/>
    <w:rsid w:val="2FB93803"/>
    <w:rsid w:val="2FDC6A42"/>
    <w:rsid w:val="2FEA5603"/>
    <w:rsid w:val="30011C29"/>
    <w:rsid w:val="30185CCC"/>
    <w:rsid w:val="303D3CA5"/>
    <w:rsid w:val="30416F06"/>
    <w:rsid w:val="30444D13"/>
    <w:rsid w:val="304B42F4"/>
    <w:rsid w:val="30DF0B7A"/>
    <w:rsid w:val="30DF4A3C"/>
    <w:rsid w:val="31097D0B"/>
    <w:rsid w:val="310E1294"/>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2F979D2"/>
    <w:rsid w:val="32FA4BC8"/>
    <w:rsid w:val="335812BA"/>
    <w:rsid w:val="336D27D3"/>
    <w:rsid w:val="33DA2C67"/>
    <w:rsid w:val="33E362F7"/>
    <w:rsid w:val="33FE51CD"/>
    <w:rsid w:val="34004BDD"/>
    <w:rsid w:val="348B283E"/>
    <w:rsid w:val="348E2A01"/>
    <w:rsid w:val="34C44C99"/>
    <w:rsid w:val="34C61103"/>
    <w:rsid w:val="34EF6AC7"/>
    <w:rsid w:val="35096EE1"/>
    <w:rsid w:val="3522139B"/>
    <w:rsid w:val="3556466A"/>
    <w:rsid w:val="35C04873"/>
    <w:rsid w:val="35E42C62"/>
    <w:rsid w:val="35F920FC"/>
    <w:rsid w:val="36077F58"/>
    <w:rsid w:val="3623039D"/>
    <w:rsid w:val="366E1051"/>
    <w:rsid w:val="369D517D"/>
    <w:rsid w:val="36EC2A2B"/>
    <w:rsid w:val="37265173"/>
    <w:rsid w:val="37773A80"/>
    <w:rsid w:val="379261E6"/>
    <w:rsid w:val="37E1109A"/>
    <w:rsid w:val="380F026E"/>
    <w:rsid w:val="38147C17"/>
    <w:rsid w:val="38284F1B"/>
    <w:rsid w:val="38837DA0"/>
    <w:rsid w:val="388424B3"/>
    <w:rsid w:val="388C7957"/>
    <w:rsid w:val="3899266B"/>
    <w:rsid w:val="389D6BB3"/>
    <w:rsid w:val="389E51DD"/>
    <w:rsid w:val="38CC250B"/>
    <w:rsid w:val="39260D31"/>
    <w:rsid w:val="3942200C"/>
    <w:rsid w:val="39846ED8"/>
    <w:rsid w:val="399718B4"/>
    <w:rsid w:val="399D15F6"/>
    <w:rsid w:val="39BD5D47"/>
    <w:rsid w:val="39DE552C"/>
    <w:rsid w:val="3A073C4A"/>
    <w:rsid w:val="3A110093"/>
    <w:rsid w:val="3A502507"/>
    <w:rsid w:val="3A532F29"/>
    <w:rsid w:val="3A775CE5"/>
    <w:rsid w:val="3ACC7DDF"/>
    <w:rsid w:val="3AD46C94"/>
    <w:rsid w:val="3ADB6274"/>
    <w:rsid w:val="3AEA41B5"/>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C2069"/>
    <w:rsid w:val="3D6D517E"/>
    <w:rsid w:val="3D813592"/>
    <w:rsid w:val="3DBB4CCB"/>
    <w:rsid w:val="3E3F4D6C"/>
    <w:rsid w:val="3E877FC2"/>
    <w:rsid w:val="3E8F7AA2"/>
    <w:rsid w:val="3EA044DF"/>
    <w:rsid w:val="3EB166EF"/>
    <w:rsid w:val="3EB92D70"/>
    <w:rsid w:val="3EE67192"/>
    <w:rsid w:val="3EF773F5"/>
    <w:rsid w:val="3F033FEC"/>
    <w:rsid w:val="3F035608"/>
    <w:rsid w:val="3F23643C"/>
    <w:rsid w:val="3F4E1C65"/>
    <w:rsid w:val="3F577E93"/>
    <w:rsid w:val="3F6358F0"/>
    <w:rsid w:val="3F740A45"/>
    <w:rsid w:val="3F8C3FE1"/>
    <w:rsid w:val="3F980BD8"/>
    <w:rsid w:val="4033445D"/>
    <w:rsid w:val="40752CC7"/>
    <w:rsid w:val="407C36F3"/>
    <w:rsid w:val="40953369"/>
    <w:rsid w:val="40E37C31"/>
    <w:rsid w:val="40FA2A2D"/>
    <w:rsid w:val="41004C87"/>
    <w:rsid w:val="410332AB"/>
    <w:rsid w:val="418217D9"/>
    <w:rsid w:val="41A53138"/>
    <w:rsid w:val="41FD0523"/>
    <w:rsid w:val="42090B2C"/>
    <w:rsid w:val="422D27FD"/>
    <w:rsid w:val="424B180D"/>
    <w:rsid w:val="42701998"/>
    <w:rsid w:val="42786A9F"/>
    <w:rsid w:val="43574906"/>
    <w:rsid w:val="436F7EA2"/>
    <w:rsid w:val="43707776"/>
    <w:rsid w:val="43A37B4B"/>
    <w:rsid w:val="43AA2C88"/>
    <w:rsid w:val="4420119C"/>
    <w:rsid w:val="446E46AD"/>
    <w:rsid w:val="44B042E0"/>
    <w:rsid w:val="44B51E27"/>
    <w:rsid w:val="44B738AE"/>
    <w:rsid w:val="45062140"/>
    <w:rsid w:val="450B3BFA"/>
    <w:rsid w:val="451A3E3D"/>
    <w:rsid w:val="454F6655"/>
    <w:rsid w:val="45505AB1"/>
    <w:rsid w:val="45682C72"/>
    <w:rsid w:val="458D460F"/>
    <w:rsid w:val="4594730C"/>
    <w:rsid w:val="45961716"/>
    <w:rsid w:val="45A32084"/>
    <w:rsid w:val="45A656D1"/>
    <w:rsid w:val="45E5392F"/>
    <w:rsid w:val="45FA6AFD"/>
    <w:rsid w:val="460D74FE"/>
    <w:rsid w:val="46274A64"/>
    <w:rsid w:val="46317690"/>
    <w:rsid w:val="464D0110"/>
    <w:rsid w:val="46661252"/>
    <w:rsid w:val="468F6B8D"/>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FD7CFE"/>
    <w:rsid w:val="496038EF"/>
    <w:rsid w:val="4994190E"/>
    <w:rsid w:val="49A05F7A"/>
    <w:rsid w:val="49C03205"/>
    <w:rsid w:val="49E669E4"/>
    <w:rsid w:val="49F27FBC"/>
    <w:rsid w:val="4A3A1A13"/>
    <w:rsid w:val="4A4831AD"/>
    <w:rsid w:val="4A6063A2"/>
    <w:rsid w:val="4A8E1972"/>
    <w:rsid w:val="4AC26B09"/>
    <w:rsid w:val="4AD8530D"/>
    <w:rsid w:val="4AEE3327"/>
    <w:rsid w:val="4B047121"/>
    <w:rsid w:val="4B432D62"/>
    <w:rsid w:val="4B773D97"/>
    <w:rsid w:val="4B79502F"/>
    <w:rsid w:val="4B83654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3E0943"/>
    <w:rsid w:val="4F716D4F"/>
    <w:rsid w:val="4F7672A9"/>
    <w:rsid w:val="4F7D7C70"/>
    <w:rsid w:val="4F9A7642"/>
    <w:rsid w:val="4FCB13A4"/>
    <w:rsid w:val="4FD86DCF"/>
    <w:rsid w:val="4FFC0D0F"/>
    <w:rsid w:val="503502FF"/>
    <w:rsid w:val="50610B72"/>
    <w:rsid w:val="50681F00"/>
    <w:rsid w:val="50682DE5"/>
    <w:rsid w:val="507E34D2"/>
    <w:rsid w:val="50BC5A36"/>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3C0CA0"/>
    <w:rsid w:val="53536E98"/>
    <w:rsid w:val="53634C01"/>
    <w:rsid w:val="53715570"/>
    <w:rsid w:val="5371731E"/>
    <w:rsid w:val="53977B7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91C96"/>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E55AE2"/>
    <w:rsid w:val="58F76517"/>
    <w:rsid w:val="590D1897"/>
    <w:rsid w:val="59343F0C"/>
    <w:rsid w:val="59554FEC"/>
    <w:rsid w:val="597146D3"/>
    <w:rsid w:val="59AD712E"/>
    <w:rsid w:val="59B91A1F"/>
    <w:rsid w:val="59C26B25"/>
    <w:rsid w:val="59C77C98"/>
    <w:rsid w:val="59E41579"/>
    <w:rsid w:val="5A2F1CE1"/>
    <w:rsid w:val="5AD34DB8"/>
    <w:rsid w:val="5AE12FDB"/>
    <w:rsid w:val="5B030A64"/>
    <w:rsid w:val="5B3277D6"/>
    <w:rsid w:val="5B484E08"/>
    <w:rsid w:val="5B5041DA"/>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A288B"/>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84E13"/>
    <w:rsid w:val="5FFE00C4"/>
    <w:rsid w:val="600A2FD4"/>
    <w:rsid w:val="600D03CE"/>
    <w:rsid w:val="601C4AB5"/>
    <w:rsid w:val="6028345A"/>
    <w:rsid w:val="602F47E9"/>
    <w:rsid w:val="606326E4"/>
    <w:rsid w:val="606D70BF"/>
    <w:rsid w:val="607313AB"/>
    <w:rsid w:val="60901C95"/>
    <w:rsid w:val="60B40681"/>
    <w:rsid w:val="60C74A21"/>
    <w:rsid w:val="60CA5B9F"/>
    <w:rsid w:val="60D1730B"/>
    <w:rsid w:val="60E81AAA"/>
    <w:rsid w:val="61045C75"/>
    <w:rsid w:val="61114594"/>
    <w:rsid w:val="61601C7A"/>
    <w:rsid w:val="616A72E2"/>
    <w:rsid w:val="61B31D23"/>
    <w:rsid w:val="61EE4FF2"/>
    <w:rsid w:val="622C6936"/>
    <w:rsid w:val="623E641A"/>
    <w:rsid w:val="625B39D2"/>
    <w:rsid w:val="627D5CDF"/>
    <w:rsid w:val="627E5CE3"/>
    <w:rsid w:val="629B43B7"/>
    <w:rsid w:val="62B4342F"/>
    <w:rsid w:val="62F61991"/>
    <w:rsid w:val="62F85366"/>
    <w:rsid w:val="63426DB4"/>
    <w:rsid w:val="637B4D97"/>
    <w:rsid w:val="63894210"/>
    <w:rsid w:val="638E5CCA"/>
    <w:rsid w:val="63950E07"/>
    <w:rsid w:val="63D61D5D"/>
    <w:rsid w:val="64204EDE"/>
    <w:rsid w:val="64267CB1"/>
    <w:rsid w:val="64376B06"/>
    <w:rsid w:val="643871CC"/>
    <w:rsid w:val="648C045C"/>
    <w:rsid w:val="64917F63"/>
    <w:rsid w:val="649D4417"/>
    <w:rsid w:val="64B60462"/>
    <w:rsid w:val="64C30A36"/>
    <w:rsid w:val="64D92F75"/>
    <w:rsid w:val="6502071E"/>
    <w:rsid w:val="650A312E"/>
    <w:rsid w:val="655A4885"/>
    <w:rsid w:val="655C79E3"/>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A17199"/>
    <w:rsid w:val="67C10125"/>
    <w:rsid w:val="67E85125"/>
    <w:rsid w:val="67FD7022"/>
    <w:rsid w:val="683523F2"/>
    <w:rsid w:val="68774F7F"/>
    <w:rsid w:val="68C906D0"/>
    <w:rsid w:val="68DF23A7"/>
    <w:rsid w:val="69050959"/>
    <w:rsid w:val="6948388C"/>
    <w:rsid w:val="699658D9"/>
    <w:rsid w:val="69C9180A"/>
    <w:rsid w:val="69EC72A7"/>
    <w:rsid w:val="6A16012B"/>
    <w:rsid w:val="6A1D56B2"/>
    <w:rsid w:val="6A372C18"/>
    <w:rsid w:val="6A671419"/>
    <w:rsid w:val="6A7A2B04"/>
    <w:rsid w:val="6A7C1691"/>
    <w:rsid w:val="6A843983"/>
    <w:rsid w:val="6AD95A7D"/>
    <w:rsid w:val="6B40140C"/>
    <w:rsid w:val="6B70395E"/>
    <w:rsid w:val="6B720595"/>
    <w:rsid w:val="6BD623FB"/>
    <w:rsid w:val="6BE513EB"/>
    <w:rsid w:val="6BE7241B"/>
    <w:rsid w:val="6BEF0D5F"/>
    <w:rsid w:val="6C046B2A"/>
    <w:rsid w:val="6C050C53"/>
    <w:rsid w:val="6C0C1250"/>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70F02"/>
    <w:rsid w:val="6EBA7973"/>
    <w:rsid w:val="6EDA6095"/>
    <w:rsid w:val="6EE50395"/>
    <w:rsid w:val="6EF70BC7"/>
    <w:rsid w:val="6F086931"/>
    <w:rsid w:val="6F1352D6"/>
    <w:rsid w:val="6F212F57"/>
    <w:rsid w:val="6F373087"/>
    <w:rsid w:val="6F4656AB"/>
    <w:rsid w:val="6F5336A7"/>
    <w:rsid w:val="6F810491"/>
    <w:rsid w:val="6F893788"/>
    <w:rsid w:val="6F912DCA"/>
    <w:rsid w:val="6FA80977"/>
    <w:rsid w:val="6FAF46CD"/>
    <w:rsid w:val="6FC75F24"/>
    <w:rsid w:val="6FD34E79"/>
    <w:rsid w:val="6FEC6252"/>
    <w:rsid w:val="6FFE360F"/>
    <w:rsid w:val="7004359C"/>
    <w:rsid w:val="70052393"/>
    <w:rsid w:val="70111D7F"/>
    <w:rsid w:val="70322250"/>
    <w:rsid w:val="70446673"/>
    <w:rsid w:val="70651B61"/>
    <w:rsid w:val="70710506"/>
    <w:rsid w:val="707E4486"/>
    <w:rsid w:val="708D1198"/>
    <w:rsid w:val="709A3F00"/>
    <w:rsid w:val="70A15EF2"/>
    <w:rsid w:val="70B14B83"/>
    <w:rsid w:val="70C11E2B"/>
    <w:rsid w:val="70F17302"/>
    <w:rsid w:val="712E63F7"/>
    <w:rsid w:val="714B3183"/>
    <w:rsid w:val="715C2793"/>
    <w:rsid w:val="71816E6E"/>
    <w:rsid w:val="71BB412E"/>
    <w:rsid w:val="71F97325"/>
    <w:rsid w:val="72031631"/>
    <w:rsid w:val="72115ECC"/>
    <w:rsid w:val="726245AA"/>
    <w:rsid w:val="726B5B54"/>
    <w:rsid w:val="727D7636"/>
    <w:rsid w:val="72D457B1"/>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5FC4D15"/>
    <w:rsid w:val="7614671D"/>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9E6238C"/>
    <w:rsid w:val="7A0E6225"/>
    <w:rsid w:val="7A0F3269"/>
    <w:rsid w:val="7A202978"/>
    <w:rsid w:val="7A4F7B0A"/>
    <w:rsid w:val="7A861051"/>
    <w:rsid w:val="7A922BEB"/>
    <w:rsid w:val="7B076EE3"/>
    <w:rsid w:val="7B1B5C3E"/>
    <w:rsid w:val="7B226FCC"/>
    <w:rsid w:val="7B2F0499"/>
    <w:rsid w:val="7B4056A4"/>
    <w:rsid w:val="7B4C4049"/>
    <w:rsid w:val="7B7F61CD"/>
    <w:rsid w:val="7B8F3F36"/>
    <w:rsid w:val="7BED79CC"/>
    <w:rsid w:val="7BFC15CB"/>
    <w:rsid w:val="7C1F0741"/>
    <w:rsid w:val="7C2B0102"/>
    <w:rsid w:val="7C2F7BF3"/>
    <w:rsid w:val="7C4A55B0"/>
    <w:rsid w:val="7C5A2796"/>
    <w:rsid w:val="7C664A57"/>
    <w:rsid w:val="7CAA44BB"/>
    <w:rsid w:val="7CAF663E"/>
    <w:rsid w:val="7CB42BB4"/>
    <w:rsid w:val="7CE704CD"/>
    <w:rsid w:val="7CF30B90"/>
    <w:rsid w:val="7D225C18"/>
    <w:rsid w:val="7D537911"/>
    <w:rsid w:val="7D9F4904"/>
    <w:rsid w:val="7DA27530"/>
    <w:rsid w:val="7DA52DFE"/>
    <w:rsid w:val="7DCF4ABD"/>
    <w:rsid w:val="7DE60785"/>
    <w:rsid w:val="7DE60C95"/>
    <w:rsid w:val="7DF804B8"/>
    <w:rsid w:val="7DFD38A6"/>
    <w:rsid w:val="7DFD787D"/>
    <w:rsid w:val="7E0576A1"/>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autoRedefine/>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6"/>
    <w:autoRedefine/>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7"/>
    <w:autoRedefine/>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8"/>
    <w:autoRedefine/>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80"/>
    <w:autoRedefine/>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1"/>
    <w:autoRedefine/>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2"/>
    <w:autoRedefine/>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3"/>
    <w:autoRedefine/>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4"/>
    <w:autoRedefine/>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spacing w:line="360" w:lineRule="auto"/>
      <w:ind w:firstLine="420" w:firstLineChars="200"/>
    </w:pPr>
  </w:style>
  <w:style w:type="paragraph" w:styleId="12">
    <w:name w:val="Document Map"/>
    <w:basedOn w:val="1"/>
    <w:link w:val="41"/>
    <w:autoRedefine/>
    <w:semiHidden/>
    <w:qFormat/>
    <w:uiPriority w:val="99"/>
    <w:rPr>
      <w:rFonts w:ascii="宋体" w:cs="宋体"/>
      <w:sz w:val="24"/>
      <w:szCs w:val="24"/>
    </w:rPr>
  </w:style>
  <w:style w:type="paragraph" w:styleId="13">
    <w:name w:val="annotation text"/>
    <w:basedOn w:val="1"/>
    <w:link w:val="39"/>
    <w:autoRedefine/>
    <w:semiHidden/>
    <w:qFormat/>
    <w:uiPriority w:val="99"/>
    <w:pPr>
      <w:jc w:val="left"/>
    </w:pPr>
  </w:style>
  <w:style w:type="paragraph" w:styleId="14">
    <w:name w:val="Body Text"/>
    <w:basedOn w:val="1"/>
    <w:link w:val="42"/>
    <w:autoRedefine/>
    <w:qFormat/>
    <w:uiPriority w:val="99"/>
    <w:pPr>
      <w:spacing w:after="120"/>
    </w:pPr>
  </w:style>
  <w:style w:type="paragraph" w:styleId="15">
    <w:name w:val="Body Text Indent"/>
    <w:basedOn w:val="1"/>
    <w:link w:val="43"/>
    <w:autoRedefine/>
    <w:qFormat/>
    <w:uiPriority w:val="99"/>
    <w:pPr>
      <w:spacing w:after="120"/>
      <w:ind w:left="420" w:leftChars="200"/>
    </w:pPr>
  </w:style>
  <w:style w:type="paragraph" w:styleId="16">
    <w:name w:val="Plain Text"/>
    <w:basedOn w:val="1"/>
    <w:link w:val="44"/>
    <w:autoRedefine/>
    <w:qFormat/>
    <w:uiPriority w:val="0"/>
    <w:rPr>
      <w:rFonts w:ascii="宋体" w:hAnsi="Courier New" w:cs="宋体"/>
    </w:rPr>
  </w:style>
  <w:style w:type="paragraph" w:styleId="17">
    <w:name w:val="Date"/>
    <w:basedOn w:val="1"/>
    <w:next w:val="1"/>
    <w:link w:val="45"/>
    <w:autoRedefine/>
    <w:qFormat/>
    <w:uiPriority w:val="99"/>
    <w:pPr>
      <w:ind w:left="100" w:leftChars="2500"/>
    </w:pPr>
  </w:style>
  <w:style w:type="paragraph" w:styleId="18">
    <w:name w:val="Body Text Indent 2"/>
    <w:basedOn w:val="1"/>
    <w:autoRedefine/>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6"/>
    <w:autoRedefine/>
    <w:semiHidden/>
    <w:qFormat/>
    <w:uiPriority w:val="99"/>
    <w:rPr>
      <w:sz w:val="18"/>
      <w:szCs w:val="18"/>
    </w:rPr>
  </w:style>
  <w:style w:type="paragraph" w:styleId="20">
    <w:name w:val="footer"/>
    <w:basedOn w:val="1"/>
    <w:link w:val="47"/>
    <w:autoRedefine/>
    <w:qFormat/>
    <w:uiPriority w:val="99"/>
    <w:pPr>
      <w:tabs>
        <w:tab w:val="center" w:pos="4153"/>
        <w:tab w:val="right" w:pos="8306"/>
      </w:tabs>
      <w:snapToGrid w:val="0"/>
      <w:jc w:val="left"/>
    </w:pPr>
    <w:rPr>
      <w:sz w:val="18"/>
      <w:szCs w:val="18"/>
    </w:rPr>
  </w:style>
  <w:style w:type="paragraph" w:styleId="21">
    <w:name w:val="header"/>
    <w:basedOn w:val="1"/>
    <w:link w:val="48"/>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autoRedefine/>
    <w:qFormat/>
    <w:uiPriority w:val="99"/>
    <w:pPr>
      <w:spacing w:after="120"/>
      <w:ind w:left="420" w:leftChars="200"/>
    </w:pPr>
    <w:rPr>
      <w:sz w:val="16"/>
      <w:szCs w:val="16"/>
    </w:rPr>
  </w:style>
  <w:style w:type="paragraph" w:styleId="24">
    <w:name w:val="toc 2"/>
    <w:basedOn w:val="1"/>
    <w:next w:val="1"/>
    <w:autoRedefine/>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autoRedefine/>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40"/>
    <w:autoRedefine/>
    <w:semiHidden/>
    <w:qFormat/>
    <w:uiPriority w:val="99"/>
    <w:rPr>
      <w:b/>
      <w:bCs/>
    </w:rPr>
  </w:style>
  <w:style w:type="table" w:styleId="29">
    <w:name w:val="Table Grid"/>
    <w:basedOn w:val="2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locked/>
    <w:uiPriority w:val="0"/>
    <w:rPr>
      <w:b/>
    </w:rPr>
  </w:style>
  <w:style w:type="character" w:styleId="32">
    <w:name w:val="page number"/>
    <w:basedOn w:val="30"/>
    <w:autoRedefine/>
    <w:qFormat/>
    <w:uiPriority w:val="99"/>
  </w:style>
  <w:style w:type="character" w:styleId="33">
    <w:name w:val="Hyperlink"/>
    <w:autoRedefine/>
    <w:qFormat/>
    <w:uiPriority w:val="99"/>
    <w:rPr>
      <w:color w:val="0000FF"/>
      <w:u w:val="single"/>
    </w:rPr>
  </w:style>
  <w:style w:type="character" w:styleId="34">
    <w:name w:val="annotation reference"/>
    <w:autoRedefine/>
    <w:semiHidden/>
    <w:qFormat/>
    <w:uiPriority w:val="99"/>
    <w:rPr>
      <w:sz w:val="21"/>
      <w:szCs w:val="21"/>
    </w:rPr>
  </w:style>
  <w:style w:type="character" w:customStyle="1" w:styleId="35">
    <w:name w:val="标题 1 Char"/>
    <w:link w:val="2"/>
    <w:autoRedefine/>
    <w:qFormat/>
    <w:uiPriority w:val="9"/>
    <w:rPr>
      <w:b/>
      <w:bCs/>
      <w:kern w:val="44"/>
      <w:sz w:val="44"/>
      <w:szCs w:val="44"/>
    </w:rPr>
  </w:style>
  <w:style w:type="character" w:customStyle="1" w:styleId="36">
    <w:name w:val="标题 2 Char"/>
    <w:link w:val="3"/>
    <w:autoRedefine/>
    <w:semiHidden/>
    <w:qFormat/>
    <w:uiPriority w:val="9"/>
    <w:rPr>
      <w:rFonts w:ascii="Cambria" w:hAnsi="Cambria" w:eastAsia="宋体" w:cs="Times New Roman"/>
      <w:b/>
      <w:bCs/>
      <w:sz w:val="32"/>
      <w:szCs w:val="32"/>
    </w:rPr>
  </w:style>
  <w:style w:type="character" w:customStyle="1" w:styleId="37">
    <w:name w:val="标题 3 Char"/>
    <w:link w:val="4"/>
    <w:autoRedefine/>
    <w:semiHidden/>
    <w:qFormat/>
    <w:uiPriority w:val="9"/>
    <w:rPr>
      <w:b/>
      <w:bCs/>
      <w:sz w:val="32"/>
      <w:szCs w:val="32"/>
    </w:rPr>
  </w:style>
  <w:style w:type="character" w:customStyle="1" w:styleId="38">
    <w:name w:val="标题 4 Char"/>
    <w:link w:val="5"/>
    <w:autoRedefine/>
    <w:semiHidden/>
    <w:qFormat/>
    <w:uiPriority w:val="9"/>
    <w:rPr>
      <w:rFonts w:ascii="Cambria" w:hAnsi="Cambria" w:eastAsia="宋体" w:cs="Times New Roman"/>
      <w:b/>
      <w:bCs/>
      <w:sz w:val="28"/>
      <w:szCs w:val="28"/>
    </w:rPr>
  </w:style>
  <w:style w:type="character" w:customStyle="1" w:styleId="39">
    <w:name w:val="批注文字 Char"/>
    <w:link w:val="13"/>
    <w:autoRedefine/>
    <w:qFormat/>
    <w:locked/>
    <w:uiPriority w:val="99"/>
    <w:rPr>
      <w:kern w:val="2"/>
      <w:sz w:val="24"/>
      <w:szCs w:val="24"/>
    </w:rPr>
  </w:style>
  <w:style w:type="character" w:customStyle="1" w:styleId="40">
    <w:name w:val="批注主题 Char"/>
    <w:link w:val="27"/>
    <w:autoRedefine/>
    <w:qFormat/>
    <w:locked/>
    <w:uiPriority w:val="99"/>
    <w:rPr>
      <w:b/>
      <w:bCs/>
      <w:kern w:val="2"/>
      <w:sz w:val="24"/>
      <w:szCs w:val="24"/>
    </w:rPr>
  </w:style>
  <w:style w:type="character" w:customStyle="1" w:styleId="41">
    <w:name w:val="文档结构图 Char"/>
    <w:link w:val="12"/>
    <w:autoRedefine/>
    <w:qFormat/>
    <w:locked/>
    <w:uiPriority w:val="99"/>
    <w:rPr>
      <w:rFonts w:ascii="宋体" w:cs="宋体"/>
      <w:kern w:val="2"/>
      <w:sz w:val="24"/>
      <w:szCs w:val="24"/>
    </w:rPr>
  </w:style>
  <w:style w:type="character" w:customStyle="1" w:styleId="42">
    <w:name w:val="正文文本 Char"/>
    <w:link w:val="14"/>
    <w:autoRedefine/>
    <w:qFormat/>
    <w:locked/>
    <w:uiPriority w:val="99"/>
    <w:rPr>
      <w:kern w:val="2"/>
      <w:sz w:val="24"/>
      <w:szCs w:val="24"/>
    </w:rPr>
  </w:style>
  <w:style w:type="character" w:customStyle="1" w:styleId="43">
    <w:name w:val="正文文本缩进 Char"/>
    <w:link w:val="15"/>
    <w:autoRedefine/>
    <w:qFormat/>
    <w:locked/>
    <w:uiPriority w:val="99"/>
    <w:rPr>
      <w:kern w:val="2"/>
      <w:sz w:val="24"/>
      <w:szCs w:val="24"/>
    </w:rPr>
  </w:style>
  <w:style w:type="character" w:customStyle="1" w:styleId="44">
    <w:name w:val="纯文本 Char"/>
    <w:link w:val="16"/>
    <w:autoRedefine/>
    <w:qFormat/>
    <w:locked/>
    <w:uiPriority w:val="0"/>
    <w:rPr>
      <w:rFonts w:ascii="宋体" w:hAnsi="Courier New" w:cs="宋体"/>
      <w:kern w:val="2"/>
      <w:sz w:val="21"/>
      <w:szCs w:val="21"/>
    </w:rPr>
  </w:style>
  <w:style w:type="character" w:customStyle="1" w:styleId="45">
    <w:name w:val="日期 Char"/>
    <w:link w:val="17"/>
    <w:autoRedefine/>
    <w:semiHidden/>
    <w:qFormat/>
    <w:uiPriority w:val="99"/>
    <w:rPr>
      <w:szCs w:val="21"/>
    </w:rPr>
  </w:style>
  <w:style w:type="character" w:customStyle="1" w:styleId="46">
    <w:name w:val="批注框文本 Char"/>
    <w:link w:val="19"/>
    <w:autoRedefine/>
    <w:semiHidden/>
    <w:qFormat/>
    <w:uiPriority w:val="99"/>
    <w:rPr>
      <w:sz w:val="0"/>
      <w:szCs w:val="0"/>
    </w:rPr>
  </w:style>
  <w:style w:type="character" w:customStyle="1" w:styleId="47">
    <w:name w:val="页脚 Char"/>
    <w:link w:val="20"/>
    <w:autoRedefine/>
    <w:qFormat/>
    <w:locked/>
    <w:uiPriority w:val="99"/>
    <w:rPr>
      <w:kern w:val="2"/>
      <w:sz w:val="18"/>
      <w:szCs w:val="18"/>
    </w:rPr>
  </w:style>
  <w:style w:type="character" w:customStyle="1" w:styleId="48">
    <w:name w:val="页眉 Char"/>
    <w:link w:val="21"/>
    <w:autoRedefine/>
    <w:qFormat/>
    <w:locked/>
    <w:uiPriority w:val="99"/>
    <w:rPr>
      <w:kern w:val="2"/>
      <w:sz w:val="18"/>
      <w:szCs w:val="18"/>
    </w:rPr>
  </w:style>
  <w:style w:type="character" w:customStyle="1" w:styleId="49">
    <w:name w:val="正文文本缩进 3 Char"/>
    <w:link w:val="23"/>
    <w:autoRedefine/>
    <w:semiHidden/>
    <w:qFormat/>
    <w:uiPriority w:val="99"/>
    <w:rPr>
      <w:sz w:val="16"/>
      <w:szCs w:val="16"/>
    </w:rPr>
  </w:style>
  <w:style w:type="character" w:customStyle="1" w:styleId="50">
    <w:name w:val="标题 Char"/>
    <w:link w:val="26"/>
    <w:autoRedefine/>
    <w:qFormat/>
    <w:locked/>
    <w:uiPriority w:val="99"/>
    <w:rPr>
      <w:rFonts w:ascii="Cambria" w:hAnsi="Cambria" w:cs="Cambria"/>
      <w:b/>
      <w:bCs/>
      <w:sz w:val="32"/>
      <w:szCs w:val="32"/>
    </w:rPr>
  </w:style>
  <w:style w:type="character" w:customStyle="1" w:styleId="51">
    <w:name w:val="标题 3 Char Char Char"/>
    <w:autoRedefine/>
    <w:qFormat/>
    <w:uiPriority w:val="99"/>
    <w:rPr>
      <w:rFonts w:eastAsia="宋体"/>
      <w:b/>
      <w:bCs/>
      <w:kern w:val="2"/>
      <w:sz w:val="32"/>
      <w:szCs w:val="32"/>
      <w:lang w:val="en-US" w:eastAsia="zh-CN"/>
    </w:rPr>
  </w:style>
  <w:style w:type="character" w:customStyle="1" w:styleId="52">
    <w:name w:val="中等深浅网格 1 - 强调文字颜色 2字符"/>
    <w:link w:val="53"/>
    <w:autoRedefine/>
    <w:qFormat/>
    <w:locked/>
    <w:uiPriority w:val="99"/>
    <w:rPr>
      <w:kern w:val="2"/>
      <w:sz w:val="24"/>
      <w:szCs w:val="24"/>
    </w:rPr>
  </w:style>
  <w:style w:type="paragraph" w:customStyle="1" w:styleId="53">
    <w:name w:val="中等深浅网格 1 - 强调文字颜色 21"/>
    <w:basedOn w:val="1"/>
    <w:link w:val="52"/>
    <w:autoRedefine/>
    <w:qFormat/>
    <w:uiPriority w:val="99"/>
    <w:pPr>
      <w:ind w:firstLine="420" w:firstLineChars="200"/>
    </w:pPr>
  </w:style>
  <w:style w:type="character" w:customStyle="1" w:styleId="54">
    <w:name w:val="text91"/>
    <w:autoRedefine/>
    <w:qFormat/>
    <w:uiPriority w:val="99"/>
    <w:rPr>
      <w:sz w:val="18"/>
      <w:szCs w:val="18"/>
      <w:u w:val="none"/>
    </w:rPr>
  </w:style>
  <w:style w:type="character" w:customStyle="1" w:styleId="55">
    <w:name w:val="正文文本缩进 Char1"/>
    <w:autoRedefine/>
    <w:qFormat/>
    <w:uiPriority w:val="99"/>
    <w:rPr>
      <w:kern w:val="2"/>
      <w:sz w:val="24"/>
      <w:szCs w:val="24"/>
    </w:rPr>
  </w:style>
  <w:style w:type="paragraph" w:customStyle="1" w:styleId="56">
    <w:name w:val="Char1"/>
    <w:basedOn w:val="1"/>
    <w:autoRedefine/>
    <w:qFormat/>
    <w:uiPriority w:val="99"/>
    <w:rPr>
      <w:rFonts w:ascii="仿宋_GB2312" w:eastAsia="仿宋_GB2312" w:cs="仿宋_GB2312"/>
      <w:b/>
      <w:bCs/>
      <w:sz w:val="32"/>
      <w:szCs w:val="32"/>
    </w:rPr>
  </w:style>
  <w:style w:type="paragraph" w:customStyle="1" w:styleId="57">
    <w:name w:val="表格"/>
    <w:basedOn w:val="1"/>
    <w:autoRedefine/>
    <w:qFormat/>
    <w:uiPriority w:val="0"/>
    <w:pPr>
      <w:spacing w:line="400" w:lineRule="exact"/>
    </w:pPr>
    <w:rPr>
      <w:sz w:val="24"/>
      <w:szCs w:val="24"/>
    </w:rPr>
  </w:style>
  <w:style w:type="paragraph" w:customStyle="1" w:styleId="58">
    <w:name w:val="style3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autoRedefine/>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autoRedefine/>
    <w:qFormat/>
    <w:uiPriority w:val="99"/>
    <w:rPr>
      <w:rFonts w:ascii="Tahoma" w:hAnsi="Tahoma" w:cs="Tahoma"/>
      <w:b/>
      <w:bCs/>
      <w:sz w:val="36"/>
      <w:szCs w:val="36"/>
    </w:rPr>
  </w:style>
  <w:style w:type="paragraph" w:customStyle="1" w:styleId="63">
    <w:name w:val="正文首行缩进两字符"/>
    <w:basedOn w:val="1"/>
    <w:autoRedefine/>
    <w:qFormat/>
    <w:uiPriority w:val="99"/>
    <w:pPr>
      <w:spacing w:line="360" w:lineRule="auto"/>
      <w:ind w:firstLine="200" w:firstLineChars="200"/>
    </w:pPr>
  </w:style>
  <w:style w:type="paragraph" w:customStyle="1" w:styleId="64">
    <w:name w:val="列出段落1"/>
    <w:basedOn w:val="1"/>
    <w:autoRedefine/>
    <w:qFormat/>
    <w:uiPriority w:val="99"/>
    <w:pPr>
      <w:ind w:firstLine="420" w:firstLineChars="200"/>
    </w:pPr>
  </w:style>
  <w:style w:type="paragraph" w:customStyle="1" w:styleId="65">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autoRedefine/>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autoRedefine/>
    <w:qFormat/>
    <w:uiPriority w:val="99"/>
    <w:rPr>
      <w:rFonts w:ascii="宋体" w:hAnsi="宋体" w:eastAsia="宋体" w:cs="宋体"/>
      <w:color w:val="000000"/>
      <w:sz w:val="21"/>
      <w:szCs w:val="21"/>
      <w:u w:val="none"/>
    </w:rPr>
  </w:style>
  <w:style w:type="paragraph" w:customStyle="1" w:styleId="72">
    <w:name w:val="正文1"/>
    <w:autoRedefine/>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autoRedefine/>
    <w:qFormat/>
    <w:uiPriority w:val="99"/>
    <w:pPr>
      <w:spacing w:after="160" w:line="400" w:lineRule="exact"/>
      <w:ind w:firstLine="200" w:firstLineChars="200"/>
    </w:pPr>
    <w:rPr>
      <w:rFonts w:ascii="Calibri" w:hAnsi="Calibri" w:cs="Calibri"/>
      <w:sz w:val="24"/>
      <w:szCs w:val="24"/>
    </w:rPr>
  </w:style>
  <w:style w:type="character" w:customStyle="1" w:styleId="74">
    <w:name w:val="font111"/>
    <w:autoRedefine/>
    <w:qFormat/>
    <w:uiPriority w:val="99"/>
    <w:rPr>
      <w:rFonts w:ascii="E?" w:hAnsi="E?" w:eastAsia="Times New Roman" w:cs="E?"/>
      <w:color w:val="000000"/>
      <w:sz w:val="21"/>
      <w:szCs w:val="21"/>
      <w:u w:val="single"/>
    </w:rPr>
  </w:style>
  <w:style w:type="character" w:customStyle="1" w:styleId="75">
    <w:name w:val="font31"/>
    <w:autoRedefine/>
    <w:qFormat/>
    <w:uiPriority w:val="99"/>
    <w:rPr>
      <w:rFonts w:ascii="宋体" w:hAnsi="宋体" w:eastAsia="宋体" w:cs="宋体"/>
      <w:color w:val="000000"/>
      <w:sz w:val="21"/>
      <w:szCs w:val="21"/>
      <w:u w:val="none"/>
    </w:rPr>
  </w:style>
  <w:style w:type="paragraph" w:customStyle="1" w:styleId="76">
    <w:name w:val="修订5"/>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autoRedefine/>
    <w:qFormat/>
    <w:uiPriority w:val="99"/>
    <w:pPr>
      <w:ind w:firstLine="420" w:firstLineChars="200"/>
    </w:pPr>
  </w:style>
  <w:style w:type="paragraph" w:customStyle="1" w:styleId="78">
    <w:name w:val="修订6"/>
    <w:autoRedefine/>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autoRedefine/>
    <w:qFormat/>
    <w:uiPriority w:val="99"/>
    <w:pPr>
      <w:ind w:firstLine="420" w:firstLineChars="200"/>
    </w:pPr>
    <w:rPr>
      <w:rFonts w:ascii="Calibri" w:hAnsi="Calibri" w:cs="Calibri"/>
    </w:rPr>
  </w:style>
  <w:style w:type="character" w:customStyle="1" w:styleId="80">
    <w:name w:val="标题 5 Char"/>
    <w:basedOn w:val="30"/>
    <w:link w:val="6"/>
    <w:autoRedefine/>
    <w:qFormat/>
    <w:uiPriority w:val="0"/>
    <w:rPr>
      <w:rFonts w:ascii="宋体"/>
      <w:b/>
      <w:sz w:val="28"/>
    </w:rPr>
  </w:style>
  <w:style w:type="character" w:customStyle="1" w:styleId="81">
    <w:name w:val="标题 6 Char"/>
    <w:basedOn w:val="30"/>
    <w:link w:val="8"/>
    <w:autoRedefine/>
    <w:qFormat/>
    <w:uiPriority w:val="0"/>
    <w:rPr>
      <w:rFonts w:ascii="Arial" w:hAnsi="Arial" w:eastAsia="黑体"/>
      <w:b/>
      <w:sz w:val="24"/>
    </w:rPr>
  </w:style>
  <w:style w:type="character" w:customStyle="1" w:styleId="82">
    <w:name w:val="标题 7 Char"/>
    <w:basedOn w:val="30"/>
    <w:link w:val="9"/>
    <w:autoRedefine/>
    <w:qFormat/>
    <w:uiPriority w:val="0"/>
    <w:rPr>
      <w:rFonts w:ascii="宋体"/>
      <w:b/>
      <w:sz w:val="24"/>
    </w:rPr>
  </w:style>
  <w:style w:type="character" w:customStyle="1" w:styleId="83">
    <w:name w:val="标题 8 Char"/>
    <w:basedOn w:val="30"/>
    <w:link w:val="10"/>
    <w:autoRedefine/>
    <w:qFormat/>
    <w:uiPriority w:val="0"/>
    <w:rPr>
      <w:rFonts w:ascii="Arial" w:hAnsi="Arial" w:eastAsia="黑体"/>
      <w:sz w:val="24"/>
    </w:rPr>
  </w:style>
  <w:style w:type="character" w:customStyle="1" w:styleId="84">
    <w:name w:val="标题 9 Char"/>
    <w:basedOn w:val="30"/>
    <w:link w:val="11"/>
    <w:autoRedefine/>
    <w:qFormat/>
    <w:uiPriority w:val="0"/>
    <w:rPr>
      <w:rFonts w:ascii="Arial" w:hAnsi="Arial" w:eastAsia="黑体"/>
      <w:sz w:val="34"/>
    </w:rPr>
  </w:style>
  <w:style w:type="paragraph" w:customStyle="1" w:styleId="85">
    <w:name w:val="修订7"/>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autoRedefine/>
    <w:qFormat/>
    <w:uiPriority w:val="0"/>
    <w:rPr>
      <w:rFonts w:hint="eastAsia" w:ascii="Microsoft YaHei UI" w:hAnsi="Microsoft YaHei UI" w:eastAsia="Microsoft YaHei UI"/>
      <w:sz w:val="18"/>
      <w:szCs w:val="18"/>
    </w:rPr>
  </w:style>
  <w:style w:type="character" w:customStyle="1" w:styleId="89">
    <w:name w:val="font61"/>
    <w:basedOn w:val="30"/>
    <w:autoRedefine/>
    <w:qFormat/>
    <w:uiPriority w:val="0"/>
    <w:rPr>
      <w:rFonts w:hint="eastAsia" w:ascii="宋体" w:hAnsi="宋体" w:eastAsia="宋体" w:cs="宋体"/>
      <w:color w:val="000000"/>
      <w:sz w:val="22"/>
      <w:szCs w:val="22"/>
      <w:u w:val="none"/>
    </w:rPr>
  </w:style>
  <w:style w:type="character" w:customStyle="1" w:styleId="90">
    <w:name w:val="font71"/>
    <w:basedOn w:val="30"/>
    <w:autoRedefine/>
    <w:qFormat/>
    <w:uiPriority w:val="0"/>
    <w:rPr>
      <w:rFonts w:hint="eastAsia" w:ascii="宋体" w:hAnsi="宋体" w:eastAsia="宋体" w:cs="宋体"/>
      <w:color w:val="000000"/>
      <w:sz w:val="24"/>
      <w:szCs w:val="24"/>
      <w:u w:val="none"/>
    </w:rPr>
  </w:style>
  <w:style w:type="character" w:customStyle="1" w:styleId="91">
    <w:name w:val="font41"/>
    <w:basedOn w:val="30"/>
    <w:autoRedefine/>
    <w:qFormat/>
    <w:uiPriority w:val="0"/>
    <w:rPr>
      <w:rFonts w:hint="default" w:ascii="仿宋_GB2312" w:eastAsia="仿宋_GB2312" w:cs="仿宋_GB2312"/>
      <w:color w:val="000000"/>
      <w:sz w:val="24"/>
      <w:szCs w:val="24"/>
      <w:u w:val="none"/>
    </w:rPr>
  </w:style>
  <w:style w:type="character" w:customStyle="1" w:styleId="92">
    <w:name w:val="font81"/>
    <w:basedOn w:val="30"/>
    <w:autoRedefine/>
    <w:qFormat/>
    <w:uiPriority w:val="0"/>
    <w:rPr>
      <w:rFonts w:hint="eastAsia" w:ascii="宋体" w:hAnsi="宋体" w:eastAsia="宋体" w:cs="宋体"/>
      <w:color w:val="000000"/>
      <w:sz w:val="24"/>
      <w:szCs w:val="24"/>
      <w:u w:val="none"/>
    </w:rPr>
  </w:style>
  <w:style w:type="character" w:customStyle="1" w:styleId="93">
    <w:name w:val="font91"/>
    <w:basedOn w:val="30"/>
    <w:autoRedefine/>
    <w:qFormat/>
    <w:uiPriority w:val="0"/>
    <w:rPr>
      <w:rFonts w:hint="default" w:ascii="仿宋_GB2312" w:eastAsia="仿宋_GB2312" w:cs="仿宋_GB2312"/>
      <w:color w:val="000000"/>
      <w:sz w:val="24"/>
      <w:szCs w:val="24"/>
      <w:u w:val="none"/>
    </w:rPr>
  </w:style>
  <w:style w:type="character" w:customStyle="1" w:styleId="94">
    <w:name w:val="font01"/>
    <w:basedOn w:val="30"/>
    <w:autoRedefine/>
    <w:qFormat/>
    <w:uiPriority w:val="0"/>
    <w:rPr>
      <w:rFonts w:hint="eastAsia" w:ascii="宋体" w:hAnsi="宋体" w:eastAsia="宋体" w:cs="宋体"/>
      <w:color w:val="000000"/>
      <w:sz w:val="24"/>
      <w:szCs w:val="24"/>
      <w:u w:val="none"/>
    </w:rPr>
  </w:style>
  <w:style w:type="paragraph" w:customStyle="1" w:styleId="95">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96">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BodyText1I2"/>
    <w:basedOn w:val="99"/>
    <w:autoRedefine/>
    <w:qFormat/>
    <w:uiPriority w:val="0"/>
    <w:pPr>
      <w:ind w:firstLine="420" w:firstLineChars="200"/>
    </w:pPr>
  </w:style>
  <w:style w:type="paragraph" w:customStyle="1" w:styleId="99">
    <w:name w:val="BodyTextIndent"/>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5A4CFE3-C15C-4021-8B5D-8CDB5835E86A}">
  <ds:schemaRefs/>
</ds:datastoreItem>
</file>

<file path=customXml/itemProps10.xml><?xml version="1.0" encoding="utf-8"?>
<ds:datastoreItem xmlns:ds="http://schemas.openxmlformats.org/officeDocument/2006/customXml" ds:itemID="{9873C647-F5F7-4D96-A294-D6BF7D670F5B}">
  <ds:schemaRefs/>
</ds:datastoreItem>
</file>

<file path=customXml/itemProps2.xml><?xml version="1.0" encoding="utf-8"?>
<ds:datastoreItem xmlns:ds="http://schemas.openxmlformats.org/officeDocument/2006/customXml" ds:itemID="{F9C2D663-9D8C-4690-8BAF-0167C6E22CBF}">
  <ds:schemaRefs/>
</ds:datastoreItem>
</file>

<file path=customXml/itemProps3.xml><?xml version="1.0" encoding="utf-8"?>
<ds:datastoreItem xmlns:ds="http://schemas.openxmlformats.org/officeDocument/2006/customXml" ds:itemID="{0627D30F-6F3F-484B-A8DA-AAC31322CCA4}">
  <ds:schemaRefs/>
</ds:datastoreItem>
</file>

<file path=customXml/itemProps4.xml><?xml version="1.0" encoding="utf-8"?>
<ds:datastoreItem xmlns:ds="http://schemas.openxmlformats.org/officeDocument/2006/customXml" ds:itemID="{D1B86D0A-ABF1-4F19-8099-5C2F0FC74F66}">
  <ds:schemaRefs/>
</ds:datastoreItem>
</file>

<file path=customXml/itemProps5.xml><?xml version="1.0" encoding="utf-8"?>
<ds:datastoreItem xmlns:ds="http://schemas.openxmlformats.org/officeDocument/2006/customXml" ds:itemID="{19224E77-174D-4DA6-88C6-4027E1D8D23A}">
  <ds:schemaRefs/>
</ds:datastoreItem>
</file>

<file path=customXml/itemProps6.xml><?xml version="1.0" encoding="utf-8"?>
<ds:datastoreItem xmlns:ds="http://schemas.openxmlformats.org/officeDocument/2006/customXml" ds:itemID="{95071FDB-6B9B-4F8F-821E-B2D06DA6EF25}">
  <ds:schemaRefs/>
</ds:datastoreItem>
</file>

<file path=customXml/itemProps7.xml><?xml version="1.0" encoding="utf-8"?>
<ds:datastoreItem xmlns:ds="http://schemas.openxmlformats.org/officeDocument/2006/customXml" ds:itemID="{BCB7B9A4-5771-4773-B0BF-58A4DB4DC65A}">
  <ds:schemaRefs/>
</ds:datastoreItem>
</file>

<file path=customXml/itemProps8.xml><?xml version="1.0" encoding="utf-8"?>
<ds:datastoreItem xmlns:ds="http://schemas.openxmlformats.org/officeDocument/2006/customXml" ds:itemID="{9AA6C34C-2934-4196-9AB4-74964D6C16FF}">
  <ds:schemaRefs/>
</ds:datastoreItem>
</file>

<file path=customXml/itemProps9.xml><?xml version="1.0" encoding="utf-8"?>
<ds:datastoreItem xmlns:ds="http://schemas.openxmlformats.org/officeDocument/2006/customXml" ds:itemID="{DCD2D1E6-C742-4B86-9CE5-3674E4ADCC7E}">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22</Pages>
  <Words>12583</Words>
  <Characters>12886</Characters>
  <Lines>1</Lines>
  <Paragraphs>1</Paragraphs>
  <TotalTime>30</TotalTime>
  <ScaleCrop>false</ScaleCrop>
  <LinksUpToDate>false</LinksUpToDate>
  <CharactersWithSpaces>13129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ccRa</cp:lastModifiedBy>
  <cp:lastPrinted>2026-05-27T06:45:00Z</cp:lastPrinted>
  <dcterms:modified xsi:type="dcterms:W3CDTF">2026-05-27T07:06:47Z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810A693B97CD4374BDA0D895472511A7</vt:lpwstr>
  </property>
  <property fmtid="{D5CDD505-2E9C-101B-9397-08002B2CF9AE}" pid="4" name="KSOTemplateDocerSaveRecord">
    <vt:lpwstr>eyJoZGlkIjoiMTFhZTVkOTY3ZjI3ZmJjMzcxNjhjMTJmMDkyZTUwNTYiLCJ1c2VySWQiOiIxNTU5NzQ3MDkyIn0=</vt:lpwstr>
  </property>
</Properties>
</file>