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医院精密空调采购项目报价表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225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空调品种</w:t>
            </w:r>
          </w:p>
        </w:tc>
        <w:tc>
          <w:tcPr>
            <w:tcW w:w="230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225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费用</w:t>
            </w:r>
          </w:p>
        </w:tc>
        <w:tc>
          <w:tcPr>
            <w:tcW w:w="210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精密空调（17.5KW）1台</w:t>
            </w:r>
          </w:p>
        </w:tc>
        <w:tc>
          <w:tcPr>
            <w:tcW w:w="23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精密空调（35KW）1台</w:t>
            </w:r>
          </w:p>
        </w:tc>
        <w:tc>
          <w:tcPr>
            <w:tcW w:w="23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移机（17.5KW）1台</w:t>
            </w:r>
          </w:p>
        </w:tc>
        <w:tc>
          <w:tcPr>
            <w:tcW w:w="23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合计</w:t>
            </w:r>
          </w:p>
        </w:tc>
        <w:tc>
          <w:tcPr>
            <w:tcW w:w="2305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一、基本要求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1、医技楼精密空调要求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数量：一台    预算  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1）★送风方式：下送风；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2）★总冷量 ≥17.5kw,显冷量≥17.5kw，恒温恒湿；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3）压缩机类型：涡旋式压缩机；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4）适应制冷剂：环保制冷剂；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5）室内风机送风量：≥4000m3/h；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6）加湿性能：≥3kg/h。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7）加热性能：≥3.5kw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8）具有大容量的故障报警记录储存的功能，具有自动保护、自动恢复、自动重启动等功能。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9）★涡旋式压缩机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10）控制精度：具有较高的控制精度，温度控制精度为±1℃，湿度控制精度为±5%RH；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11）室内风机：直联离心风机。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12）室外风机：室外风机叶片为全金属材质。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2、儿科大楼精密空调要求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数量：一台    预算   万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★送风方式：下送风；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2）★总冷量 ≥35kw,显冷量≥34kw，恒温恒湿；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3）压缩机类型：涡旋式压缩机；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4）适应制冷剂：环保制冷剂；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5）★标配室内风机：EC风机；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6）★室内风机送风量：≥8000m3/h；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7）加热性能：加热器功率≥6KW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8）加湿性能：最大加湿量≥5KG/H；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9）室外风机叶片应为全金属材质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二、供应商的资质要求：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投标产品通过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"https://baike.baidu.com/item/%E4%B8%AD%E5%9B%BD%E8%B4%A8%E9%87%8F%E8%AE%A4%E8%AF%81%E4%B8%AD%E5%BF%83/2107771" \t "https://baike.baidu.com/item/%E8%8A%82%E8%83%BD%E4%BA%A7%E5%93%81%E8%AE%A4%E8%AF%81/_blank"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中国质量认证中心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的节能产品认证。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供应商需具有“中国制冷空调设备维修安装企业”资质，同时在四川区域具备售后服务机构（需提供营业执照复印件盖章证明），以保证设备安装和售后服务的质量。提供相应证书复印件并加盖制造商鲜章，原件备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3. 投标产品需具备CRAA产品认证。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三、安装要求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安装范围：包含室内室外机主机的安装，交流引入的安装，室外机水泥基础，给排水管路，空调管路等；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提供免费安装服务；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提供安装辅材，不限于制冷剂、铜管、水管、交流线缆等；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★为实现新更换的空调达到现有实时监控的目的，要求安装在医技楼的精密空调接入现有动环监控系统（提供原有动环厂家的技术服务支持证明文件或授权文件）；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四、其它要求：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★质保：安装验收合格后原厂质保1年；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★承诺提供7*24小时应急服务，供应商提供维护人员电话，姓名。硬件故障时，4小时之内到达现场维修处理。6小时内无法解决的，需提供备用设备以及协助医院进行机房降温等安全事宜。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 ★空调交付使用后，质保期内每季度提供一次免费上门巡检服务并出具巡检报告。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E1C4E0"/>
    <w:multiLevelType w:val="singleLevel"/>
    <w:tmpl w:val="A9E1C4E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B1500"/>
    <w:rsid w:val="078E6412"/>
    <w:rsid w:val="14B4560F"/>
    <w:rsid w:val="1B105FCC"/>
    <w:rsid w:val="1E556198"/>
    <w:rsid w:val="55E70A94"/>
    <w:rsid w:val="562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dcterms:modified xsi:type="dcterms:W3CDTF">2020-06-15T08:18:07Z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