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E006A">
      <w:pPr>
        <w:widowControl/>
        <w:shd w:val="clear" w:color="auto" w:fill="FFFFFF"/>
        <w:spacing w:line="240" w:lineRule="auto"/>
        <w:jc w:val="left"/>
        <w:textAlignment w:val="baseline"/>
        <w:outlineLvl w:val="5"/>
        <w:rPr>
          <w:rFonts w:hint="eastAsia" w:ascii="方正小标宋_GBK" w:hAnsi="方正小标宋_GBK" w:eastAsia="方正小标宋_GBK" w:cs="方正小标宋_GBK"/>
          <w:b w:val="0"/>
          <w:bCs w:val="0"/>
          <w:color w:val="5B5852"/>
          <w:kern w:val="0"/>
          <w:sz w:val="36"/>
          <w:szCs w:val="36"/>
          <w:lang w:val="en-US" w:eastAsia="zh-CN"/>
        </w:rPr>
      </w:pPr>
      <w:r>
        <w:rPr>
          <w:rFonts w:hint="eastAsia" w:ascii="仿宋" w:hAnsi="仿宋" w:eastAsia="仿宋" w:cs="仿宋"/>
          <w:color w:val="5B5852"/>
          <w:kern w:val="0"/>
          <w:sz w:val="32"/>
          <w:szCs w:val="32"/>
          <w:lang w:val="en-US" w:eastAsia="zh-CN"/>
        </w:rPr>
        <w:t>附件二</w:t>
      </w:r>
    </w:p>
    <w:p w14:paraId="77567091">
      <w:pPr>
        <w:widowControl/>
        <w:shd w:val="clear" w:color="auto" w:fill="FFFFFF"/>
        <w:spacing w:line="240" w:lineRule="auto"/>
        <w:jc w:val="center"/>
        <w:textAlignment w:val="baseline"/>
        <w:outlineLvl w:val="5"/>
        <w:rPr>
          <w:rFonts w:hint="eastAsia" w:ascii="方正小标宋_GBK" w:hAnsi="方正小标宋_GBK" w:eastAsia="方正小标宋_GBK" w:cs="方正小标宋_GBK"/>
          <w:b w:val="0"/>
          <w:bCs w:val="0"/>
          <w:color w:val="5B5852"/>
          <w:kern w:val="0"/>
          <w:sz w:val="36"/>
          <w:szCs w:val="36"/>
          <w:lang w:val="en-US" w:eastAsia="zh-CN"/>
        </w:rPr>
      </w:pPr>
    </w:p>
    <w:p w14:paraId="074FB39D">
      <w:pPr>
        <w:widowControl/>
        <w:shd w:val="clear" w:color="auto" w:fill="FFFFFF"/>
        <w:spacing w:line="240" w:lineRule="auto"/>
        <w:jc w:val="center"/>
        <w:textAlignment w:val="baseline"/>
        <w:outlineLvl w:val="5"/>
        <w:rPr>
          <w:rFonts w:hint="eastAsia" w:ascii="方正小标宋_GBK" w:hAnsi="方正小标宋_GBK" w:eastAsia="方正小标宋_GBK" w:cs="方正小标宋_GBK"/>
          <w:b w:val="0"/>
          <w:bCs w:val="0"/>
          <w:color w:val="5B5852"/>
          <w:kern w:val="0"/>
          <w:sz w:val="36"/>
          <w:szCs w:val="36"/>
          <w:lang w:val="en-US" w:eastAsia="zh-CN"/>
        </w:rPr>
      </w:pPr>
      <w:r>
        <w:rPr>
          <w:rFonts w:hint="eastAsia" w:ascii="方正小标宋_GBK" w:hAnsi="方正小标宋_GBK" w:eastAsia="方正小标宋_GBK" w:cs="方正小标宋_GBK"/>
          <w:b w:val="0"/>
          <w:bCs w:val="0"/>
          <w:color w:val="5B5852"/>
          <w:kern w:val="0"/>
          <w:sz w:val="36"/>
          <w:szCs w:val="36"/>
          <w:lang w:val="en-US" w:eastAsia="zh-CN"/>
        </w:rPr>
        <w:t>资阳市中心医院安防等设施采购项目院内公开比选</w:t>
      </w:r>
    </w:p>
    <w:p w14:paraId="398CE835">
      <w:pPr>
        <w:pStyle w:val="14"/>
        <w:rPr>
          <w:rFonts w:hint="eastAsia" w:ascii="方正小标宋_GBK" w:hAnsi="方正小标宋_GBK" w:eastAsia="方正小标宋_GBK" w:cs="方正小标宋_GBK"/>
          <w:b w:val="0"/>
          <w:bCs w:val="0"/>
          <w:color w:val="5B5852"/>
          <w:kern w:val="0"/>
          <w:sz w:val="44"/>
          <w:szCs w:val="44"/>
          <w:lang w:val="en-US" w:eastAsia="zh-CN"/>
        </w:rPr>
      </w:pPr>
    </w:p>
    <w:p w14:paraId="54B7BF0D">
      <w:pPr>
        <w:rPr>
          <w:rFonts w:hint="eastAsia" w:ascii="方正小标宋_GBK" w:hAnsi="方正小标宋_GBK" w:eastAsia="方正小标宋_GBK" w:cs="方正小标宋_GBK"/>
          <w:b w:val="0"/>
          <w:bCs w:val="0"/>
          <w:color w:val="5B5852"/>
          <w:kern w:val="0"/>
          <w:sz w:val="44"/>
          <w:szCs w:val="44"/>
          <w:lang w:val="en-US" w:eastAsia="zh-CN"/>
        </w:rPr>
      </w:pPr>
      <w:bookmarkStart w:id="46" w:name="_GoBack"/>
      <w:bookmarkEnd w:id="46"/>
    </w:p>
    <w:p w14:paraId="54B0FCC8">
      <w:pPr>
        <w:pStyle w:val="14"/>
        <w:rPr>
          <w:rFonts w:hint="eastAsia"/>
          <w:lang w:val="en-US" w:eastAsia="zh-CN"/>
        </w:rPr>
      </w:pPr>
    </w:p>
    <w:p w14:paraId="45211D52"/>
    <w:p w14:paraId="0150DF4C">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14:paraId="0BB01E8D">
      <w:pPr>
        <w:spacing w:line="360" w:lineRule="auto"/>
        <w:jc w:val="center"/>
        <w:rPr>
          <w:rFonts w:ascii="宋体"/>
          <w:b/>
          <w:bCs/>
          <w:spacing w:val="42"/>
          <w:sz w:val="72"/>
          <w:szCs w:val="72"/>
          <w:highlight w:val="none"/>
        </w:rPr>
      </w:pPr>
    </w:p>
    <w:p w14:paraId="6BD8392B">
      <w:pPr>
        <w:jc w:val="center"/>
        <w:rPr>
          <w:rFonts w:ascii="宋体"/>
          <w:b/>
          <w:bCs/>
          <w:sz w:val="44"/>
          <w:szCs w:val="44"/>
          <w:highlight w:val="none"/>
        </w:rPr>
      </w:pPr>
    </w:p>
    <w:p w14:paraId="3CB285B7">
      <w:pPr>
        <w:rPr>
          <w:rFonts w:ascii="宋体"/>
          <w:b/>
          <w:bCs/>
          <w:sz w:val="32"/>
          <w:szCs w:val="32"/>
          <w:highlight w:val="none"/>
        </w:rPr>
      </w:pPr>
    </w:p>
    <w:p w14:paraId="6C7BBEB4">
      <w:pPr>
        <w:rPr>
          <w:rFonts w:ascii="宋体"/>
          <w:b/>
          <w:bCs/>
          <w:sz w:val="32"/>
          <w:szCs w:val="32"/>
          <w:highlight w:val="none"/>
        </w:rPr>
      </w:pPr>
    </w:p>
    <w:p w14:paraId="4369C3AB">
      <w:pPr>
        <w:rPr>
          <w:rFonts w:ascii="宋体"/>
          <w:b/>
          <w:bCs/>
          <w:sz w:val="32"/>
          <w:szCs w:val="32"/>
          <w:highlight w:val="none"/>
        </w:rPr>
      </w:pPr>
    </w:p>
    <w:p w14:paraId="3E03D24F">
      <w:pPr>
        <w:rPr>
          <w:rFonts w:ascii="宋体"/>
          <w:b/>
          <w:bCs/>
          <w:sz w:val="32"/>
          <w:szCs w:val="32"/>
          <w:highlight w:val="none"/>
        </w:rPr>
      </w:pPr>
    </w:p>
    <w:p w14:paraId="3061BB5D">
      <w:pPr>
        <w:jc w:val="center"/>
        <w:rPr>
          <w:rFonts w:ascii="宋体"/>
          <w:b/>
          <w:bCs/>
          <w:sz w:val="32"/>
          <w:szCs w:val="32"/>
          <w:highlight w:val="none"/>
        </w:rPr>
      </w:pPr>
    </w:p>
    <w:p w14:paraId="480F7A59">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14:paraId="0CD3AE54">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14:paraId="6BA247FB">
      <w:pPr>
        <w:jc w:val="center"/>
        <w:rPr>
          <w:rFonts w:ascii="宋体"/>
          <w:highlight w:val="none"/>
        </w:rPr>
      </w:pPr>
      <w:r>
        <w:rPr>
          <w:rFonts w:hint="eastAsia" w:ascii="宋体" w:hAnsi="宋体" w:eastAsia="宋体" w:cs="宋体"/>
          <w:b/>
          <w:bCs/>
          <w:sz w:val="32"/>
          <w:szCs w:val="32"/>
          <w:highlight w:val="none"/>
          <w:lang w:eastAsia="zh-CN"/>
        </w:rPr>
        <w:t>二〇二</w:t>
      </w:r>
      <w:r>
        <w:rPr>
          <w:rFonts w:hint="eastAsia" w:ascii="宋体" w:hAnsi="宋体" w:eastAsia="宋体" w:cs="宋体"/>
          <w:b/>
          <w:bCs/>
          <w:sz w:val="32"/>
          <w:szCs w:val="32"/>
          <w:highlight w:val="none"/>
          <w:lang w:val="en-US" w:eastAsia="zh-CN"/>
        </w:rPr>
        <w:t>六</w:t>
      </w:r>
      <w:r>
        <w:rPr>
          <w:rFonts w:hint="eastAsia" w:ascii="宋体" w:hAnsi="宋体" w:eastAsia="宋体" w:cs="宋体"/>
          <w:b/>
          <w:bCs/>
          <w:sz w:val="32"/>
          <w:szCs w:val="32"/>
          <w:highlight w:val="none"/>
        </w:rPr>
        <w:t>年</w:t>
      </w:r>
      <w:r>
        <w:rPr>
          <w:rFonts w:hint="eastAsia" w:ascii="宋体" w:hAnsi="宋体" w:cs="宋体"/>
          <w:b/>
          <w:bCs/>
          <w:sz w:val="32"/>
          <w:szCs w:val="32"/>
          <w:highlight w:val="none"/>
          <w:lang w:val="en-US" w:eastAsia="zh-CN"/>
        </w:rPr>
        <w:t>五</w:t>
      </w:r>
      <w:r>
        <w:rPr>
          <w:rFonts w:hint="eastAsia" w:ascii="宋体" w:hAnsi="宋体" w:eastAsia="宋体" w:cs="宋体"/>
          <w:b/>
          <w:bCs/>
          <w:sz w:val="32"/>
          <w:szCs w:val="32"/>
          <w:highlight w:val="none"/>
        </w:rPr>
        <w:t>月</w:t>
      </w:r>
      <w:r>
        <w:rPr>
          <w:rFonts w:ascii="宋体"/>
          <w:highlight w:val="none"/>
        </w:rPr>
        <w:br w:type="page"/>
      </w:r>
    </w:p>
    <w:p w14:paraId="534B1D05">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80296779"/>
      <w:bookmarkStart w:id="1" w:name="_Toc211679176"/>
      <w:bookmarkStart w:id="2" w:name="_Toc173895837"/>
      <w:bookmarkStart w:id="3" w:name="_Toc173895652"/>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14:paraId="564B57CE">
      <w:pPr>
        <w:pStyle w:val="15"/>
        <w:spacing w:after="0" w:line="360" w:lineRule="auto"/>
        <w:ind w:left="0" w:leftChars="0" w:firstLine="420" w:firstLineChars="200"/>
        <w:rPr>
          <w:rFonts w:hint="eastAsia" w:ascii="宋体" w:hAnsi="宋体" w:cs="宋体"/>
          <w:b/>
          <w:bCs/>
          <w:kern w:val="0"/>
          <w:highlight w:val="none"/>
        </w:rPr>
      </w:pPr>
    </w:p>
    <w:p w14:paraId="03E9563A">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w:t>
      </w:r>
      <w:r>
        <w:rPr>
          <w:rFonts w:hint="eastAsia" w:ascii="宋体" w:hAnsi="宋体" w:eastAsia="宋体" w:cs="宋体"/>
          <w:kern w:val="0"/>
          <w:highlight w:val="none"/>
          <w:lang w:val="en-US" w:eastAsia="zh-CN"/>
        </w:rPr>
        <w:t>院拟对安防等设施采购项目进行院内公开比</w:t>
      </w:r>
      <w:r>
        <w:rPr>
          <w:rFonts w:hint="eastAsia" w:ascii="宋体" w:hAnsi="宋体" w:cs="宋体"/>
          <w:kern w:val="0"/>
          <w:highlight w:val="none"/>
          <w:lang w:val="en-US" w:eastAsia="zh-CN"/>
        </w:rPr>
        <w:t>选，欢迎符合资质要求的供应商前来参加。</w:t>
      </w:r>
    </w:p>
    <w:p w14:paraId="31AD2FB9">
      <w:pPr>
        <w:numPr>
          <w:ilvl w:val="0"/>
          <w:numId w:val="3"/>
        </w:numPr>
        <w:wordWrap/>
        <w:overflowPunct/>
        <w:topLinePunct w:val="0"/>
        <w:autoSpaceDE/>
        <w:autoSpaceDN/>
        <w:bidi w:val="0"/>
        <w:adjustRightInd/>
        <w:snapToGrid/>
        <w:spacing w:line="240" w:lineRule="auto"/>
        <w:rPr>
          <w:rFonts w:hint="eastAsia" w:ascii="仿宋" w:hAnsi="仿宋" w:eastAsia="仿宋" w:cs="仿宋"/>
          <w:color w:val="5B5852"/>
          <w:kern w:val="0"/>
          <w:sz w:val="32"/>
          <w:szCs w:val="32"/>
          <w:lang w:val="en-US" w:eastAsia="zh-CN"/>
        </w:rPr>
      </w:pPr>
      <w:r>
        <w:rPr>
          <w:rFonts w:hint="eastAsia" w:ascii="宋体" w:hAnsi="宋体" w:eastAsia="宋体" w:cs="宋体"/>
          <w:b/>
          <w:bCs/>
          <w:kern w:val="2"/>
          <w:sz w:val="28"/>
          <w:szCs w:val="28"/>
          <w:highlight w:val="none"/>
          <w:lang w:val="en-US" w:eastAsia="zh-CN" w:bidi="ar-SA"/>
        </w:rPr>
        <w:t>比选项目：</w:t>
      </w:r>
      <w:r>
        <w:rPr>
          <w:rFonts w:hint="eastAsia" w:ascii="宋体" w:hAnsi="宋体" w:eastAsia="宋体" w:cs="宋体"/>
          <w:kern w:val="0"/>
          <w:highlight w:val="none"/>
          <w:lang w:val="en-US" w:eastAsia="zh-CN"/>
        </w:rPr>
        <w:t>安防等设施采购项目</w:t>
      </w:r>
    </w:p>
    <w:p w14:paraId="3DB8D433">
      <w:pPr>
        <w:numPr>
          <w:ilvl w:val="0"/>
          <w:numId w:val="0"/>
        </w:num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14:paraId="0FB5E5AE">
      <w:pPr>
        <w:wordWrap/>
        <w:overflowPunct/>
        <w:topLinePunct w:val="0"/>
        <w:autoSpaceDE/>
        <w:autoSpaceDN/>
        <w:bidi w:val="0"/>
        <w:adjustRightInd/>
        <w:snapToGrid/>
        <w:spacing w:line="240" w:lineRule="auto"/>
        <w:rPr>
          <w:rFonts w:hint="eastAsia" w:ascii="宋体" w:hAnsi="宋体" w:cstheme="minorBidi"/>
          <w:kern w:val="2"/>
          <w:sz w:val="21"/>
          <w:szCs w:val="21"/>
          <w:highlight w:val="yellow"/>
          <w:lang w:val="en-US" w:eastAsia="zh-CN" w:bidi="ar-SA"/>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本项目共1个包</w:t>
      </w:r>
      <w:r>
        <w:rPr>
          <w:rFonts w:hint="eastAsia" w:ascii="宋体" w:hAnsi="宋体" w:cs="宋体"/>
          <w:kern w:val="0"/>
          <w:highlight w:val="none"/>
          <w:lang w:eastAsia="zh-CN"/>
        </w:rPr>
        <w:t>，</w:t>
      </w:r>
      <w:r>
        <w:rPr>
          <w:rFonts w:hint="eastAsia" w:ascii="宋体" w:hAnsi="宋体" w:cs="宋体"/>
          <w:kern w:val="0"/>
          <w:highlight w:val="none"/>
          <w:lang w:val="en-US" w:eastAsia="zh-CN"/>
        </w:rPr>
        <w:t>预算金额53400元。</w:t>
      </w:r>
    </w:p>
    <w:p w14:paraId="45BD7955">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14:paraId="0A31F1E4">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在中华人民共和国境内注册，具有独立法人资格的合法企业（提供营业执照副本</w:t>
      </w:r>
      <w:r>
        <w:rPr>
          <w:rFonts w:hint="eastAsia" w:ascii="宋体" w:hAnsi="宋体" w:cs="宋体"/>
          <w:kern w:val="0"/>
          <w:highlight w:val="none"/>
          <w:lang w:val="en-US" w:eastAsia="zh-CN"/>
        </w:rPr>
        <w:t>或相关同效力证照</w:t>
      </w:r>
      <w:r>
        <w:rPr>
          <w:rFonts w:hint="eastAsia" w:ascii="宋体" w:hAnsi="宋体" w:cs="宋体"/>
          <w:kern w:val="0"/>
          <w:highlight w:val="none"/>
        </w:rPr>
        <w:t>、税务登记证副本、组织机构代码证副本）</w:t>
      </w:r>
      <w:r>
        <w:rPr>
          <w:rFonts w:hint="eastAsia" w:ascii="宋体" w:hAnsi="宋体" w:cs="宋体"/>
          <w:kern w:val="0"/>
          <w:highlight w:val="none"/>
          <w:lang w:eastAsia="zh-CN"/>
        </w:rPr>
        <w:t>。</w:t>
      </w:r>
    </w:p>
    <w:p w14:paraId="21D59FF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14:paraId="48A75380">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w:t>
      </w:r>
      <w:r>
        <w:rPr>
          <w:rFonts w:hint="eastAsia" w:ascii="宋体" w:hAnsi="宋体" w:cs="宋体"/>
          <w:kern w:val="0"/>
          <w:highlight w:val="none"/>
          <w:lang w:eastAsia="zh-CN"/>
        </w:rPr>
        <w:t>所必需的</w:t>
      </w:r>
      <w:r>
        <w:rPr>
          <w:rFonts w:hint="eastAsia" w:ascii="宋体" w:hAnsi="宋体" w:cs="宋体"/>
          <w:kern w:val="0"/>
          <w:highlight w:val="none"/>
        </w:rPr>
        <w:t>设备和专业技术能力；</w:t>
      </w:r>
    </w:p>
    <w:p w14:paraId="27114264">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14:paraId="6B8E9AA5">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14:paraId="3080FB6D">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w:t>
      </w:r>
      <w:r>
        <w:rPr>
          <w:rFonts w:hint="eastAsia" w:ascii="宋体" w:hAnsi="宋体" w:cs="宋体"/>
          <w:kern w:val="0"/>
          <w:highlight w:val="none"/>
          <w:lang w:eastAsia="zh-CN"/>
        </w:rPr>
        <w:t>条件。</w:t>
      </w:r>
    </w:p>
    <w:p w14:paraId="44374DA6">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7</w:t>
      </w:r>
      <w:r>
        <w:rPr>
          <w:rFonts w:hint="eastAsia" w:ascii="宋体" w:hAnsi="宋体" w:cs="宋体"/>
          <w:kern w:val="0"/>
          <w:highlight w:val="none"/>
          <w:lang w:val="en-US" w:eastAsia="zh-CN"/>
        </w:rPr>
        <w:t>. 根据</w:t>
      </w:r>
      <w:r>
        <w:rPr>
          <w:rFonts w:hint="eastAsia" w:ascii="宋体" w:hAnsi="宋体" w:cs="宋体"/>
          <w:kern w:val="0"/>
          <w:highlight w:val="none"/>
        </w:rPr>
        <w:t>采购项目提出的特殊条件：</w:t>
      </w:r>
    </w:p>
    <w:p w14:paraId="2CE73901">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14:paraId="57DD88D8">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14:paraId="7A54C53F">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w:t>
      </w:r>
      <w:r>
        <w:rPr>
          <w:rFonts w:hint="eastAsia"/>
          <w:highlight w:val="none"/>
          <w:lang w:val="en-US" w:eastAsia="zh-CN"/>
        </w:rPr>
        <w:t>2026年5月20日至2026年5月25日</w:t>
      </w:r>
      <w:r>
        <w:rPr>
          <w:rFonts w:hint="eastAsia" w:ascii="宋体" w:hAnsi="宋体" w:cs="宋体"/>
          <w:kern w:val="0"/>
          <w:highlight w:val="none"/>
          <w:lang w:val="en-US" w:eastAsia="zh-CN"/>
        </w:rPr>
        <w:t>，自行在资阳市中心医院官方网站下载。</w:t>
      </w:r>
    </w:p>
    <w:p w14:paraId="5E2E1CDE">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1"/>
      <w:bookmarkStart w:id="5" w:name="OLE_LINK2"/>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highlight w:val="none"/>
          <w:lang w:val="en-US" w:eastAsia="zh-CN"/>
        </w:rPr>
        <w:t>2026年5月26日14时00分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14:paraId="23151FBF">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14:paraId="036349AA">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14:paraId="5CDC47A6">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14:paraId="6E220841">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14:paraId="610736E7">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14:paraId="5996E55C">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地址：四川省资阳市仁德西路66号资阳市中心医院健康体检楼五楼520室</w:t>
      </w:r>
    </w:p>
    <w:p w14:paraId="57555C63">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项目具体事项联系电话及联系人：028-26655128  孙老师</w:t>
      </w:r>
    </w:p>
    <w:p w14:paraId="5E1759D1">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80296780"/>
      <w:bookmarkStart w:id="7" w:name="_Toc173895838"/>
      <w:bookmarkStart w:id="8" w:name="_Toc173895653"/>
      <w:bookmarkStart w:id="9" w:name="_Toc211679177"/>
    </w:p>
    <w:p w14:paraId="473CF5F4">
      <w:pPr>
        <w:wordWrap/>
        <w:overflowPunct/>
        <w:topLinePunct w:val="0"/>
        <w:autoSpaceDE/>
        <w:autoSpaceDN/>
        <w:bidi w:val="0"/>
        <w:adjustRightInd/>
        <w:snapToGrid/>
        <w:spacing w:line="240" w:lineRule="auto"/>
        <w:jc w:val="both"/>
        <w:rPr>
          <w:rFonts w:ascii="宋体"/>
          <w:b/>
          <w:bCs/>
          <w:kern w:val="44"/>
          <w:sz w:val="25"/>
          <w:szCs w:val="25"/>
          <w:highlight w:val="none"/>
        </w:rPr>
      </w:pPr>
    </w:p>
    <w:p w14:paraId="4ACE1137">
      <w:pPr>
        <w:pStyle w:val="3"/>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14:paraId="6D2CC237">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14:paraId="657580C7">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14:paraId="09EEB1B2">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73895655"/>
      <w:bookmarkStart w:id="11" w:name="_Toc173895840"/>
      <w:bookmarkStart w:id="12" w:name="_Toc211679179"/>
      <w:bookmarkStart w:id="13" w:name="_Toc180296782"/>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14:paraId="4FE32805">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w:t>
      </w:r>
    </w:p>
    <w:p w14:paraId="30BE7D37">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14:paraId="0D0F559B">
      <w:pPr>
        <w:tabs>
          <w:tab w:val="left" w:pos="720"/>
          <w:tab w:val="left" w:pos="1140"/>
        </w:tabs>
        <w:wordWrap/>
        <w:overflowPunct/>
        <w:topLinePunct w:val="0"/>
        <w:autoSpaceDE/>
        <w:autoSpaceDN/>
        <w:bidi w:val="0"/>
        <w:adjustRightInd/>
        <w:snapToGrid/>
        <w:spacing w:line="240" w:lineRule="auto"/>
        <w:ind w:firstLine="420" w:firstLineChars="200"/>
        <w:rPr>
          <w:rFonts w:hint="default" w:ascii="仿宋" w:hAnsi="仿宋" w:eastAsia="仿宋" w:cs="仿宋"/>
          <w:kern w:val="0"/>
          <w:highlight w:val="none"/>
          <w:lang w:val="en-US" w:eastAsia="zh-CN"/>
        </w:rPr>
      </w:pPr>
      <w:r>
        <w:rPr>
          <w:rFonts w:hint="eastAsia" w:ascii="仿宋" w:hAnsi="仿宋" w:eastAsia="仿宋" w:cs="仿宋"/>
          <w:kern w:val="0"/>
          <w:highlight w:val="none"/>
        </w:rPr>
        <w:t xml:space="preserve">文件六 </w:t>
      </w:r>
      <w:r>
        <w:rPr>
          <w:rFonts w:hint="eastAsia" w:ascii="仿宋" w:hAnsi="仿宋" w:eastAsia="仿宋" w:cs="仿宋"/>
          <w:kern w:val="0"/>
          <w:highlight w:val="none"/>
          <w:lang w:val="en-US" w:eastAsia="zh-CN"/>
        </w:rPr>
        <w:t xml:space="preserve"> 采购内容及技术要求应答表</w:t>
      </w:r>
    </w:p>
    <w:p w14:paraId="55B4F8DC">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14:paraId="507DFBE1">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14:paraId="1A5E2D9E">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14:paraId="056EACDE">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十 </w:t>
      </w:r>
      <w:r>
        <w:rPr>
          <w:rFonts w:hint="eastAsia" w:ascii="仿宋" w:hAnsi="仿宋" w:eastAsia="仿宋" w:cs="仿宋"/>
          <w:kern w:val="0"/>
          <w:highlight w:val="none"/>
        </w:rPr>
        <w:t>其他材料（如有）</w:t>
      </w:r>
    </w:p>
    <w:p w14:paraId="1C80F4EB">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14:paraId="370FF139">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w:t>
      </w:r>
      <w:r>
        <w:rPr>
          <w:rFonts w:hint="eastAsia" w:ascii="宋体" w:hAnsi="宋体" w:cs="宋体"/>
          <w:kern w:val="0"/>
          <w:highlight w:val="none"/>
          <w:lang w:eastAsia="zh-CN"/>
        </w:rPr>
        <w:t>做出全面</w:t>
      </w:r>
      <w:r>
        <w:rPr>
          <w:rFonts w:hint="eastAsia" w:ascii="宋体" w:hAnsi="宋体" w:cs="宋体"/>
          <w:kern w:val="0"/>
          <w:highlight w:val="none"/>
        </w:rPr>
        <w:t>实质性响应是供应商的责任。</w:t>
      </w:r>
    </w:p>
    <w:p w14:paraId="7D030DD0">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14:paraId="4A72CD13">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14:paraId="6DF394B7">
      <w:pPr>
        <w:pStyle w:val="3"/>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643517DE">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14:paraId="4062017D">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14:paraId="31E45C31">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w:t>
      </w:r>
      <w:r>
        <w:rPr>
          <w:rFonts w:hint="eastAsia" w:ascii="宋体" w:hAnsi="宋体" w:cs="宋体"/>
          <w:kern w:val="0"/>
          <w:highlight w:val="none"/>
          <w:lang w:eastAsia="zh-CN"/>
        </w:rPr>
        <w:t>应按照</w:t>
      </w:r>
      <w:r>
        <w:rPr>
          <w:rFonts w:hint="eastAsia" w:ascii="宋体" w:hAnsi="宋体" w:cs="宋体"/>
          <w:kern w:val="0"/>
          <w:highlight w:val="none"/>
        </w:rPr>
        <w:t>比选文件要求，</w:t>
      </w:r>
      <w:r>
        <w:rPr>
          <w:rFonts w:hint="eastAsia" w:ascii="宋体" w:hAnsi="宋体" w:cs="宋体"/>
          <w:kern w:val="0"/>
          <w:highlight w:val="none"/>
          <w:lang w:eastAsia="zh-CN"/>
        </w:rPr>
        <w:t>包含履行</w:t>
      </w:r>
      <w:r>
        <w:rPr>
          <w:rFonts w:hint="eastAsia" w:ascii="宋体" w:hAnsi="宋体" w:cs="宋体"/>
          <w:kern w:val="0"/>
          <w:highlight w:val="none"/>
        </w:rPr>
        <w:t>完成项目所要求工作的总承包价格</w:t>
      </w:r>
      <w:r>
        <w:rPr>
          <w:rFonts w:hint="eastAsia" w:ascii="宋体" w:hAnsi="宋体" w:cs="宋体"/>
          <w:kern w:val="0"/>
          <w:highlight w:val="none"/>
          <w:lang w:eastAsia="zh-CN"/>
        </w:rPr>
        <w:t>，包括</w:t>
      </w:r>
      <w:r>
        <w:rPr>
          <w:rFonts w:hint="eastAsia" w:ascii="宋体" w:hAnsi="宋体" w:cs="宋体"/>
          <w:kern w:val="0"/>
          <w:highlight w:val="none"/>
        </w:rPr>
        <w:t>货物运输、保险、代理、培训、税费和比选文件规定</w:t>
      </w:r>
      <w:r>
        <w:rPr>
          <w:rFonts w:hint="eastAsia" w:ascii="宋体" w:hAnsi="宋体" w:cs="宋体"/>
          <w:kern w:val="0"/>
          <w:highlight w:val="none"/>
          <w:lang w:eastAsia="zh-CN"/>
        </w:rPr>
        <w:t>的其他费用</w:t>
      </w:r>
      <w:r>
        <w:rPr>
          <w:rFonts w:hint="eastAsia" w:ascii="宋体" w:hAnsi="宋体" w:cs="宋体"/>
          <w:kern w:val="0"/>
          <w:highlight w:val="none"/>
        </w:rPr>
        <w:t>。</w:t>
      </w:r>
    </w:p>
    <w:p w14:paraId="6BDC8E5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lang w:val="en-US" w:eastAsia="zh-CN"/>
        </w:rPr>
        <w:t>报价金额不得高于比选文件规定预算金额。如比选文件另行</w:t>
      </w:r>
      <w:r>
        <w:rPr>
          <w:rFonts w:hint="eastAsia" w:ascii="宋体" w:hAnsi="宋体" w:eastAsia="宋体" w:cs="宋体"/>
          <w:kern w:val="0"/>
          <w:highlight w:val="none"/>
          <w:lang w:val="en-US" w:eastAsia="zh-CN"/>
        </w:rPr>
        <w:t>规定了控制价（最高限价），报价金额也不得高于控制价（最高限价）。</w:t>
      </w:r>
    </w:p>
    <w:p w14:paraId="147B1B7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14:paraId="19840727">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14:paraId="6BE8417A">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14:paraId="33CFECB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14:paraId="12F159D4">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14:paraId="2C20703F">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14:paraId="7720AE7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14:paraId="016DC75E">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1.1比选申请文件正本1份</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14:paraId="73F3CE41">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14:paraId="50C8B49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w:t>
      </w:r>
      <w:r>
        <w:rPr>
          <w:rFonts w:hint="eastAsia" w:ascii="宋体" w:hAnsi="宋体" w:cs="宋体"/>
          <w:kern w:val="0"/>
          <w:highlight w:val="none"/>
          <w:lang w:val="en-US" w:eastAsia="zh-CN"/>
        </w:rPr>
        <w:t>授权代表签字并加盖</w:t>
      </w:r>
      <w:r>
        <w:rPr>
          <w:rFonts w:hint="eastAsia" w:ascii="宋体" w:hAnsi="宋体" w:eastAsia="宋体" w:cs="宋体"/>
          <w:kern w:val="0"/>
          <w:highlight w:val="none"/>
          <w:lang w:val="en-US" w:eastAsia="zh-CN"/>
        </w:rPr>
        <w:t>供应商公章。字迹潦草、表达不清或可能导致非唯一理解的材料可能被视为无效材料。</w:t>
      </w:r>
    </w:p>
    <w:p w14:paraId="200597BF">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1C36BDFC">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w:t>
      </w:r>
      <w:r>
        <w:rPr>
          <w:rFonts w:hint="eastAsia" w:ascii="宋体" w:hAnsi="宋体" w:cs="宋体"/>
          <w:kern w:val="0"/>
          <w:highlight w:val="none"/>
          <w:lang w:val="en-US" w:eastAsia="zh-CN"/>
        </w:rPr>
        <w:t>编号</w:t>
      </w:r>
      <w:r>
        <w:rPr>
          <w:rFonts w:hint="eastAsia" w:ascii="宋体" w:hAnsi="宋体" w:eastAsia="宋体" w:cs="宋体"/>
          <w:kern w:val="0"/>
          <w:highlight w:val="none"/>
          <w:lang w:val="en-US" w:eastAsia="zh-CN"/>
        </w:rPr>
        <w:t>。</w:t>
      </w:r>
    </w:p>
    <w:p w14:paraId="7950459B">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14:paraId="0D2A8191">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14:paraId="3E7D01B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14:paraId="23A15128">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 xml:space="preserve">2.1 </w:t>
      </w:r>
      <w:r>
        <w:rPr>
          <w:rFonts w:hint="eastAsia" w:ascii="宋体" w:hAnsi="宋体" w:eastAsia="宋体" w:cs="宋体"/>
          <w:kern w:val="0"/>
          <w:highlight w:val="none"/>
          <w:lang w:val="en-US" w:eastAsia="zh-CN"/>
        </w:rPr>
        <w:t>比选申请文件1份应按要求进行有效签署，装订成册封装于一个密封包装内。</w:t>
      </w:r>
    </w:p>
    <w:p w14:paraId="4CD7A2EB">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 xml:space="preserve">2.2 </w:t>
      </w:r>
      <w:r>
        <w:rPr>
          <w:rFonts w:hint="eastAsia" w:ascii="宋体" w:hAnsi="宋体" w:eastAsia="宋体" w:cs="宋体"/>
          <w:kern w:val="0"/>
          <w:highlight w:val="none"/>
          <w:lang w:val="en-US" w:eastAsia="zh-CN"/>
        </w:rPr>
        <w:t>密封袋正面</w:t>
      </w:r>
      <w:r>
        <w:rPr>
          <w:rFonts w:hint="eastAsia" w:ascii="宋体" w:hAnsi="宋体" w:cs="宋体"/>
          <w:kern w:val="0"/>
          <w:highlight w:val="none"/>
          <w:lang w:val="en-US" w:eastAsia="zh-CN"/>
        </w:rPr>
        <w:t>应写明</w:t>
      </w:r>
      <w:r>
        <w:rPr>
          <w:rFonts w:hint="eastAsia" w:ascii="宋体" w:hAnsi="宋体" w:eastAsia="宋体" w:cs="宋体"/>
          <w:kern w:val="0"/>
          <w:highlight w:val="none"/>
          <w:lang w:val="en-US" w:eastAsia="zh-CN"/>
        </w:rPr>
        <w:t>：比选项目名称</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供应商名称</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比选申请日期等。</w:t>
      </w:r>
    </w:p>
    <w:p w14:paraId="1C89E170">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w:t>
      </w:r>
      <w:r>
        <w:rPr>
          <w:rFonts w:hint="eastAsia" w:ascii="宋体" w:hAnsi="宋体" w:cs="宋体"/>
          <w:kern w:val="0"/>
          <w:highlight w:val="none"/>
          <w:lang w:val="en-US" w:eastAsia="zh-CN"/>
        </w:rPr>
        <w:t xml:space="preserve"> </w:t>
      </w:r>
      <w:r>
        <w:rPr>
          <w:rFonts w:hint="eastAsia" w:ascii="宋体" w:hAnsi="宋体" w:eastAsia="宋体" w:cs="宋体"/>
          <w:kern w:val="0"/>
          <w:highlight w:val="none"/>
          <w:lang w:val="en-US" w:eastAsia="zh-CN"/>
        </w:rPr>
        <w:t>供应商应于比选文件中规定的递交比选申请文件截止时间前将比选申请文件送达比选邀请中的指定地点。</w:t>
      </w:r>
    </w:p>
    <w:p w14:paraId="05017F41">
      <w:pPr>
        <w:pStyle w:val="14"/>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w:t>
      </w:r>
      <w:r>
        <w:rPr>
          <w:rFonts w:hint="eastAsia" w:ascii="宋体" w:hAnsi="宋体" w:cs="宋体"/>
          <w:b/>
          <w:bCs/>
          <w:kern w:val="0"/>
          <w:highlight w:val="none"/>
          <w:lang w:eastAsia="zh-CN"/>
        </w:rPr>
        <w:t>。</w:t>
      </w:r>
      <w:r>
        <w:rPr>
          <w:rFonts w:hint="eastAsia" w:ascii="宋体" w:hAnsi="宋体" w:cs="宋体"/>
          <w:b/>
          <w:bCs/>
          <w:kern w:val="0"/>
          <w:highlight w:val="none"/>
          <w:lang w:val="en-US" w:eastAsia="zh-CN"/>
        </w:rPr>
        <w:t>如</w:t>
      </w:r>
      <w:r>
        <w:rPr>
          <w:rFonts w:hint="eastAsia" w:ascii="宋体" w:hAnsi="宋体" w:eastAsia="宋体" w:cs="宋体"/>
          <w:b/>
          <w:bCs/>
          <w:kern w:val="0"/>
          <w:highlight w:val="none"/>
          <w:lang w:val="en-US" w:eastAsia="zh-CN"/>
        </w:rPr>
        <w:t>供应商</w:t>
      </w:r>
      <w:r>
        <w:rPr>
          <w:rFonts w:hint="eastAsia" w:ascii="宋体" w:hAnsi="宋体" w:cs="宋体"/>
          <w:b/>
          <w:bCs/>
          <w:kern w:val="0"/>
          <w:highlight w:val="none"/>
          <w:lang w:val="en-US" w:eastAsia="zh-CN"/>
        </w:rPr>
        <w:t>在</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w:t>
      </w:r>
      <w:r>
        <w:rPr>
          <w:rFonts w:hint="eastAsia" w:ascii="宋体" w:hAnsi="宋体" w:cs="宋体"/>
          <w:b/>
          <w:bCs/>
          <w:kern w:val="0"/>
          <w:highlight w:val="none"/>
          <w:lang w:eastAsia="zh-CN"/>
        </w:rPr>
        <w:t>间之</w:t>
      </w:r>
      <w:r>
        <w:rPr>
          <w:rFonts w:hint="eastAsia" w:ascii="宋体" w:hAnsi="宋体" w:eastAsia="宋体" w:cs="宋体"/>
          <w:b/>
          <w:bCs/>
          <w:kern w:val="0"/>
          <w:highlight w:val="none"/>
        </w:rPr>
        <w:t>前</w:t>
      </w:r>
      <w:r>
        <w:rPr>
          <w:rFonts w:hint="eastAsia" w:ascii="宋体" w:hAnsi="宋体" w:cs="宋体"/>
          <w:b/>
          <w:bCs/>
          <w:kern w:val="0"/>
          <w:highlight w:val="none"/>
          <w:lang w:val="en-US" w:eastAsia="zh-CN"/>
        </w:rPr>
        <w:t>完成整改</w:t>
      </w:r>
      <w:r>
        <w:rPr>
          <w:rFonts w:hint="eastAsia" w:ascii="宋体" w:hAnsi="宋体" w:cs="宋体"/>
          <w:b/>
          <w:bCs/>
          <w:kern w:val="0"/>
          <w:highlight w:val="none"/>
          <w:lang w:eastAsia="zh-CN"/>
        </w:rPr>
        <w:t>，</w:t>
      </w:r>
      <w:r>
        <w:rPr>
          <w:rFonts w:hint="eastAsia" w:ascii="宋体" w:hAnsi="宋体" w:cs="宋体"/>
          <w:b/>
          <w:bCs/>
          <w:kern w:val="0"/>
          <w:highlight w:val="none"/>
          <w:lang w:val="en-US" w:eastAsia="zh-CN"/>
        </w:rPr>
        <w:t>予以</w:t>
      </w:r>
      <w:r>
        <w:rPr>
          <w:rFonts w:hint="eastAsia" w:ascii="宋体" w:hAnsi="宋体" w:eastAsia="宋体" w:cs="宋体"/>
          <w:b/>
          <w:bCs/>
          <w:kern w:val="0"/>
          <w:highlight w:val="none"/>
        </w:rPr>
        <w:t>接收。</w:t>
      </w:r>
    </w:p>
    <w:p w14:paraId="4A6D6716">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14:paraId="23BB3FD5">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w:t>
      </w:r>
      <w:r>
        <w:rPr>
          <w:rFonts w:hint="eastAsia" w:ascii="宋体" w:hAnsi="宋体" w:cs="宋体"/>
          <w:kern w:val="0"/>
          <w:highlight w:val="none"/>
          <w:lang w:val="en-US" w:eastAsia="zh-CN"/>
        </w:rPr>
        <w:t>递交</w:t>
      </w:r>
      <w:r>
        <w:rPr>
          <w:rFonts w:hint="eastAsia" w:ascii="宋体" w:hAnsi="宋体" w:eastAsia="宋体" w:cs="宋体"/>
          <w:kern w:val="0"/>
          <w:highlight w:val="none"/>
          <w:lang w:val="en-US" w:eastAsia="zh-CN"/>
        </w:rPr>
        <w:t>截止时间前送达指定地点，采购人拒绝接收截止时间后送达的比选申请文件。</w:t>
      </w:r>
    </w:p>
    <w:p w14:paraId="60AAF4AD">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14:paraId="1CA25EF7">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14:paraId="262DB1E0">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14:paraId="1DA42569">
      <w:pPr>
        <w:pStyle w:val="14"/>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w:t>
      </w:r>
      <w:r>
        <w:rPr>
          <w:rFonts w:hint="eastAsia" w:ascii="宋体" w:hAnsi="宋体" w:cs="宋体"/>
          <w:kern w:val="0"/>
          <w:highlight w:val="none"/>
          <w:lang w:eastAsia="zh-CN"/>
        </w:rPr>
        <w:t>，将</w:t>
      </w:r>
      <w:r>
        <w:rPr>
          <w:rFonts w:hint="eastAsia" w:ascii="宋体" w:hAnsi="宋体" w:cs="宋体"/>
          <w:kern w:val="0"/>
          <w:highlight w:val="none"/>
        </w:rPr>
        <w:t>被视为无效文件：</w:t>
      </w:r>
    </w:p>
    <w:p w14:paraId="0729B6A4">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14:paraId="2C7E4353">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14:paraId="385E2714">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14:paraId="677E1359">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14:paraId="4C5F90CD">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15628325"/>
      <w:bookmarkStart w:id="15" w:name="_Toc210211733"/>
      <w:bookmarkStart w:id="16" w:name="_Toc177466666"/>
      <w:r>
        <w:rPr>
          <w:rFonts w:hint="eastAsia"/>
          <w:highlight w:val="none"/>
        </w:rPr>
        <w:t>七、评审步骤和办法（最低价评标法）</w:t>
      </w:r>
    </w:p>
    <w:p w14:paraId="464840CC">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w:t>
      </w:r>
      <w:r>
        <w:rPr>
          <w:rFonts w:hint="eastAsia" w:ascii="宋体" w:hAnsi="宋体" w:cs="宋体"/>
          <w:kern w:val="0"/>
          <w:highlight w:val="none"/>
          <w:lang w:eastAsia="zh-CN"/>
        </w:rPr>
        <w:t>采用</w:t>
      </w:r>
      <w:r>
        <w:rPr>
          <w:rFonts w:hint="eastAsia" w:ascii="宋体" w:hAnsi="宋体" w:cs="宋体"/>
          <w:kern w:val="0"/>
          <w:highlight w:val="none"/>
        </w:rPr>
        <w:t>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14:paraId="6E7FEEB8">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14:paraId="4A8D9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6E9EEB9F">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23622D13">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4055C0A9">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634100C3">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11B19FC2">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14:paraId="7BA3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4AE66FCF">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14:paraId="334B7968">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58005B70">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14:paraId="295DC624">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w:t>
            </w:r>
            <w:r>
              <w:rPr>
                <w:rFonts w:hint="eastAsia" w:ascii="宋体" w:hAnsi="宋体" w:cs="仿宋"/>
                <w:highlight w:val="none"/>
                <w:lang w:eastAsia="zh-CN"/>
              </w:rPr>
              <w:t>报价</w:t>
            </w:r>
            <w:r>
              <w:rPr>
                <w:rFonts w:hint="eastAsia" w:ascii="宋体" w:hAnsi="宋体" w:cs="仿宋"/>
                <w:highlight w:val="none"/>
              </w:rPr>
              <w:t>最低的报价为基准价，其价格分为满分。其他供应商的价格分统一按照下列公式计算：报价得分=</w:t>
            </w:r>
            <w:r>
              <w:rPr>
                <w:rFonts w:hint="eastAsia" w:ascii="宋体" w:hAnsi="宋体" w:cs="仿宋"/>
                <w:highlight w:val="none"/>
                <w:lang w:eastAsia="zh-CN"/>
              </w:rPr>
              <w:t>（</w:t>
            </w:r>
            <w:r>
              <w:rPr>
                <w:rFonts w:hint="eastAsia" w:ascii="宋体" w:hAnsi="宋体" w:cs="仿宋"/>
                <w:highlight w:val="none"/>
              </w:rPr>
              <w:t>评审基准价／报价</w:t>
            </w:r>
            <w:r>
              <w:rPr>
                <w:rFonts w:hint="eastAsia" w:ascii="宋体" w:hAnsi="宋体" w:cs="仿宋"/>
                <w:highlight w:val="none"/>
                <w:lang w:eastAsia="zh-CN"/>
              </w:rPr>
              <w:t>）</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0ED753A7">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w:t>
            </w:r>
            <w:r>
              <w:rPr>
                <w:rFonts w:hint="eastAsia" w:ascii="宋体" w:hAnsi="宋体" w:cs="仿宋"/>
                <w:highlight w:val="none"/>
                <w:lang w:eastAsia="zh-CN"/>
              </w:rPr>
              <w:t>并列</w:t>
            </w:r>
            <w:r>
              <w:rPr>
                <w:rFonts w:hint="eastAsia" w:ascii="宋体" w:hAnsi="宋体" w:cs="仿宋"/>
                <w:highlight w:val="none"/>
              </w:rPr>
              <w:t>最高分，采取随机抽取的形式产生中标人。</w:t>
            </w:r>
          </w:p>
        </w:tc>
      </w:tr>
    </w:tbl>
    <w:p w14:paraId="48E7E378">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 提供</w:t>
      </w:r>
      <w:r>
        <w:rPr>
          <w:rFonts w:hint="eastAsia" w:ascii="宋体" w:hAnsi="宋体" w:cs="宋体"/>
          <w:b w:val="0"/>
          <w:bCs/>
          <w:kern w:val="0"/>
          <w:highlight w:val="none"/>
        </w:rPr>
        <w:t>相同品牌产品</w:t>
      </w:r>
      <w:r>
        <w:rPr>
          <w:rFonts w:hint="eastAsia" w:ascii="宋体" w:hAnsi="宋体" w:cs="宋体"/>
          <w:b w:val="0"/>
          <w:bCs/>
          <w:kern w:val="0"/>
          <w:highlight w:val="none"/>
          <w:lang w:eastAsia="zh-CN"/>
        </w:rPr>
        <w:t>的处理</w:t>
      </w:r>
      <w:r>
        <w:rPr>
          <w:rFonts w:hint="eastAsia" w:ascii="宋体" w:hAnsi="宋体" w:cs="宋体"/>
          <w:b w:val="0"/>
          <w:bCs/>
          <w:kern w:val="0"/>
          <w:highlight w:val="none"/>
        </w:rPr>
        <w:t>。（实质性要求）</w:t>
      </w:r>
    </w:p>
    <w:p w14:paraId="74EA3F5E">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w:t>
      </w:r>
      <w:r>
        <w:rPr>
          <w:rFonts w:hint="eastAsia" w:ascii="宋体" w:hAnsi="宋体" w:cs="宋体"/>
          <w:kern w:val="0"/>
          <w:highlight w:val="none"/>
          <w:lang w:eastAsia="zh-CN"/>
        </w:rPr>
        <w:t>成交</w:t>
      </w:r>
      <w:r>
        <w:rPr>
          <w:rFonts w:hint="eastAsia" w:ascii="宋体" w:hAnsi="宋体" w:cs="宋体"/>
          <w:kern w:val="0"/>
          <w:highlight w:val="none"/>
        </w:rPr>
        <w:t>推荐资格；评审得分相同的，由采购人采取随机抽取方式确定一个供应商获得</w:t>
      </w:r>
      <w:r>
        <w:rPr>
          <w:rFonts w:hint="eastAsia" w:ascii="宋体" w:hAnsi="宋体" w:cs="宋体"/>
          <w:kern w:val="0"/>
          <w:highlight w:val="none"/>
          <w:lang w:eastAsia="zh-CN"/>
        </w:rPr>
        <w:t>成交</w:t>
      </w:r>
      <w:r>
        <w:rPr>
          <w:rFonts w:hint="eastAsia" w:ascii="宋体" w:hAnsi="宋体" w:cs="宋体"/>
          <w:kern w:val="0"/>
          <w:highlight w:val="none"/>
        </w:rPr>
        <w:t>推荐资格，其他同品牌供应商不作为成交候选人。</w:t>
      </w:r>
    </w:p>
    <w:p w14:paraId="13699BDD">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 非</w:t>
      </w:r>
      <w:r>
        <w:rPr>
          <w:rFonts w:hint="eastAsia" w:ascii="宋体" w:hAnsi="宋体" w:cs="宋体"/>
          <w:kern w:val="0"/>
          <w:highlight w:val="none"/>
        </w:rPr>
        <w:t>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kern w:val="0"/>
          <w:highlight w:val="none"/>
          <w:lang w:val="en-US" w:eastAsia="zh-CN"/>
        </w:rPr>
        <w:t>无。</w:t>
      </w:r>
    </w:p>
    <w:p w14:paraId="7CBF6315">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r>
        <w:rPr>
          <w:rFonts w:hint="eastAsia" w:ascii="宋体" w:hAnsi="宋体" w:cs="宋体"/>
          <w:kern w:val="0"/>
          <w:highlight w:val="none"/>
          <w:lang w:eastAsia="zh-CN"/>
        </w:rPr>
        <w:t>：</w:t>
      </w:r>
      <w:bookmarkEnd w:id="17"/>
    </w:p>
    <w:p w14:paraId="4A1B77F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w:t>
      </w:r>
      <w:r>
        <w:rPr>
          <w:rFonts w:hint="eastAsia" w:ascii="宋体" w:hAnsi="宋体" w:cs="宋体"/>
          <w:kern w:val="0"/>
          <w:highlight w:val="none"/>
          <w:lang w:eastAsia="zh-CN"/>
        </w:rPr>
        <w:t>审查</w:t>
      </w:r>
      <w:r>
        <w:rPr>
          <w:rFonts w:hint="eastAsia" w:ascii="宋体" w:hAnsi="宋体" w:eastAsia="宋体" w:cs="宋体"/>
          <w:kern w:val="0"/>
          <w:highlight w:val="none"/>
        </w:rPr>
        <w:t>。</w:t>
      </w:r>
    </w:p>
    <w:p w14:paraId="0D37A91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w:t>
      </w:r>
      <w:r>
        <w:rPr>
          <w:rFonts w:hint="eastAsia" w:ascii="宋体" w:hAnsi="宋体" w:cs="宋体"/>
          <w:kern w:val="0"/>
          <w:highlight w:val="none"/>
          <w:lang w:eastAsia="zh-CN"/>
        </w:rPr>
        <w:t xml:space="preserve"> 应</w:t>
      </w:r>
      <w:r>
        <w:rPr>
          <w:rFonts w:hint="eastAsia" w:ascii="宋体" w:hAnsi="宋体" w:eastAsia="宋体" w:cs="宋体"/>
          <w:kern w:val="0"/>
          <w:highlight w:val="none"/>
        </w:rPr>
        <w:t>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14:paraId="542B803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w:t>
      </w:r>
      <w:r>
        <w:rPr>
          <w:rFonts w:hint="eastAsia" w:ascii="宋体" w:hAnsi="宋体" w:cs="宋体"/>
          <w:kern w:val="0"/>
          <w:highlight w:val="none"/>
          <w:lang w:eastAsia="zh-CN"/>
        </w:rPr>
        <w:t xml:space="preserve"> 资格</w:t>
      </w:r>
      <w:r>
        <w:rPr>
          <w:rFonts w:hint="eastAsia" w:ascii="宋体" w:hAnsi="宋体" w:eastAsia="宋体" w:cs="宋体"/>
          <w:kern w:val="0"/>
          <w:highlight w:val="none"/>
        </w:rPr>
        <w:t>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14:paraId="2AF2EECE">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cs="宋体"/>
          <w:kern w:val="0"/>
          <w:highlight w:val="none"/>
          <w:lang w:eastAsia="zh-CN"/>
        </w:rPr>
        <w:t xml:space="preserve"> 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14:paraId="18879480">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0BEFD2E5">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w:t>
      </w:r>
      <w:r>
        <w:rPr>
          <w:rFonts w:hint="eastAsia" w:ascii="宋体" w:hAnsi="宋体" w:cs="宋体"/>
          <w:kern w:val="0"/>
          <w:highlight w:val="none"/>
          <w:lang w:val="en-US" w:eastAsia="zh-CN"/>
        </w:rPr>
        <w:t>并在</w:t>
      </w:r>
      <w:r>
        <w:rPr>
          <w:rFonts w:hint="eastAsia" w:ascii="宋体" w:hAnsi="宋体" w:eastAsia="宋体" w:cs="宋体"/>
          <w:kern w:val="0"/>
          <w:highlight w:val="none"/>
          <w:lang w:val="en-US" w:eastAsia="zh-CN"/>
        </w:rPr>
        <w:t>评审小组要求的时间</w:t>
      </w:r>
      <w:r>
        <w:rPr>
          <w:rFonts w:hint="eastAsia" w:ascii="宋体" w:hAnsi="宋体" w:cs="宋体"/>
          <w:kern w:val="0"/>
          <w:highlight w:val="none"/>
          <w:lang w:val="en-US" w:eastAsia="zh-CN"/>
        </w:rPr>
        <w:t>内</w:t>
      </w:r>
      <w:r>
        <w:rPr>
          <w:rFonts w:hint="eastAsia" w:ascii="宋体" w:hAnsi="宋体" w:eastAsia="宋体" w:cs="宋体"/>
          <w:kern w:val="0"/>
          <w:highlight w:val="none"/>
          <w:lang w:val="en-US" w:eastAsia="zh-CN"/>
        </w:rPr>
        <w:t>提交，否则视为不能证明其报价合理性。供应商不能证明其报价合理性的，评审小组应当将其比选申请文件</w:t>
      </w:r>
      <w:r>
        <w:rPr>
          <w:rFonts w:hint="eastAsia" w:ascii="宋体" w:hAnsi="宋体" w:cs="宋体"/>
          <w:kern w:val="0"/>
          <w:highlight w:val="none"/>
          <w:lang w:val="en-US" w:eastAsia="zh-CN"/>
        </w:rPr>
        <w:t>作</w:t>
      </w:r>
      <w:r>
        <w:rPr>
          <w:rFonts w:hint="eastAsia" w:ascii="宋体" w:hAnsi="宋体" w:eastAsia="宋体" w:cs="宋体"/>
          <w:kern w:val="0"/>
          <w:highlight w:val="none"/>
          <w:lang w:val="en-US" w:eastAsia="zh-CN"/>
        </w:rPr>
        <w:t>无效处理。</w:t>
      </w:r>
    </w:p>
    <w:p w14:paraId="69A37CA1">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w:t>
      </w:r>
      <w:r>
        <w:rPr>
          <w:rFonts w:hint="eastAsia" w:ascii="宋体" w:hAnsi="宋体" w:cs="宋体"/>
          <w:kern w:val="0"/>
          <w:highlight w:val="none"/>
          <w:lang w:val="en-US" w:eastAsia="zh-CN"/>
        </w:rPr>
        <w:t>作</w:t>
      </w:r>
      <w:r>
        <w:rPr>
          <w:rFonts w:hint="eastAsia" w:ascii="宋体" w:hAnsi="宋体" w:eastAsia="宋体" w:cs="宋体"/>
          <w:kern w:val="0"/>
          <w:highlight w:val="none"/>
          <w:lang w:val="en-US" w:eastAsia="zh-CN"/>
        </w:rPr>
        <w:t>无效响应处理。</w:t>
      </w:r>
    </w:p>
    <w:p w14:paraId="4A94A8C1">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w:t>
      </w:r>
      <w:r>
        <w:rPr>
          <w:rFonts w:hint="eastAsia" w:ascii="宋体" w:hAnsi="宋体" w:cs="宋体"/>
          <w:kern w:val="0"/>
          <w:highlight w:val="none"/>
          <w:lang w:val="en-US" w:eastAsia="zh-CN"/>
        </w:rPr>
        <w:t>作</w:t>
      </w:r>
      <w:r>
        <w:rPr>
          <w:rFonts w:hint="eastAsia" w:ascii="宋体" w:hAnsi="宋体" w:eastAsia="宋体" w:cs="宋体"/>
          <w:kern w:val="0"/>
          <w:highlight w:val="none"/>
          <w:lang w:val="en-US" w:eastAsia="zh-CN"/>
        </w:rPr>
        <w:t>无效响应处理。</w:t>
      </w:r>
    </w:p>
    <w:p w14:paraId="5FCAACC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通过资格性审查的供应商不足3家的，终止本次采购活动，并发布终止采购活动公告。</w:t>
      </w:r>
      <w:bookmarkEnd w:id="21"/>
    </w:p>
    <w:p w14:paraId="57D933D0">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w:t>
      </w:r>
      <w:r>
        <w:rPr>
          <w:rFonts w:hint="eastAsia" w:ascii="宋体" w:hAnsi="宋体" w:cs="宋体"/>
          <w:b w:val="0"/>
          <w:bCs/>
          <w:kern w:val="0"/>
          <w:highlight w:val="none"/>
          <w:lang w:val="en-US" w:eastAsia="zh-CN"/>
        </w:rPr>
        <w:t>报价：</w:t>
      </w:r>
    </w:p>
    <w:p w14:paraId="3DD0D792">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w:t>
      </w:r>
      <w:r>
        <w:rPr>
          <w:rFonts w:hint="eastAsia" w:ascii="宋体" w:hAnsi="宋体" w:cs="宋体"/>
          <w:kern w:val="0"/>
          <w:highlight w:val="none"/>
          <w:lang w:val="en-US" w:eastAsia="zh-CN"/>
        </w:rPr>
        <w:t xml:space="preserve"> 资格</w:t>
      </w:r>
      <w:r>
        <w:rPr>
          <w:rFonts w:hint="eastAsia" w:ascii="宋体" w:hAnsi="宋体" w:eastAsia="宋体" w:cs="宋体"/>
          <w:kern w:val="0"/>
          <w:highlight w:val="none"/>
          <w:lang w:val="en-US" w:eastAsia="zh-CN"/>
        </w:rPr>
        <w:t>审查结束后，评审小组应当要求所有实质性响应的供应商在规定时间内提交最后报价，提交最后报价的供应商不得少于3家。</w:t>
      </w:r>
    </w:p>
    <w:p w14:paraId="045CF70B">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w:t>
      </w:r>
      <w:r>
        <w:rPr>
          <w:rFonts w:hint="eastAsia" w:ascii="宋体" w:hAnsi="宋体" w:cs="宋体"/>
          <w:kern w:val="0"/>
          <w:highlight w:val="none"/>
          <w:lang w:val="en-US" w:eastAsia="zh-CN"/>
        </w:rPr>
        <w:t xml:space="preserve"> 供应商</w:t>
      </w:r>
      <w:r>
        <w:rPr>
          <w:rFonts w:hint="eastAsia" w:ascii="宋体" w:hAnsi="宋体" w:eastAsia="宋体" w:cs="宋体"/>
          <w:kern w:val="0"/>
          <w:highlight w:val="none"/>
          <w:lang w:val="en-US" w:eastAsia="zh-CN"/>
        </w:rPr>
        <w:t>最后报价不得</w:t>
      </w:r>
      <w:r>
        <w:rPr>
          <w:rFonts w:hint="eastAsia" w:ascii="宋体" w:hAnsi="宋体" w:cs="宋体"/>
          <w:kern w:val="0"/>
          <w:highlight w:val="none"/>
          <w:lang w:val="en-US" w:eastAsia="zh-CN"/>
        </w:rPr>
        <w:t>高于</w:t>
      </w:r>
      <w:r>
        <w:rPr>
          <w:rFonts w:hint="eastAsia" w:ascii="宋体" w:hAnsi="宋体" w:eastAsia="宋体" w:cs="宋体"/>
          <w:kern w:val="0"/>
          <w:highlight w:val="none"/>
          <w:lang w:val="en-US" w:eastAsia="zh-CN"/>
        </w:rPr>
        <w:t>该项目之前的报价，否则，评审小组应当</w:t>
      </w:r>
      <w:r>
        <w:rPr>
          <w:rFonts w:hint="eastAsia" w:ascii="宋体" w:hAnsi="宋体" w:cs="宋体"/>
          <w:kern w:val="0"/>
          <w:highlight w:val="none"/>
          <w:lang w:val="en-US" w:eastAsia="zh-CN"/>
        </w:rPr>
        <w:t>将</w:t>
      </w:r>
      <w:r>
        <w:rPr>
          <w:rFonts w:hint="eastAsia" w:ascii="宋体" w:hAnsi="宋体" w:eastAsia="宋体" w:cs="宋体"/>
          <w:kern w:val="0"/>
          <w:highlight w:val="none"/>
          <w:lang w:val="en-US" w:eastAsia="zh-CN"/>
        </w:rPr>
        <w:t>其比选申请文件</w:t>
      </w:r>
      <w:r>
        <w:rPr>
          <w:rFonts w:hint="eastAsia" w:ascii="宋体" w:hAnsi="宋体" w:cs="宋体"/>
          <w:kern w:val="0"/>
          <w:highlight w:val="none"/>
          <w:lang w:val="en-US" w:eastAsia="zh-CN"/>
        </w:rPr>
        <w:t>作</w:t>
      </w:r>
      <w:r>
        <w:rPr>
          <w:rFonts w:hint="eastAsia" w:ascii="宋体" w:hAnsi="宋体" w:eastAsia="宋体" w:cs="宋体"/>
          <w:kern w:val="0"/>
          <w:highlight w:val="none"/>
          <w:lang w:val="en-US" w:eastAsia="zh-CN"/>
        </w:rPr>
        <w:t>无效处理，并说明理由。</w:t>
      </w:r>
    </w:p>
    <w:p w14:paraId="7211D234">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w:t>
      </w:r>
      <w:r>
        <w:rPr>
          <w:rFonts w:hint="eastAsia" w:ascii="宋体" w:hAnsi="宋体" w:cs="宋体"/>
          <w:kern w:val="0"/>
          <w:highlight w:val="none"/>
          <w:lang w:val="en-US" w:eastAsia="zh-CN"/>
        </w:rPr>
        <w:t xml:space="preserve"> 供应商</w:t>
      </w:r>
      <w:r>
        <w:rPr>
          <w:rFonts w:hint="eastAsia" w:ascii="宋体" w:hAnsi="宋体" w:eastAsia="宋体" w:cs="宋体"/>
          <w:kern w:val="0"/>
          <w:highlight w:val="none"/>
          <w:lang w:val="en-US" w:eastAsia="zh-CN"/>
        </w:rPr>
        <w:t>最后报价应当由法定代表人（负责人）/主要负责人/本人或其授权代表签字确认或加盖公章。最后报价是供应商比选申请文件的有效组成部分。</w:t>
      </w:r>
    </w:p>
    <w:p w14:paraId="3BAE28A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w:t>
      </w:r>
      <w:r>
        <w:rPr>
          <w:rFonts w:hint="eastAsia" w:ascii="宋体" w:hAnsi="宋体" w:cs="宋体"/>
          <w:kern w:val="0"/>
          <w:highlight w:val="none"/>
          <w:lang w:val="en-US" w:eastAsia="zh-CN"/>
        </w:rPr>
        <w:t xml:space="preserve"> 最后</w:t>
      </w:r>
      <w:r>
        <w:rPr>
          <w:rFonts w:hint="eastAsia" w:ascii="宋体" w:hAnsi="宋体" w:eastAsia="宋体" w:cs="宋体"/>
          <w:kern w:val="0"/>
          <w:highlight w:val="none"/>
          <w:lang w:val="en-US" w:eastAsia="zh-CN"/>
        </w:rPr>
        <w:t>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w:t>
      </w:r>
      <w:r>
        <w:rPr>
          <w:rFonts w:hint="eastAsia" w:ascii="宋体" w:hAnsi="宋体" w:cs="宋体"/>
          <w:kern w:val="0"/>
          <w:highlight w:val="none"/>
          <w:lang w:val="en-US" w:eastAsia="zh-CN"/>
        </w:rPr>
        <w:t>纠正错误</w:t>
      </w:r>
      <w:r>
        <w:rPr>
          <w:rFonts w:hint="eastAsia" w:ascii="宋体" w:hAnsi="宋体" w:eastAsia="宋体" w:cs="宋体"/>
          <w:kern w:val="0"/>
          <w:highlight w:val="none"/>
          <w:lang w:val="en-US" w:eastAsia="zh-CN"/>
        </w:rPr>
        <w:t>，再行修正，不得不经过澄清、说明或者更正，直接将供应商比选申请文件</w:t>
      </w:r>
      <w:r>
        <w:rPr>
          <w:rFonts w:hint="eastAsia" w:ascii="宋体" w:hAnsi="宋体" w:cs="宋体"/>
          <w:kern w:val="0"/>
          <w:highlight w:val="none"/>
          <w:lang w:val="en-US" w:eastAsia="zh-CN"/>
        </w:rPr>
        <w:t>作</w:t>
      </w:r>
      <w:r>
        <w:rPr>
          <w:rFonts w:hint="eastAsia" w:ascii="宋体" w:hAnsi="宋体" w:eastAsia="宋体" w:cs="宋体"/>
          <w:kern w:val="0"/>
          <w:highlight w:val="none"/>
          <w:lang w:val="en-US" w:eastAsia="zh-CN"/>
        </w:rPr>
        <w:t>无效处理。对不同文字文本比选申请文件的解释发生异议的，以中文文本为准。</w:t>
      </w:r>
    </w:p>
    <w:p w14:paraId="33927843">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14:paraId="4DC692A3">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14:paraId="677E755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104C7C98">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6E088FC7">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036EB19C">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w:t>
      </w:r>
      <w:r>
        <w:rPr>
          <w:rFonts w:hint="eastAsia" w:ascii="宋体" w:hAnsi="宋体" w:cs="宋体"/>
          <w:kern w:val="0"/>
          <w:highlight w:val="none"/>
          <w:lang w:val="en-US" w:eastAsia="zh-CN"/>
        </w:rPr>
        <w:t>候选人</w:t>
      </w:r>
      <w:r>
        <w:rPr>
          <w:rFonts w:hint="eastAsia" w:ascii="宋体" w:hAnsi="宋体" w:eastAsia="宋体" w:cs="宋体"/>
          <w:kern w:val="0"/>
          <w:highlight w:val="none"/>
          <w:lang w:val="en-US" w:eastAsia="zh-CN"/>
        </w:rPr>
        <w:t>名单。</w:t>
      </w:r>
    </w:p>
    <w:p w14:paraId="3655AD6A">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7370185F">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14:paraId="2C02227F">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4996C749">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4A3F8495">
      <w:pPr>
        <w:pStyle w:val="3"/>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14:paraId="2D3B4995">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14:paraId="72341C2A">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14:paraId="71A66A21">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14:paraId="023BBF24">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14:paraId="77EB579C">
      <w:pPr>
        <w:pStyle w:val="3"/>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14:paraId="5B115591">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73895657"/>
      <w:bookmarkStart w:id="23" w:name="_Toc173895842"/>
      <w:bookmarkStart w:id="24" w:name="_Toc180296784"/>
      <w:bookmarkStart w:id="25" w:name="_Toc211679181"/>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由比选人确定成交供应商后，向成交人发出成交通知书，供应商应按成交通知书规定的时间和地点，与比选人签订采购合同。</w:t>
      </w:r>
    </w:p>
    <w:p w14:paraId="44F2AF31">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14:paraId="4AC40E57">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14:paraId="0DCA7B33">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14:paraId="75F9D7AF">
      <w:pPr>
        <w:pStyle w:val="14"/>
        <w:rPr>
          <w:rFonts w:hint="eastAsia" w:ascii="宋体" w:hAnsi="宋体" w:cs="宋体"/>
          <w:spacing w:val="-4"/>
          <w:kern w:val="0"/>
          <w:highlight w:val="none"/>
          <w:lang w:val="en-US" w:eastAsia="zh-CN"/>
        </w:rPr>
      </w:pPr>
    </w:p>
    <w:p w14:paraId="2A41584F">
      <w:pPr>
        <w:pStyle w:val="2"/>
        <w:keepNext w:val="0"/>
        <w:keepLines w:val="0"/>
        <w:pageBreakBefore w:val="0"/>
        <w:widowControl w:val="0"/>
        <w:numPr>
          <w:ilvl w:val="0"/>
          <w:numId w:val="0"/>
        </w:numPr>
        <w:shd w:val="clear"/>
        <w:kinsoku w:val="0"/>
        <w:wordWrap/>
        <w:overflowPunct/>
        <w:topLinePunct w:val="0"/>
        <w:autoSpaceDE/>
        <w:autoSpaceDN/>
        <w:bidi w:val="0"/>
        <w:adjustRightInd/>
        <w:snapToGrid/>
        <w:spacing w:before="0" w:after="0" w:line="240" w:lineRule="auto"/>
        <w:ind w:left="180" w:leftChars="0"/>
        <w:jc w:val="center"/>
        <w:textAlignment w:val="auto"/>
        <w:rPr>
          <w:rFonts w:hint="eastAsia" w:ascii="方正小标宋_GBK" w:hAnsi="方正小标宋_GBK" w:eastAsia="方正小标宋_GBK" w:cs="方正小标宋_GBK"/>
          <w:b w:val="0"/>
          <w:bCs w:val="0"/>
          <w:sz w:val="28"/>
          <w:szCs w:val="28"/>
          <w:lang w:eastAsia="zh-CN"/>
        </w:rPr>
      </w:pPr>
      <w:r>
        <w:rPr>
          <w:rFonts w:hint="eastAsia" w:ascii="方正小标宋_GBK" w:hAnsi="方正小标宋_GBK" w:eastAsia="方正小标宋_GBK" w:cs="方正小标宋_GBK"/>
          <w:b w:val="0"/>
          <w:bCs w:val="0"/>
          <w:sz w:val="28"/>
          <w:szCs w:val="28"/>
          <w:lang w:val="en-US" w:eastAsia="zh-CN"/>
        </w:rPr>
        <w:t>*****</w:t>
      </w:r>
      <w:r>
        <w:rPr>
          <w:rFonts w:hint="eastAsia" w:ascii="方正小标宋_GBK" w:hAnsi="方正小标宋_GBK" w:eastAsia="方正小标宋_GBK" w:cs="方正小标宋_GBK"/>
          <w:b w:val="0"/>
          <w:bCs w:val="0"/>
          <w:sz w:val="28"/>
          <w:szCs w:val="28"/>
        </w:rPr>
        <w:t>合同</w:t>
      </w:r>
      <w:r>
        <w:rPr>
          <w:rFonts w:hint="eastAsia" w:ascii="方正小标宋_GBK" w:hAnsi="方正小标宋_GBK" w:eastAsia="方正小标宋_GBK" w:cs="方正小标宋_GBK"/>
          <w:b w:val="0"/>
          <w:bCs w:val="0"/>
          <w:sz w:val="28"/>
          <w:szCs w:val="28"/>
          <w:lang w:eastAsia="zh-CN"/>
        </w:rPr>
        <w:t>（</w:t>
      </w:r>
      <w:r>
        <w:rPr>
          <w:rFonts w:hint="eastAsia" w:ascii="方正小标宋_GBK" w:hAnsi="方正小标宋_GBK" w:eastAsia="方正小标宋_GBK" w:cs="方正小标宋_GBK"/>
          <w:b w:val="0"/>
          <w:bCs w:val="0"/>
          <w:sz w:val="28"/>
          <w:szCs w:val="28"/>
          <w:lang w:val="en-US" w:eastAsia="zh-CN"/>
        </w:rPr>
        <w:t>模板</w:t>
      </w:r>
      <w:r>
        <w:rPr>
          <w:rFonts w:hint="eastAsia" w:ascii="方正小标宋_GBK" w:hAnsi="方正小标宋_GBK" w:eastAsia="方正小标宋_GBK" w:cs="方正小标宋_GBK"/>
          <w:b w:val="0"/>
          <w:bCs w:val="0"/>
          <w:sz w:val="28"/>
          <w:szCs w:val="28"/>
          <w:lang w:eastAsia="zh-CN"/>
        </w:rPr>
        <w:t>）</w:t>
      </w:r>
    </w:p>
    <w:p w14:paraId="758C20C2">
      <w:pPr>
        <w:rPr>
          <w:rFonts w:hint="eastAsia"/>
        </w:rPr>
      </w:pPr>
    </w:p>
    <w:p w14:paraId="591ECD57">
      <w:pPr>
        <w:wordWrap/>
        <w:overflowPunct/>
        <w:topLinePunct w:val="0"/>
        <w:autoSpaceDE/>
        <w:autoSpaceDN/>
        <w:bidi w:val="0"/>
        <w:adjustRightInd/>
        <w:snapToGrid/>
        <w:spacing w:line="240" w:lineRule="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签订时间： 2026 年   月   日</w:t>
      </w:r>
    </w:p>
    <w:p w14:paraId="510F522F">
      <w:pPr>
        <w:wordWrap/>
        <w:overflowPunct/>
        <w:topLinePunct w:val="0"/>
        <w:autoSpaceDE/>
        <w:autoSpaceDN/>
        <w:bidi w:val="0"/>
        <w:adjustRightInd/>
        <w:snapToGrid/>
        <w:spacing w:line="240" w:lineRule="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采购人（甲方）：资阳市中心医院</w:t>
      </w:r>
    </w:p>
    <w:p w14:paraId="49033446">
      <w:pPr>
        <w:wordWrap/>
        <w:overflowPunct/>
        <w:topLinePunct w:val="0"/>
        <w:autoSpaceDE/>
        <w:autoSpaceDN/>
        <w:bidi w:val="0"/>
        <w:adjustRightInd/>
        <w:snapToGrid/>
        <w:spacing w:line="240" w:lineRule="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供应商（乙方）：</w:t>
      </w:r>
    </w:p>
    <w:p w14:paraId="5AD7AA55">
      <w:pPr>
        <w:wordWrap/>
        <w:overflowPunct/>
        <w:topLinePunct w:val="0"/>
        <w:autoSpaceDE/>
        <w:autoSpaceDN/>
        <w:bidi w:val="0"/>
        <w:adjustRightInd/>
        <w:snapToGrid/>
        <w:spacing w:line="240" w:lineRule="auto"/>
        <w:ind w:firstLine="404" w:firstLineChars="200"/>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根据《中华人民共和国政府采购法》《中华人民共和国民法典》及资阳市中心医院</w:t>
      </w:r>
      <w:r>
        <w:rPr>
          <w:rFonts w:hint="eastAsia" w:ascii="宋体" w:hAnsi="宋体" w:eastAsia="宋体" w:cs="宋体"/>
          <w:spacing w:val="-4"/>
          <w:kern w:val="0"/>
          <w:highlight w:val="none"/>
          <w:u w:val="single"/>
          <w:lang w:val="en-US" w:eastAsia="zh-CN"/>
        </w:rPr>
        <w:t>安防等设施采购项目</w:t>
      </w:r>
      <w:r>
        <w:rPr>
          <w:rFonts w:hint="eastAsia" w:ascii="宋体" w:hAnsi="宋体" w:eastAsia="宋体" w:cs="宋体"/>
          <w:spacing w:val="-4"/>
          <w:kern w:val="0"/>
          <w:highlight w:val="none"/>
          <w:lang w:val="en-US" w:eastAsia="zh-CN"/>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bookmarkStart w:id="26" w:name="_Toc217446107"/>
    </w:p>
    <w:p w14:paraId="452830CD">
      <w:pPr>
        <w:pStyle w:val="71"/>
        <w:numPr>
          <w:ilvl w:val="0"/>
          <w:numId w:val="4"/>
        </w:numPr>
        <w:shd w:val="clear"/>
        <w:kinsoku w:val="0"/>
        <w:ind w:left="0" w:leftChars="0" w:firstLine="0" w:firstLineChars="0"/>
        <w:rPr>
          <w:rFonts w:hint="eastAsia" w:ascii="方正黑体_GBK" w:hAnsi="方正黑体_GBK" w:eastAsia="方正黑体_GBK" w:cs="方正黑体_GBK"/>
          <w:kern w:val="2"/>
          <w:sz w:val="28"/>
          <w:szCs w:val="28"/>
          <w:lang w:val="en-US" w:eastAsia="zh-CN" w:bidi="ar-SA"/>
        </w:rPr>
      </w:pPr>
      <w:r>
        <w:rPr>
          <w:rFonts w:hint="eastAsia" w:ascii="方正黑体_GBK" w:hAnsi="方正黑体_GBK" w:eastAsia="方正黑体_GBK" w:cs="方正黑体_GBK"/>
          <w:kern w:val="2"/>
          <w:sz w:val="28"/>
          <w:szCs w:val="28"/>
          <w:lang w:val="en-US" w:eastAsia="zh-CN" w:bidi="ar-SA"/>
        </w:rPr>
        <w:t>合同产品</w:t>
      </w:r>
      <w:bookmarkEnd w:id="26"/>
    </w:p>
    <w:tbl>
      <w:tblPr>
        <w:tblStyle w:val="27"/>
        <w:tblpPr w:leftFromText="180" w:rightFromText="180" w:vertAnchor="text" w:horzAnchor="margin" w:tblpY="285"/>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69"/>
        <w:gridCol w:w="1536"/>
        <w:gridCol w:w="1644"/>
        <w:gridCol w:w="945"/>
        <w:gridCol w:w="775"/>
        <w:gridCol w:w="1393"/>
        <w:gridCol w:w="1228"/>
        <w:gridCol w:w="1066"/>
      </w:tblGrid>
      <w:tr w14:paraId="2A992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0" w:hRule="atLeast"/>
        </w:trPr>
        <w:tc>
          <w:tcPr>
            <w:tcW w:w="469" w:type="dxa"/>
            <w:vAlign w:val="center"/>
          </w:tcPr>
          <w:p w14:paraId="5351D110">
            <w:pPr>
              <w:shd w:val="clear"/>
              <w:kinsoku w:val="0"/>
              <w:spacing w:after="0" w:line="240" w:lineRule="auto"/>
              <w:jc w:val="center"/>
              <w:rPr>
                <w:rFonts w:eastAsia="仿宋"/>
                <w:b/>
                <w:sz w:val="22"/>
                <w:szCs w:val="24"/>
                <w:highlight w:val="none"/>
              </w:rPr>
            </w:pPr>
            <w:r>
              <w:rPr>
                <w:rFonts w:hint="eastAsia" w:ascii="方正仿宋_GB2312" w:hAnsi="方正仿宋_GB2312" w:eastAsia="方正仿宋_GB2312" w:cs="方正仿宋_GB2312"/>
                <w:bCs/>
                <w:sz w:val="21"/>
                <w:szCs w:val="21"/>
              </w:rPr>
              <w:t>序号</w:t>
            </w:r>
          </w:p>
        </w:tc>
        <w:tc>
          <w:tcPr>
            <w:tcW w:w="1536" w:type="dxa"/>
            <w:vAlign w:val="center"/>
          </w:tcPr>
          <w:p w14:paraId="423D0854">
            <w:pPr>
              <w:shd w:val="clear"/>
              <w:kinsoku w:val="0"/>
              <w:spacing w:after="0" w:line="240" w:lineRule="auto"/>
              <w:jc w:val="center"/>
              <w:rPr>
                <w:rFonts w:hint="default" w:eastAsia="仿宋"/>
                <w:b/>
                <w:sz w:val="22"/>
                <w:szCs w:val="24"/>
                <w:highlight w:val="none"/>
                <w:lang w:val="en-US" w:eastAsia="zh-CN"/>
              </w:rPr>
            </w:pPr>
            <w:r>
              <w:rPr>
                <w:rFonts w:hint="eastAsia" w:ascii="方正仿宋_GB2312" w:hAnsi="方正仿宋_GB2312" w:eastAsia="方正仿宋_GB2312" w:cs="方正仿宋_GB2312"/>
                <w:bCs/>
                <w:sz w:val="21"/>
                <w:szCs w:val="21"/>
              </w:rPr>
              <w:t>产品名称</w:t>
            </w:r>
          </w:p>
        </w:tc>
        <w:tc>
          <w:tcPr>
            <w:tcW w:w="1644" w:type="dxa"/>
            <w:vAlign w:val="center"/>
          </w:tcPr>
          <w:p w14:paraId="7D610952">
            <w:pPr>
              <w:shd w:val="clear"/>
              <w:kinsoku w:val="0"/>
              <w:spacing w:after="0" w:line="240" w:lineRule="auto"/>
              <w:jc w:val="center"/>
              <w:rPr>
                <w:rFonts w:hint="eastAsia" w:eastAsia="仿宋"/>
                <w:b/>
                <w:sz w:val="22"/>
                <w:szCs w:val="24"/>
                <w:highlight w:val="none"/>
                <w:lang w:eastAsia="zh-CN"/>
              </w:rPr>
            </w:pPr>
            <w:r>
              <w:rPr>
                <w:rFonts w:hint="eastAsia" w:ascii="方正仿宋_GB2312" w:hAnsi="方正仿宋_GB2312" w:eastAsia="方正仿宋_GB2312" w:cs="方正仿宋_GB2312"/>
                <w:bCs/>
                <w:sz w:val="21"/>
                <w:szCs w:val="21"/>
              </w:rPr>
              <w:t>规格型号</w:t>
            </w:r>
          </w:p>
        </w:tc>
        <w:tc>
          <w:tcPr>
            <w:tcW w:w="945" w:type="dxa"/>
            <w:vAlign w:val="center"/>
          </w:tcPr>
          <w:p w14:paraId="514E6AAE">
            <w:pPr>
              <w:shd w:val="clear"/>
              <w:kinsoku w:val="0"/>
              <w:spacing w:after="0" w:line="240" w:lineRule="auto"/>
              <w:jc w:val="center"/>
              <w:rPr>
                <w:rFonts w:hint="eastAsia" w:eastAsia="仿宋"/>
                <w:b/>
                <w:sz w:val="22"/>
                <w:szCs w:val="24"/>
                <w:highlight w:val="none"/>
                <w:lang w:eastAsia="zh-CN"/>
              </w:rPr>
            </w:pPr>
            <w:r>
              <w:rPr>
                <w:rFonts w:hint="eastAsia" w:ascii="方正仿宋_GB2312" w:hAnsi="方正仿宋_GB2312" w:eastAsia="方正仿宋_GB2312" w:cs="方正仿宋_GB2312"/>
                <w:bCs/>
                <w:sz w:val="21"/>
                <w:szCs w:val="21"/>
              </w:rPr>
              <w:t>单位</w:t>
            </w:r>
          </w:p>
        </w:tc>
        <w:tc>
          <w:tcPr>
            <w:tcW w:w="775" w:type="dxa"/>
            <w:vAlign w:val="center"/>
          </w:tcPr>
          <w:p w14:paraId="10195A8A">
            <w:pPr>
              <w:shd w:val="clear"/>
              <w:kinsoku w:val="0"/>
              <w:spacing w:after="0" w:line="240" w:lineRule="auto"/>
              <w:jc w:val="center"/>
              <w:rPr>
                <w:rFonts w:hint="eastAsia" w:eastAsia="仿宋"/>
                <w:b/>
                <w:sz w:val="22"/>
                <w:szCs w:val="24"/>
                <w:highlight w:val="none"/>
                <w:lang w:val="en-US" w:eastAsia="zh-CN"/>
              </w:rPr>
            </w:pPr>
            <w:r>
              <w:rPr>
                <w:rFonts w:hint="eastAsia" w:ascii="方正仿宋_GB2312" w:hAnsi="方正仿宋_GB2312" w:eastAsia="方正仿宋_GB2312" w:cs="方正仿宋_GB2312"/>
                <w:bCs/>
                <w:sz w:val="21"/>
                <w:szCs w:val="21"/>
              </w:rPr>
              <w:t>数量</w:t>
            </w:r>
          </w:p>
        </w:tc>
        <w:tc>
          <w:tcPr>
            <w:tcW w:w="1393" w:type="dxa"/>
            <w:vAlign w:val="center"/>
          </w:tcPr>
          <w:p w14:paraId="35A1849C">
            <w:pPr>
              <w:shd w:val="clear"/>
              <w:kinsoku w:val="0"/>
              <w:spacing w:after="0" w:line="240" w:lineRule="auto"/>
              <w:jc w:val="center"/>
              <w:rPr>
                <w:rFonts w:hint="eastAsia" w:eastAsia="仿宋"/>
                <w:b/>
                <w:sz w:val="22"/>
                <w:szCs w:val="24"/>
                <w:highlight w:val="none"/>
              </w:rPr>
            </w:pPr>
            <w:r>
              <w:rPr>
                <w:rFonts w:hint="eastAsia" w:ascii="方正仿宋_GB2312" w:hAnsi="方正仿宋_GB2312" w:eastAsia="方正仿宋_GB2312" w:cs="方正仿宋_GB2312"/>
                <w:bCs/>
                <w:sz w:val="21"/>
                <w:szCs w:val="21"/>
              </w:rPr>
              <w:t>单价（元）</w:t>
            </w:r>
          </w:p>
        </w:tc>
        <w:tc>
          <w:tcPr>
            <w:tcW w:w="1228" w:type="dxa"/>
            <w:vAlign w:val="center"/>
          </w:tcPr>
          <w:p w14:paraId="373732CF">
            <w:pPr>
              <w:shd w:val="clear"/>
              <w:kinsoku w:val="0"/>
              <w:spacing w:after="0" w:line="240" w:lineRule="auto"/>
              <w:jc w:val="center"/>
              <w:rPr>
                <w:rFonts w:eastAsia="仿宋"/>
                <w:b/>
                <w:sz w:val="22"/>
                <w:szCs w:val="24"/>
                <w:highlight w:val="none"/>
              </w:rPr>
            </w:pPr>
            <w:r>
              <w:rPr>
                <w:rFonts w:hint="eastAsia" w:ascii="方正仿宋_GB2312" w:hAnsi="方正仿宋_GB2312" w:eastAsia="方正仿宋_GB2312" w:cs="方正仿宋_GB2312"/>
                <w:bCs/>
                <w:sz w:val="21"/>
                <w:szCs w:val="21"/>
              </w:rPr>
              <w:t>合计金额（元）</w:t>
            </w:r>
          </w:p>
        </w:tc>
        <w:tc>
          <w:tcPr>
            <w:tcW w:w="1066" w:type="dxa"/>
            <w:vAlign w:val="center"/>
          </w:tcPr>
          <w:p w14:paraId="17B9B713">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质保时间（年）</w:t>
            </w:r>
          </w:p>
        </w:tc>
      </w:tr>
      <w:tr w14:paraId="5A80C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469" w:type="dxa"/>
            <w:vAlign w:val="center"/>
          </w:tcPr>
          <w:p w14:paraId="08B059B1">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1</w:t>
            </w:r>
          </w:p>
        </w:tc>
        <w:tc>
          <w:tcPr>
            <w:tcW w:w="1536" w:type="dxa"/>
            <w:vAlign w:val="center"/>
          </w:tcPr>
          <w:p w14:paraId="1D77A3F2">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防撞拒马</w:t>
            </w:r>
          </w:p>
        </w:tc>
        <w:tc>
          <w:tcPr>
            <w:tcW w:w="1644" w:type="dxa"/>
            <w:vAlign w:val="center"/>
          </w:tcPr>
          <w:p w14:paraId="0ED74DC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945" w:type="dxa"/>
            <w:vAlign w:val="center"/>
          </w:tcPr>
          <w:p w14:paraId="2178B88F">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个</w:t>
            </w:r>
          </w:p>
        </w:tc>
        <w:tc>
          <w:tcPr>
            <w:tcW w:w="775" w:type="dxa"/>
            <w:vAlign w:val="center"/>
          </w:tcPr>
          <w:p w14:paraId="5E524011">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4</w:t>
            </w:r>
          </w:p>
        </w:tc>
        <w:tc>
          <w:tcPr>
            <w:tcW w:w="1393" w:type="dxa"/>
            <w:vAlign w:val="center"/>
          </w:tcPr>
          <w:p w14:paraId="5C9AA9C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228" w:type="dxa"/>
          </w:tcPr>
          <w:p w14:paraId="2DFEC9B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066" w:type="dxa"/>
          </w:tcPr>
          <w:p w14:paraId="68F60EA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r w14:paraId="5504E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469" w:type="dxa"/>
            <w:vAlign w:val="center"/>
          </w:tcPr>
          <w:p w14:paraId="26F8E784">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1536" w:type="dxa"/>
            <w:vAlign w:val="center"/>
          </w:tcPr>
          <w:p w14:paraId="1792AF54">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圆石墩</w:t>
            </w:r>
          </w:p>
        </w:tc>
        <w:tc>
          <w:tcPr>
            <w:tcW w:w="1644" w:type="dxa"/>
            <w:vAlign w:val="center"/>
          </w:tcPr>
          <w:p w14:paraId="02E19EC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945" w:type="dxa"/>
            <w:vAlign w:val="center"/>
          </w:tcPr>
          <w:p w14:paraId="04F722E3">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个</w:t>
            </w:r>
          </w:p>
        </w:tc>
        <w:tc>
          <w:tcPr>
            <w:tcW w:w="775" w:type="dxa"/>
            <w:vAlign w:val="center"/>
          </w:tcPr>
          <w:p w14:paraId="2A979291">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20</w:t>
            </w:r>
          </w:p>
        </w:tc>
        <w:tc>
          <w:tcPr>
            <w:tcW w:w="1393" w:type="dxa"/>
            <w:vAlign w:val="center"/>
          </w:tcPr>
          <w:p w14:paraId="529CAAA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228" w:type="dxa"/>
          </w:tcPr>
          <w:p w14:paraId="2CB3486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066" w:type="dxa"/>
          </w:tcPr>
          <w:p w14:paraId="671E7A1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r w14:paraId="5A15C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469" w:type="dxa"/>
            <w:vAlign w:val="center"/>
          </w:tcPr>
          <w:p w14:paraId="619B74AA">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3</w:t>
            </w:r>
          </w:p>
        </w:tc>
        <w:tc>
          <w:tcPr>
            <w:tcW w:w="1536" w:type="dxa"/>
            <w:vAlign w:val="center"/>
          </w:tcPr>
          <w:p w14:paraId="447358EB">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硬壳塑料三角锥</w:t>
            </w:r>
          </w:p>
        </w:tc>
        <w:tc>
          <w:tcPr>
            <w:tcW w:w="1644" w:type="dxa"/>
            <w:vAlign w:val="center"/>
          </w:tcPr>
          <w:p w14:paraId="211B419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945" w:type="dxa"/>
            <w:vAlign w:val="center"/>
          </w:tcPr>
          <w:p w14:paraId="66135800">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个</w:t>
            </w:r>
          </w:p>
        </w:tc>
        <w:tc>
          <w:tcPr>
            <w:tcW w:w="775" w:type="dxa"/>
            <w:vAlign w:val="center"/>
          </w:tcPr>
          <w:p w14:paraId="00D7C240">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300</w:t>
            </w:r>
          </w:p>
        </w:tc>
        <w:tc>
          <w:tcPr>
            <w:tcW w:w="1393" w:type="dxa"/>
            <w:vAlign w:val="center"/>
          </w:tcPr>
          <w:p w14:paraId="5F3C5FC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228" w:type="dxa"/>
          </w:tcPr>
          <w:p w14:paraId="08BBC6D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066" w:type="dxa"/>
          </w:tcPr>
          <w:p w14:paraId="2B766D1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r w14:paraId="5B349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469" w:type="dxa"/>
            <w:vAlign w:val="center"/>
          </w:tcPr>
          <w:p w14:paraId="094311ED">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4</w:t>
            </w:r>
          </w:p>
        </w:tc>
        <w:tc>
          <w:tcPr>
            <w:tcW w:w="1536" w:type="dxa"/>
            <w:vAlign w:val="center"/>
          </w:tcPr>
          <w:p w14:paraId="472BE4F2">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三角锥塑料链条</w:t>
            </w:r>
          </w:p>
        </w:tc>
        <w:tc>
          <w:tcPr>
            <w:tcW w:w="1644" w:type="dxa"/>
            <w:vAlign w:val="center"/>
          </w:tcPr>
          <w:p w14:paraId="2235FB3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945" w:type="dxa"/>
            <w:vAlign w:val="center"/>
          </w:tcPr>
          <w:p w14:paraId="7634737E">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米</w:t>
            </w:r>
          </w:p>
        </w:tc>
        <w:tc>
          <w:tcPr>
            <w:tcW w:w="775" w:type="dxa"/>
            <w:vAlign w:val="center"/>
          </w:tcPr>
          <w:p w14:paraId="406C6467">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150</w:t>
            </w:r>
          </w:p>
        </w:tc>
        <w:tc>
          <w:tcPr>
            <w:tcW w:w="1393" w:type="dxa"/>
            <w:vAlign w:val="center"/>
          </w:tcPr>
          <w:p w14:paraId="4EB1B20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228" w:type="dxa"/>
          </w:tcPr>
          <w:p w14:paraId="2F1DA42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066" w:type="dxa"/>
          </w:tcPr>
          <w:p w14:paraId="32F916E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r w14:paraId="273F8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469" w:type="dxa"/>
            <w:vAlign w:val="center"/>
          </w:tcPr>
          <w:p w14:paraId="788E8507">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5</w:t>
            </w:r>
          </w:p>
        </w:tc>
        <w:tc>
          <w:tcPr>
            <w:tcW w:w="1536" w:type="dxa"/>
            <w:vAlign w:val="center"/>
          </w:tcPr>
          <w:p w14:paraId="6D2A2327">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干粉灭火器</w:t>
            </w:r>
          </w:p>
        </w:tc>
        <w:tc>
          <w:tcPr>
            <w:tcW w:w="1644" w:type="dxa"/>
            <w:vAlign w:val="center"/>
          </w:tcPr>
          <w:p w14:paraId="3E5AE66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945" w:type="dxa"/>
            <w:vAlign w:val="center"/>
          </w:tcPr>
          <w:p w14:paraId="5C38D917">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具</w:t>
            </w:r>
          </w:p>
        </w:tc>
        <w:tc>
          <w:tcPr>
            <w:tcW w:w="775" w:type="dxa"/>
            <w:vAlign w:val="center"/>
          </w:tcPr>
          <w:p w14:paraId="1A2B7FF7">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130</w:t>
            </w:r>
          </w:p>
        </w:tc>
        <w:tc>
          <w:tcPr>
            <w:tcW w:w="1393" w:type="dxa"/>
            <w:vAlign w:val="center"/>
          </w:tcPr>
          <w:p w14:paraId="4532913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228" w:type="dxa"/>
          </w:tcPr>
          <w:p w14:paraId="7325A82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066" w:type="dxa"/>
          </w:tcPr>
          <w:p w14:paraId="4B26455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r w14:paraId="2B3F1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469" w:type="dxa"/>
            <w:vAlign w:val="center"/>
          </w:tcPr>
          <w:p w14:paraId="6C907D0F">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6</w:t>
            </w:r>
          </w:p>
        </w:tc>
        <w:tc>
          <w:tcPr>
            <w:tcW w:w="1536" w:type="dxa"/>
            <w:vAlign w:val="center"/>
          </w:tcPr>
          <w:p w14:paraId="0D5EB9C0">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消防水带</w:t>
            </w:r>
          </w:p>
        </w:tc>
        <w:tc>
          <w:tcPr>
            <w:tcW w:w="1644" w:type="dxa"/>
            <w:vAlign w:val="center"/>
          </w:tcPr>
          <w:p w14:paraId="7184A49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945" w:type="dxa"/>
            <w:vAlign w:val="center"/>
          </w:tcPr>
          <w:p w14:paraId="1138A0E0">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条</w:t>
            </w:r>
          </w:p>
        </w:tc>
        <w:tc>
          <w:tcPr>
            <w:tcW w:w="775" w:type="dxa"/>
            <w:vAlign w:val="center"/>
          </w:tcPr>
          <w:p w14:paraId="1523630D">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200</w:t>
            </w:r>
          </w:p>
        </w:tc>
        <w:tc>
          <w:tcPr>
            <w:tcW w:w="1393" w:type="dxa"/>
            <w:vAlign w:val="center"/>
          </w:tcPr>
          <w:p w14:paraId="2DD912B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228" w:type="dxa"/>
          </w:tcPr>
          <w:p w14:paraId="2CBFD49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066" w:type="dxa"/>
          </w:tcPr>
          <w:p w14:paraId="63330A2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bl>
    <w:p w14:paraId="1677D20B">
      <w:pPr>
        <w:pStyle w:val="71"/>
        <w:numPr>
          <w:ilvl w:val="0"/>
          <w:numId w:val="0"/>
        </w:numPr>
        <w:shd w:val="clear"/>
        <w:kinsoku w:val="0"/>
        <w:ind w:leftChars="0"/>
        <w:rPr>
          <w:rFonts w:hint="eastAsia" w:ascii="方正黑体_GBK" w:hAnsi="方正黑体_GBK" w:eastAsia="方正黑体_GBK" w:cs="方正黑体_GBK"/>
          <w:kern w:val="2"/>
          <w:sz w:val="28"/>
          <w:szCs w:val="28"/>
          <w:lang w:val="en-US" w:eastAsia="zh-CN" w:bidi="ar-SA"/>
        </w:rPr>
      </w:pPr>
    </w:p>
    <w:p w14:paraId="1DD29DC9">
      <w:pPr>
        <w:pStyle w:val="71"/>
        <w:shd w:val="clear"/>
        <w:kinsoku w:val="0"/>
        <w:ind w:left="0" w:leftChars="0" w:firstLine="0" w:firstLineChars="0"/>
        <w:rPr>
          <w:rFonts w:hint="eastAsia" w:ascii="方正黑体_GBK" w:hAnsi="方正黑体_GBK" w:eastAsia="方正黑体_GBK" w:cs="方正黑体_GBK"/>
          <w:kern w:val="2"/>
          <w:sz w:val="28"/>
          <w:szCs w:val="28"/>
          <w:lang w:val="en-US" w:eastAsia="zh-CN" w:bidi="ar-SA"/>
        </w:rPr>
      </w:pPr>
      <w:bookmarkStart w:id="27" w:name="_Toc217446108"/>
      <w:r>
        <w:rPr>
          <w:rFonts w:hint="eastAsia" w:ascii="方正黑体_GBK" w:hAnsi="方正黑体_GBK" w:eastAsia="方正黑体_GBK" w:cs="方正黑体_GBK"/>
          <w:kern w:val="2"/>
          <w:sz w:val="28"/>
          <w:szCs w:val="28"/>
          <w:lang w:val="en-US" w:eastAsia="zh-CN" w:bidi="ar-SA"/>
        </w:rPr>
        <w:t>二、合同总价</w:t>
      </w:r>
      <w:bookmarkEnd w:id="27"/>
    </w:p>
    <w:p w14:paraId="4672E0D9">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方正仿宋_GB2312" w:hAnsi="方正仿宋_GB2312" w:eastAsia="方正仿宋_GB2312" w:cs="方正仿宋_GB2312"/>
          <w:sz w:val="28"/>
          <w:szCs w:val="28"/>
          <w:lang w:val="en-US" w:eastAsia="zh-CN"/>
        </w:rPr>
      </w:pPr>
      <w:r>
        <w:rPr>
          <w:rFonts w:hint="eastAsia" w:ascii="宋体" w:hAnsi="宋体" w:eastAsia="宋体" w:cs="宋体"/>
          <w:spacing w:val="-4"/>
          <w:kern w:val="0"/>
          <w:highlight w:val="none"/>
          <w:lang w:val="en-US" w:eastAsia="zh-CN"/>
        </w:rPr>
        <w:t>合同总价为人民币大写：</w:t>
      </w:r>
      <w:r>
        <w:rPr>
          <w:rFonts w:hint="eastAsia" w:ascii="宋体" w:hAnsi="宋体" w:eastAsia="宋体" w:cs="宋体"/>
          <w:spacing w:val="-4"/>
          <w:kern w:val="0"/>
          <w:highlight w:val="none"/>
          <w:u w:val="single"/>
          <w:lang w:val="en-US" w:eastAsia="zh-CN"/>
        </w:rPr>
        <w:t xml:space="preserve">           </w:t>
      </w:r>
      <w:r>
        <w:rPr>
          <w:rFonts w:hint="eastAsia" w:ascii="宋体" w:hAnsi="宋体" w:eastAsia="宋体" w:cs="宋体"/>
          <w:spacing w:val="-4"/>
          <w:kern w:val="0"/>
          <w:highlight w:val="none"/>
          <w:lang w:val="en-US" w:eastAsia="zh-CN"/>
        </w:rPr>
        <w:t>，即RMB￥：</w:t>
      </w:r>
      <w:r>
        <w:rPr>
          <w:rFonts w:hint="eastAsia" w:ascii="宋体" w:hAnsi="宋体" w:eastAsia="宋体" w:cs="宋体"/>
          <w:spacing w:val="-4"/>
          <w:kern w:val="0"/>
          <w:highlight w:val="none"/>
          <w:u w:val="single"/>
          <w:lang w:val="en-US" w:eastAsia="zh-CN"/>
        </w:rPr>
        <w:t xml:space="preserve">         </w:t>
      </w:r>
      <w:r>
        <w:rPr>
          <w:rFonts w:hint="eastAsia" w:ascii="宋体" w:hAnsi="宋体" w:eastAsia="宋体" w:cs="宋体"/>
          <w:spacing w:val="-4"/>
          <w:kern w:val="0"/>
          <w:highlight w:val="none"/>
          <w:lang w:val="en-US" w:eastAsia="zh-CN"/>
        </w:rPr>
        <w:t>元 ；该合同总价已包括产品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0195ABAD">
      <w:pPr>
        <w:pStyle w:val="71"/>
        <w:shd w:val="clear"/>
        <w:kinsoku w:val="0"/>
        <w:ind w:left="0" w:leftChars="0" w:firstLine="0" w:firstLineChars="0"/>
        <w:rPr>
          <w:rFonts w:hint="eastAsia" w:ascii="方正黑体_GBK" w:hAnsi="方正黑体_GBK" w:eastAsia="方正黑体_GBK" w:cs="方正黑体_GBK"/>
          <w:kern w:val="2"/>
          <w:sz w:val="28"/>
          <w:szCs w:val="28"/>
          <w:lang w:val="en-US" w:eastAsia="zh-CN" w:bidi="ar-SA"/>
        </w:rPr>
      </w:pPr>
      <w:bookmarkStart w:id="28" w:name="_Toc217446109"/>
      <w:r>
        <w:rPr>
          <w:rFonts w:hint="eastAsia" w:ascii="方正黑体_GBK" w:hAnsi="方正黑体_GBK" w:eastAsia="方正黑体_GBK" w:cs="方正黑体_GBK"/>
          <w:kern w:val="2"/>
          <w:sz w:val="28"/>
          <w:szCs w:val="28"/>
          <w:lang w:val="en-US" w:eastAsia="zh-CN" w:bidi="ar-SA"/>
        </w:rPr>
        <w:t>三、质量要求</w:t>
      </w:r>
      <w:bookmarkEnd w:id="28"/>
    </w:p>
    <w:p w14:paraId="1909ECD8">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（一）乙方须提供原厂原包装（全新）的产品（含零部件、配件等），表面无划伤、无碰撞痕迹，且权属清楚，不得侵害他人的知识产权。</w:t>
      </w:r>
    </w:p>
    <w:p w14:paraId="0AB8FCCE">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（二）产品必须符合或优于国家（行业）标准，以及本项目招标文件的质量要要求和技术指标与出厂标准。</w:t>
      </w:r>
    </w:p>
    <w:p w14:paraId="20C3E2A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 xml:space="preserve">（三）乙方须在本合同签订后 </w:t>
      </w:r>
      <w:r>
        <w:rPr>
          <w:rFonts w:hint="eastAsia" w:ascii="宋体" w:hAnsi="宋体" w:eastAsia="宋体" w:cs="宋体"/>
          <w:spacing w:val="-4"/>
          <w:kern w:val="0"/>
          <w:highlight w:val="none"/>
          <w:u w:val="single"/>
          <w:lang w:val="en-US" w:eastAsia="zh-CN"/>
        </w:rPr>
        <w:t xml:space="preserve">     </w:t>
      </w:r>
      <w:r>
        <w:rPr>
          <w:rFonts w:hint="eastAsia" w:ascii="宋体" w:hAnsi="宋体" w:eastAsia="宋体" w:cs="宋体"/>
          <w:spacing w:val="-4"/>
          <w:kern w:val="0"/>
          <w:highlight w:val="none"/>
          <w:lang w:val="en-US" w:eastAsia="zh-CN"/>
        </w:rPr>
        <w:t>天内设备到货并完成安装调试。交货地点：资阳市中心医院</w:t>
      </w:r>
    </w:p>
    <w:p w14:paraId="237862DE">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（四）产品制造质量出现问题，在质保期内，乙方应负责维修、更换，费用由乙方负担。</w:t>
      </w:r>
    </w:p>
    <w:p w14:paraId="2EA69111">
      <w:pPr>
        <w:pStyle w:val="71"/>
        <w:shd w:val="clear"/>
        <w:kinsoku w:val="0"/>
        <w:ind w:left="0" w:leftChars="0" w:firstLine="0" w:firstLineChars="0"/>
        <w:rPr>
          <w:rFonts w:hint="eastAsia" w:ascii="方正黑体_GBK" w:hAnsi="方正黑体_GBK" w:eastAsia="方正黑体_GBK" w:cs="方正黑体_GBK"/>
          <w:kern w:val="2"/>
          <w:sz w:val="28"/>
          <w:szCs w:val="28"/>
          <w:lang w:val="en-US" w:eastAsia="zh-CN" w:bidi="ar-SA"/>
        </w:rPr>
      </w:pPr>
      <w:r>
        <w:rPr>
          <w:rFonts w:hint="eastAsia" w:ascii="方正黑体_GBK" w:hAnsi="方正黑体_GBK" w:eastAsia="方正黑体_GBK" w:cs="方正黑体_GBK"/>
          <w:kern w:val="2"/>
          <w:sz w:val="28"/>
          <w:szCs w:val="28"/>
          <w:lang w:val="en-US" w:eastAsia="zh-CN" w:bidi="ar-SA"/>
        </w:rPr>
        <w:t>四、质量保证</w:t>
      </w:r>
    </w:p>
    <w:p w14:paraId="0DA63C0D">
      <w:pPr>
        <w:wordWrap/>
        <w:overflowPunct/>
        <w:topLinePunct w:val="0"/>
        <w:autoSpaceDE/>
        <w:autoSpaceDN/>
        <w:bidi w:val="0"/>
        <w:adjustRightInd/>
        <w:snapToGrid/>
        <w:spacing w:line="240" w:lineRule="auto"/>
        <w:ind w:firstLine="404" w:firstLineChars="200"/>
        <w:rPr>
          <w:rFonts w:hint="eastAsia" w:ascii="宋体" w:hAnsi="宋体" w:eastAsia="宋体" w:cs="宋体"/>
          <w:b/>
          <w:bCs w:val="0"/>
          <w:kern w:val="0"/>
          <w:highlight w:val="none"/>
          <w:lang w:val="en-US" w:eastAsia="zh-CN"/>
        </w:rPr>
      </w:pPr>
      <w:bookmarkStart w:id="29" w:name="_Toc217446110"/>
      <w:r>
        <w:rPr>
          <w:rFonts w:hint="eastAsia" w:ascii="宋体" w:hAnsi="宋体" w:eastAsia="宋体" w:cs="宋体"/>
          <w:spacing w:val="-4"/>
          <w:kern w:val="0"/>
          <w:highlight w:val="none"/>
          <w:lang w:val="en-US" w:eastAsia="zh-CN"/>
        </w:rPr>
        <w:t>（一）</w:t>
      </w:r>
      <w:r>
        <w:rPr>
          <w:rFonts w:hint="eastAsia" w:ascii="宋体" w:hAnsi="宋体" w:cs="宋体"/>
          <w:b/>
          <w:bCs w:val="0"/>
          <w:kern w:val="0"/>
          <w:highlight w:val="none"/>
          <w:lang w:val="en-US" w:eastAsia="zh-CN"/>
        </w:rPr>
        <w:t>1.</w:t>
      </w:r>
      <w:r>
        <w:rPr>
          <w:rFonts w:hint="eastAsia" w:ascii="宋体" w:hAnsi="宋体" w:eastAsia="宋体" w:cs="宋体"/>
          <w:b/>
          <w:bCs w:val="0"/>
          <w:kern w:val="0"/>
          <w:highlight w:val="none"/>
          <w:lang w:val="en-US" w:eastAsia="zh-CN"/>
        </w:rPr>
        <w:t>质保范围和时间期：验收合格之日起</w:t>
      </w:r>
      <w:r>
        <w:rPr>
          <w:rFonts w:hint="eastAsia" w:ascii="宋体" w:hAnsi="宋体" w:cs="宋体"/>
          <w:b/>
          <w:bCs w:val="0"/>
          <w:kern w:val="0"/>
          <w:highlight w:val="none"/>
          <w:lang w:val="en-US" w:eastAsia="zh-CN"/>
        </w:rPr>
        <w:t>，</w:t>
      </w:r>
      <w:r>
        <w:rPr>
          <w:rFonts w:hint="eastAsia" w:ascii="宋体" w:hAnsi="宋体" w:eastAsia="宋体" w:cs="宋体"/>
          <w:b/>
          <w:bCs w:val="0"/>
          <w:kern w:val="0"/>
          <w:highlight w:val="none"/>
          <w:lang w:val="en-US" w:eastAsia="zh-CN"/>
        </w:rPr>
        <w:t>干粉灭火器整机质保</w:t>
      </w:r>
      <w:r>
        <w:rPr>
          <w:rFonts w:hint="eastAsia" w:ascii="宋体" w:hAnsi="宋体" w:cs="宋体"/>
          <w:b/>
          <w:bCs w:val="0"/>
          <w:kern w:val="0"/>
          <w:highlight w:val="none"/>
          <w:u w:val="single"/>
          <w:lang w:val="en-US" w:eastAsia="zh-CN"/>
        </w:rPr>
        <w:t xml:space="preserve">      年</w:t>
      </w:r>
      <w:r>
        <w:rPr>
          <w:rFonts w:hint="eastAsia" w:ascii="宋体" w:hAnsi="宋体" w:eastAsia="宋体" w:cs="宋体"/>
          <w:b/>
          <w:bCs w:val="0"/>
          <w:kern w:val="0"/>
          <w:highlight w:val="none"/>
          <w:lang w:val="en-US" w:eastAsia="zh-CN"/>
        </w:rPr>
        <w:t xml:space="preserve"> ，消防水带整机质保</w:t>
      </w:r>
      <w:r>
        <w:rPr>
          <w:rFonts w:hint="eastAsia" w:ascii="宋体" w:hAnsi="宋体" w:cs="宋体"/>
          <w:b/>
          <w:bCs w:val="0"/>
          <w:kern w:val="0"/>
          <w:highlight w:val="none"/>
          <w:u w:val="single"/>
          <w:lang w:val="en-US" w:eastAsia="zh-CN"/>
        </w:rPr>
        <w:t xml:space="preserve">       年</w:t>
      </w:r>
      <w:r>
        <w:rPr>
          <w:rFonts w:hint="eastAsia" w:ascii="宋体" w:hAnsi="宋体" w:eastAsia="宋体" w:cs="宋体"/>
          <w:b/>
          <w:bCs w:val="0"/>
          <w:kern w:val="0"/>
          <w:highlight w:val="none"/>
          <w:lang w:val="en-US" w:eastAsia="zh-CN"/>
        </w:rPr>
        <w:t xml:space="preserve"> 。</w:t>
      </w:r>
    </w:p>
    <w:p w14:paraId="5834A96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（二）质保期内因产品质量问题，乙方应负责产品维修及抢修，并承担修理调换的费用。</w:t>
      </w:r>
    </w:p>
    <w:p w14:paraId="74BE3FB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（三）设备配件清单：（见附件1）</w:t>
      </w:r>
    </w:p>
    <w:p w14:paraId="30C68A6C">
      <w:pPr>
        <w:pStyle w:val="71"/>
        <w:shd w:val="clear"/>
        <w:kinsoku w:val="0"/>
        <w:ind w:left="0" w:leftChars="0" w:firstLine="0" w:firstLineChars="0"/>
        <w:rPr>
          <w:rFonts w:hint="eastAsia" w:ascii="方正黑体_GBK" w:hAnsi="方正黑体_GBK" w:eastAsia="方正黑体_GBK" w:cs="方正黑体_GBK"/>
          <w:kern w:val="2"/>
          <w:sz w:val="28"/>
          <w:szCs w:val="28"/>
          <w:lang w:val="en-US" w:eastAsia="zh-CN" w:bidi="ar-SA"/>
        </w:rPr>
      </w:pPr>
      <w:r>
        <w:rPr>
          <w:rFonts w:hint="eastAsia" w:ascii="方正黑体_GBK" w:hAnsi="方正黑体_GBK" w:eastAsia="方正黑体_GBK" w:cs="方正黑体_GBK"/>
          <w:kern w:val="2"/>
          <w:sz w:val="28"/>
          <w:szCs w:val="28"/>
          <w:lang w:val="en-US" w:eastAsia="zh-CN" w:bidi="ar-SA"/>
        </w:rPr>
        <w:t>五、</w:t>
      </w:r>
      <w:bookmarkEnd w:id="29"/>
      <w:r>
        <w:rPr>
          <w:rFonts w:hint="eastAsia" w:ascii="方正黑体_GBK" w:hAnsi="方正黑体_GBK" w:eastAsia="方正黑体_GBK" w:cs="方正黑体_GBK"/>
          <w:kern w:val="2"/>
          <w:sz w:val="28"/>
          <w:szCs w:val="28"/>
          <w:lang w:val="en-US" w:eastAsia="zh-CN" w:bidi="ar-SA"/>
        </w:rPr>
        <w:t>安装调试和验收培训</w:t>
      </w:r>
    </w:p>
    <w:p w14:paraId="410BDF18">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一）安装、调试。乙方负责产品安装、调试。货物到达甲方现场后，乙方接到甲方通知后7日内到达负责现场组织安装、调试，达到正常运行要求，保证甲方正常使用。所需的费用包括在投标总价格中。由乙方负责协调生产厂商共同提供线下培训，培训地点为甲方所在地或甲方认可的地点，培训内容应理论结合实践、以操作为主、理论为辅，确保完成培训后甲方工作人员至少具有熟练操作、保养和处理一般故障的能力。具体培训日期和时间长短由双方商议决定。</w:t>
      </w:r>
    </w:p>
    <w:p w14:paraId="53E1B50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二）验收。乙方配合甲方对产品进行验收，提供验收资料及相关参数。供应商提出验收申请之日起30日内组织验收；验收方式：自行验收；验收程序：一次性验收；技术履约验收内容：按本项目采购文件的质量要求和技术指标、供应商的投标文件及承诺与本合同约定标准进行技术履约验收；商务履约验收内容：按照招标文件商务要求及投标人响应内容进行商务履约验收。</w:t>
      </w:r>
    </w:p>
    <w:p w14:paraId="2B700F25">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（三）履约验收标准：按照《财政部关于进一步加 强政府采购需求和履约验收管理的指导意 见》（财库〔2016〕205 号）等政府采购相关法律法规的要求进行验收。</w:t>
      </w:r>
    </w:p>
    <w:p w14:paraId="4781B52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（四）供应商必须遵守有关安全生产的法律法规及甲方相关安全生产管理规定，加强安全生产管理，供应商为该项目的安全责任人，建立、健全安全生产责任制度，完善安全生产条件，确保安全生产。</w:t>
      </w:r>
    </w:p>
    <w:p w14:paraId="7CFA951F">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方正仿宋_GB2312" w:hAnsi="方正仿宋_GB2312" w:eastAsia="方正仿宋_GB2312" w:cs="方正仿宋_GB2312"/>
          <w:sz w:val="28"/>
          <w:szCs w:val="28"/>
          <w:lang w:val="en-US" w:eastAsia="zh-CN"/>
        </w:rPr>
      </w:pPr>
      <w:r>
        <w:rPr>
          <w:rFonts w:hint="eastAsia" w:ascii="宋体" w:hAnsi="宋体" w:eastAsia="宋体" w:cs="宋体"/>
          <w:spacing w:val="-4"/>
          <w:kern w:val="0"/>
          <w:highlight w:val="none"/>
          <w:lang w:val="en-US" w:eastAsia="zh-CN"/>
        </w:rPr>
        <w:t>（五）供应商在本合同供货、安装、实施、使用、维护服务、售后服务期间，供应商所发生的和因供应商引起的一切安全事故或劳动纠纷等，其责任均由供应商单方承担，与甲方无关。且不得因此影响项目进度。</w:t>
      </w:r>
    </w:p>
    <w:p w14:paraId="06F59277">
      <w:pPr>
        <w:pStyle w:val="71"/>
        <w:shd w:val="clear"/>
        <w:kinsoku w:val="0"/>
        <w:ind w:left="0" w:leftChars="0" w:firstLine="0" w:firstLineChars="0"/>
        <w:rPr>
          <w:rFonts w:hint="eastAsia" w:ascii="方正黑体_GBK" w:hAnsi="方正黑体_GBK" w:eastAsia="方正黑体_GBK" w:cs="方正黑体_GBK"/>
          <w:kern w:val="2"/>
          <w:sz w:val="28"/>
          <w:szCs w:val="28"/>
          <w:lang w:val="en-US" w:eastAsia="zh-CN" w:bidi="ar-SA"/>
        </w:rPr>
      </w:pPr>
      <w:r>
        <w:rPr>
          <w:rFonts w:hint="eastAsia" w:ascii="方正黑体_GBK" w:hAnsi="方正黑体_GBK" w:eastAsia="方正黑体_GBK" w:cs="方正黑体_GBK"/>
          <w:kern w:val="2"/>
          <w:sz w:val="28"/>
          <w:szCs w:val="28"/>
          <w:lang w:val="en-US" w:eastAsia="zh-CN" w:bidi="ar-SA"/>
        </w:rPr>
        <w:t>六、资料提供</w:t>
      </w:r>
    </w:p>
    <w:p w14:paraId="6F5BACB5">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bookmarkStart w:id="30" w:name="_Toc217446111"/>
      <w:r>
        <w:rPr>
          <w:rFonts w:hint="eastAsia" w:ascii="宋体" w:hAnsi="宋体" w:eastAsia="宋体" w:cs="宋体"/>
          <w:spacing w:val="-4"/>
          <w:kern w:val="0"/>
          <w:highlight w:val="none"/>
          <w:lang w:val="en-US" w:eastAsia="zh-CN"/>
        </w:rPr>
        <w:t>（一）产品合格证明、保修卡、使用说明书、装箱单。</w:t>
      </w:r>
    </w:p>
    <w:p w14:paraId="39151D93">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（二）《医疗器械注册证》《医疗器械生产企业许可证》或《医疗器械经营企业许可证》复印件。</w:t>
      </w:r>
    </w:p>
    <w:p w14:paraId="153A4C41">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（三）进口产品提供海关报关单，检验检疫证明复印件。</w:t>
      </w:r>
    </w:p>
    <w:p w14:paraId="50472872">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（四）产品配件及易损件相关资料。</w:t>
      </w:r>
    </w:p>
    <w:p w14:paraId="2CE5FA78">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（五）响应文件。</w:t>
      </w:r>
    </w:p>
    <w:p w14:paraId="0BC85FE2">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（六）其他相关资料。</w:t>
      </w:r>
    </w:p>
    <w:p w14:paraId="1ACB2C57">
      <w:pPr>
        <w:pStyle w:val="71"/>
        <w:shd w:val="clear"/>
        <w:kinsoku w:val="0"/>
        <w:ind w:left="0" w:leftChars="0" w:firstLine="0" w:firstLineChars="0"/>
        <w:rPr>
          <w:rFonts w:hint="eastAsia" w:ascii="方正黑体_GBK" w:hAnsi="方正黑体_GBK" w:eastAsia="方正黑体_GBK" w:cs="方正黑体_GBK"/>
          <w:kern w:val="2"/>
          <w:sz w:val="28"/>
          <w:szCs w:val="28"/>
          <w:lang w:val="en-US" w:eastAsia="zh-CN" w:bidi="ar-SA"/>
        </w:rPr>
      </w:pPr>
      <w:r>
        <w:rPr>
          <w:rFonts w:hint="eastAsia" w:ascii="方正黑体_GBK" w:hAnsi="方正黑体_GBK" w:eastAsia="方正黑体_GBK" w:cs="方正黑体_GBK"/>
          <w:kern w:val="2"/>
          <w:sz w:val="28"/>
          <w:szCs w:val="28"/>
          <w:lang w:val="en-US" w:eastAsia="zh-CN" w:bidi="ar-SA"/>
        </w:rPr>
        <w:t>七、付款方式</w:t>
      </w:r>
      <w:bookmarkEnd w:id="30"/>
    </w:p>
    <w:p w14:paraId="6CEACD6F">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bookmarkStart w:id="31" w:name="_Toc217446112"/>
      <w:r>
        <w:rPr>
          <w:rFonts w:hint="eastAsia" w:ascii="宋体" w:hAnsi="宋体" w:eastAsia="宋体" w:cs="宋体"/>
          <w:spacing w:val="-4"/>
          <w:kern w:val="0"/>
          <w:highlight w:val="none"/>
          <w:lang w:val="en-US" w:eastAsia="zh-CN"/>
        </w:rPr>
        <w:t xml:space="preserve">（一）付款条件及进度：所有产品在甲方使用现场交付清点无误，安装、调试完毕、资料交接完毕，经验收合格 ，一次性开具合同全额增值税发票后，达到付款条件起 </w:t>
      </w:r>
      <w:r>
        <w:rPr>
          <w:rFonts w:hint="eastAsia" w:ascii="宋体" w:hAnsi="宋体" w:cs="宋体"/>
          <w:spacing w:val="-4"/>
          <w:kern w:val="0"/>
          <w:highlight w:val="none"/>
          <w:lang w:val="en-US" w:eastAsia="zh-CN"/>
        </w:rPr>
        <w:t>6</w:t>
      </w:r>
      <w:r>
        <w:rPr>
          <w:rFonts w:hint="eastAsia" w:ascii="宋体" w:hAnsi="宋体" w:eastAsia="宋体" w:cs="宋体"/>
          <w:spacing w:val="-4"/>
          <w:kern w:val="0"/>
          <w:highlight w:val="none"/>
          <w:lang w:val="en-US" w:eastAsia="zh-CN"/>
        </w:rPr>
        <w:t xml:space="preserve">0 日内，支付合同总金额的 </w:t>
      </w:r>
      <w:r>
        <w:rPr>
          <w:rFonts w:hint="eastAsia" w:ascii="宋体" w:hAnsi="宋体" w:cs="宋体"/>
          <w:spacing w:val="-4"/>
          <w:kern w:val="0"/>
          <w:highlight w:val="none"/>
          <w:lang w:val="en-US" w:eastAsia="zh-CN"/>
        </w:rPr>
        <w:t>10</w:t>
      </w:r>
      <w:r>
        <w:rPr>
          <w:rFonts w:hint="default" w:ascii="宋体" w:hAnsi="宋体" w:eastAsia="宋体" w:cs="宋体"/>
          <w:spacing w:val="-4"/>
          <w:kern w:val="0"/>
          <w:highlight w:val="none"/>
          <w:lang w:val="en-US" w:eastAsia="zh-CN"/>
        </w:rPr>
        <w:t>0.00%</w:t>
      </w:r>
      <w:r>
        <w:rPr>
          <w:rFonts w:hint="eastAsia" w:ascii="宋体" w:hAnsi="宋体" w:eastAsia="宋体" w:cs="宋体"/>
          <w:spacing w:val="-4"/>
          <w:kern w:val="0"/>
          <w:highlight w:val="none"/>
          <w:lang w:val="en-US" w:eastAsia="zh-CN"/>
        </w:rPr>
        <w:t>。</w:t>
      </w:r>
    </w:p>
    <w:p w14:paraId="65F0FBC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（二）支付设备首款时乙方须向甲方出具合法有效的设备全额完税发票及凭证资料进行支付结算。</w:t>
      </w:r>
    </w:p>
    <w:p w14:paraId="1042F181">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（三）所有在国外发生的银行费用和在国内发生的银行费用由乙方承担。</w:t>
      </w:r>
    </w:p>
    <w:p w14:paraId="1976F10D">
      <w:pPr>
        <w:pStyle w:val="71"/>
        <w:shd w:val="clear"/>
        <w:kinsoku w:val="0"/>
        <w:ind w:left="0" w:leftChars="0" w:firstLine="0" w:firstLineChars="0"/>
        <w:rPr>
          <w:rFonts w:hint="eastAsia" w:ascii="方正黑体_GBK" w:hAnsi="方正黑体_GBK" w:eastAsia="方正黑体_GBK" w:cs="方正黑体_GBK"/>
          <w:kern w:val="2"/>
          <w:sz w:val="28"/>
          <w:szCs w:val="28"/>
          <w:lang w:val="en-US" w:eastAsia="zh-CN" w:bidi="ar-SA"/>
        </w:rPr>
      </w:pPr>
      <w:r>
        <w:rPr>
          <w:rFonts w:hint="eastAsia" w:ascii="方正黑体_GBK" w:hAnsi="方正黑体_GBK" w:eastAsia="方正黑体_GBK" w:cs="方正黑体_GBK"/>
          <w:kern w:val="2"/>
          <w:sz w:val="28"/>
          <w:szCs w:val="28"/>
          <w:lang w:val="en-US" w:eastAsia="zh-CN" w:bidi="ar-SA"/>
        </w:rPr>
        <w:t>八、售后服务</w:t>
      </w:r>
      <w:bookmarkEnd w:id="31"/>
    </w:p>
    <w:p w14:paraId="2EDE983F">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（一）提供有关资料及售后服务承诺。乙方具有提供备件维护保养服务的能力。</w:t>
      </w:r>
    </w:p>
    <w:p w14:paraId="6E14887D">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（二）售后人员等信息。</w:t>
      </w:r>
    </w:p>
    <w:p w14:paraId="7DD9B811">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1. 热线电话：</w:t>
      </w:r>
    </w:p>
    <w:p w14:paraId="30B3B8C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2. 工程师：          手机号：        QQ/微信：</w:t>
      </w:r>
    </w:p>
    <w:p w14:paraId="169F7A8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3. 联系人：          手机号：        QQ/微信：</w:t>
      </w:r>
    </w:p>
    <w:p w14:paraId="23014A63">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三）维修响应时间。质保期内供应商负责设备维修及抢修，产生的所有费用由供应商承担。接到报修电话30分钟内给予解答，供应商在接到通知后12小时内响应到场48小时内完成维修或更换，并承担因此产生的修理调换的配件、运输及人工等费用，若48小时内无法完成维修需提供性能兼容的备用机或医院自行组织维修，费用由供应商承担。供应商保证年开机率≥95%(365天/年计算），若&lt;95%则相应延长保修期。</w:t>
      </w:r>
    </w:p>
    <w:p w14:paraId="79993D7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bookmarkStart w:id="32" w:name="_Toc217446113"/>
      <w:r>
        <w:rPr>
          <w:rFonts w:hint="eastAsia" w:ascii="宋体" w:hAnsi="宋体" w:eastAsia="宋体" w:cs="宋体"/>
          <w:spacing w:val="-4"/>
          <w:kern w:val="0"/>
          <w:highlight w:val="none"/>
          <w:lang w:val="en-US" w:eastAsia="zh-CN"/>
        </w:rPr>
        <w:t>（四）乙方提供信息安全保密承诺（附件3）</w:t>
      </w:r>
    </w:p>
    <w:p w14:paraId="659F2968">
      <w:pPr>
        <w:pStyle w:val="71"/>
        <w:shd w:val="clear"/>
        <w:kinsoku w:val="0"/>
        <w:ind w:left="0" w:leftChars="0" w:firstLine="0" w:firstLineChars="0"/>
        <w:rPr>
          <w:rFonts w:hint="eastAsia" w:ascii="方正黑体_GBK" w:hAnsi="方正黑体_GBK" w:eastAsia="方正黑体_GBK" w:cs="方正黑体_GBK"/>
          <w:kern w:val="2"/>
          <w:sz w:val="28"/>
          <w:szCs w:val="28"/>
          <w:lang w:val="en-US" w:eastAsia="zh-CN" w:bidi="ar-SA"/>
        </w:rPr>
      </w:pPr>
      <w:r>
        <w:rPr>
          <w:rFonts w:hint="eastAsia" w:ascii="方正黑体_GBK" w:hAnsi="方正黑体_GBK" w:eastAsia="方正黑体_GBK" w:cs="方正黑体_GBK"/>
          <w:kern w:val="2"/>
          <w:sz w:val="28"/>
          <w:szCs w:val="28"/>
          <w:lang w:val="en-US" w:eastAsia="zh-CN" w:bidi="ar-SA"/>
        </w:rPr>
        <w:t>九、违约责任</w:t>
      </w:r>
      <w:bookmarkEnd w:id="32"/>
    </w:p>
    <w:p w14:paraId="73594567">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bookmarkStart w:id="33" w:name="_Toc217446114"/>
      <w:r>
        <w:rPr>
          <w:rFonts w:hint="eastAsia" w:ascii="宋体" w:hAnsi="宋体" w:eastAsia="宋体" w:cs="宋体"/>
          <w:spacing w:val="-4"/>
          <w:kern w:val="0"/>
          <w:highlight w:val="none"/>
          <w:lang w:val="en-US" w:eastAsia="zh-CN"/>
        </w:rPr>
        <w:t>（一）甲方违约责任</w:t>
      </w:r>
    </w:p>
    <w:p w14:paraId="161D283C">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1.甲方无正当理由拒收产品的，甲方应支付合同总价百分之二十的违约金。</w:t>
      </w:r>
    </w:p>
    <w:p w14:paraId="1D64601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（二）乙方违约责任</w:t>
      </w:r>
    </w:p>
    <w:p w14:paraId="769D2C7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1）乙方交付的货物质量不合格的，乙方应向甲方支付标的中标价百分之五的违约赔偿金，并须在甲方发出整改通知的15日内更换合格的货物给甲方。如未在整改期限内更换合格货物，视作乙方不能交付货物而违约，甲方有权终止合同，并另行采购，并要求乙方承担中标价百分之三十的违约赔偿金。（2）乙方不能交付货物或逾期交付货物而违约的，除应及时交足货物外，应向甲方支付逾期交货部分货款总额的万分之五/天的违约金；逾期交货超过30天，甲方有权终止合同，乙方则应按本项目所投包件中标总价的百分之三十的款额向甲方支付赔偿金，并须全额退还甲方已经付给乙方的货款及其利息，如有已交付的设备，乙方自行取回其设备，所涉费用由乙方自行承担且不得对甲方原有的设施设备造成损害，否则照价赔偿。（3）乙方保证货物的权利无瑕疵，包括货物所有权及知识产权等权利均无瑕疵。如任何第三方经法院（或仲裁机构）裁决有权对上述货物主张权利或国家机关依法对货物进行没收查处的，乙方除应向甲方返还已收款项外，还应另按本项目所投包件中标总价的百分之三十向甲方支付违约金并赔偿因此给甲方造成的一切损失。如有已交付的设备，乙方自行取回其设备，所涉费用由乙方自行承担且不得对甲方原有的设施设备造成损害，否则照价赔偿。（4）如因设备质量瑕疵或质量缺陷导致甲方无法正常使用或影响使用效果，由此与患者发生纠纷而导致甲方赔偿，乙方对此承担全部责任。（5）乙方应保证所提供的设备完全符合招采文件要求。否则，甲方有权退货并解除合同，并要求乙方承担中标价百分之三十违约赔偿金，同时按照下述第（6）条款执行。（6）乙方偿付的违约金不足以弥补甲方损失的，还应按甲方损失尚未弥补的部分，支付赔偿金给甲方。甲方有权向乙方主张全部损失，包含但不限于：鉴定费、公证费、律师费、诉讼费、保全费、保全担保费等实现债权的全部费用。（7）乙方应根据甲方实际需求进行履约，若因采购政策调整、财政资金拨付或其他影响本项目实施的因素导致项目合同终止的情形，双方均不承担任何责任，具体实施情况以甲方通知为准。</w:t>
      </w:r>
    </w:p>
    <w:p w14:paraId="67F3D680">
      <w:pPr>
        <w:pStyle w:val="71"/>
        <w:shd w:val="clear"/>
        <w:kinsoku w:val="0"/>
        <w:ind w:left="0" w:leftChars="0" w:firstLine="0" w:firstLineChars="0"/>
        <w:rPr>
          <w:rFonts w:hint="eastAsia" w:ascii="方正黑体_GBK" w:hAnsi="方正黑体_GBK" w:eastAsia="方正黑体_GBK" w:cs="方正黑体_GBK"/>
          <w:kern w:val="2"/>
          <w:sz w:val="28"/>
          <w:szCs w:val="28"/>
          <w:lang w:val="en-US" w:eastAsia="zh-CN" w:bidi="ar-SA"/>
        </w:rPr>
      </w:pPr>
      <w:r>
        <w:rPr>
          <w:rFonts w:hint="eastAsia" w:ascii="方正黑体_GBK" w:hAnsi="方正黑体_GBK" w:eastAsia="方正黑体_GBK" w:cs="方正黑体_GBK"/>
          <w:kern w:val="2"/>
          <w:sz w:val="28"/>
          <w:szCs w:val="28"/>
          <w:lang w:val="en-US" w:eastAsia="zh-CN" w:bidi="ar-SA"/>
        </w:rPr>
        <w:t>十、争议解决办法</w:t>
      </w:r>
      <w:bookmarkEnd w:id="33"/>
    </w:p>
    <w:p w14:paraId="0AA159AF">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（一）因产品的质量问题发生争议，由甲方所在地质量技术监督部门或其指定的质量鉴定机构进行质量鉴定。产品符合标准的，鉴定费由甲方承担；产品不符合质量标准的，鉴定费由乙方承担。</w:t>
      </w:r>
    </w:p>
    <w:p w14:paraId="140EC0E0">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（二）合同履行期间，若双方发生争议，可协商或由有关部门调解解决。协商或调解不成的，由当事人依法向甲方所在地人民法院诉讼解决，维护其合法权益。</w:t>
      </w:r>
    </w:p>
    <w:p w14:paraId="23B82FEB">
      <w:pPr>
        <w:pStyle w:val="71"/>
        <w:shd w:val="clear"/>
        <w:kinsoku w:val="0"/>
        <w:ind w:left="0" w:leftChars="0" w:firstLine="0" w:firstLineChars="0"/>
        <w:rPr>
          <w:rFonts w:hint="eastAsia" w:ascii="方正黑体_GBK" w:hAnsi="方正黑体_GBK" w:eastAsia="方正黑体_GBK" w:cs="方正黑体_GBK"/>
          <w:kern w:val="2"/>
          <w:sz w:val="28"/>
          <w:szCs w:val="28"/>
          <w:lang w:val="en-US" w:eastAsia="zh-CN" w:bidi="ar-SA"/>
        </w:rPr>
      </w:pPr>
      <w:bookmarkStart w:id="34" w:name="_Toc217446115"/>
      <w:r>
        <w:rPr>
          <w:rFonts w:hint="eastAsia" w:ascii="方正黑体_GBK" w:hAnsi="方正黑体_GBK" w:eastAsia="方正黑体_GBK" w:cs="方正黑体_GBK"/>
          <w:kern w:val="2"/>
          <w:sz w:val="28"/>
          <w:szCs w:val="28"/>
          <w:lang w:val="en-US" w:eastAsia="zh-CN" w:bidi="ar-SA"/>
        </w:rPr>
        <w:t>十一、其他</w:t>
      </w:r>
      <w:bookmarkEnd w:id="34"/>
    </w:p>
    <w:p w14:paraId="1742472D">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（一）如有未尽事宜，由甲乙双方协商解决或依法订立补充合同。</w:t>
      </w:r>
    </w:p>
    <w:p w14:paraId="5F9D1F5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（二）本合同一式五份，自双方签章之日起生效。甲方四份，乙方一份。</w:t>
      </w:r>
    </w:p>
    <w:p w14:paraId="44EF73A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（三）合同附件：1.廉洁承诺书。</w:t>
      </w:r>
    </w:p>
    <w:p w14:paraId="1E078292">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p>
    <w:tbl>
      <w:tblPr>
        <w:tblStyle w:val="27"/>
        <w:tblpPr w:leftFromText="180" w:rightFromText="180" w:vertAnchor="text" w:horzAnchor="page" w:tblpX="1689" w:tblpY="381"/>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1"/>
        <w:gridCol w:w="5037"/>
      </w:tblGrid>
      <w:tr w14:paraId="61B47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4461" w:type="dxa"/>
          </w:tcPr>
          <w:p w14:paraId="216EC9F5">
            <w:pPr>
              <w:keepNext w:val="0"/>
              <w:keepLines w:val="0"/>
              <w:pageBreakBefore w:val="0"/>
              <w:widowControl w:val="0"/>
              <w:shd w:val="clear"/>
              <w:kinsoku/>
              <w:wordWrap/>
              <w:overflowPunct/>
              <w:topLinePunct w:val="0"/>
              <w:autoSpaceDE/>
              <w:autoSpaceDN/>
              <w:bidi w:val="0"/>
              <w:adjustRightInd w:val="0"/>
              <w:snapToGrid w:val="0"/>
              <w:spacing w:after="0"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甲方：（章）资阳市中心医院</w:t>
            </w:r>
          </w:p>
          <w:p w14:paraId="7108BFF6">
            <w:pPr>
              <w:keepNext w:val="0"/>
              <w:keepLines w:val="0"/>
              <w:pageBreakBefore w:val="0"/>
              <w:widowControl w:val="0"/>
              <w:shd w:val="clear"/>
              <w:kinsoku/>
              <w:wordWrap/>
              <w:overflowPunct/>
              <w:topLinePunct w:val="0"/>
              <w:autoSpaceDE/>
              <w:autoSpaceDN/>
              <w:bidi w:val="0"/>
              <w:adjustRightInd w:val="0"/>
              <w:snapToGrid w:val="0"/>
              <w:spacing w:after="0"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地址：资阳市雁江区仁德西路66号</w:t>
            </w:r>
          </w:p>
          <w:p w14:paraId="636F1B5F">
            <w:pPr>
              <w:keepNext w:val="0"/>
              <w:keepLines w:val="0"/>
              <w:pageBreakBefore w:val="0"/>
              <w:widowControl w:val="0"/>
              <w:shd w:val="clear"/>
              <w:kinsoku/>
              <w:wordWrap/>
              <w:overflowPunct/>
              <w:topLinePunct w:val="0"/>
              <w:autoSpaceDE/>
              <w:autoSpaceDN/>
              <w:bidi w:val="0"/>
              <w:adjustRightInd w:val="0"/>
              <w:snapToGrid w:val="0"/>
              <w:spacing w:after="0"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法定代表人签字：</w:t>
            </w:r>
          </w:p>
          <w:p w14:paraId="2A95FAC1">
            <w:pPr>
              <w:keepNext w:val="0"/>
              <w:keepLines w:val="0"/>
              <w:pageBreakBefore w:val="0"/>
              <w:widowControl w:val="0"/>
              <w:shd w:val="clear"/>
              <w:kinsoku/>
              <w:wordWrap/>
              <w:overflowPunct/>
              <w:topLinePunct w:val="0"/>
              <w:autoSpaceDE/>
              <w:autoSpaceDN/>
              <w:bidi w:val="0"/>
              <w:adjustRightInd w:val="0"/>
              <w:snapToGrid w:val="0"/>
              <w:spacing w:after="0"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授权代理人：</w:t>
            </w:r>
          </w:p>
          <w:p w14:paraId="7F2E32D8">
            <w:pPr>
              <w:keepNext w:val="0"/>
              <w:keepLines w:val="0"/>
              <w:pageBreakBefore w:val="0"/>
              <w:widowControl w:val="0"/>
              <w:shd w:val="clear"/>
              <w:kinsoku/>
              <w:wordWrap/>
              <w:overflowPunct/>
              <w:topLinePunct w:val="0"/>
              <w:autoSpaceDE/>
              <w:autoSpaceDN/>
              <w:bidi w:val="0"/>
              <w:adjustRightInd w:val="0"/>
              <w:snapToGrid w:val="0"/>
              <w:spacing w:after="0"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统一社会信用代码：12511800451513294D</w:t>
            </w:r>
          </w:p>
          <w:p w14:paraId="3D49DDAE">
            <w:pPr>
              <w:keepNext w:val="0"/>
              <w:keepLines w:val="0"/>
              <w:pageBreakBefore w:val="0"/>
              <w:widowControl w:val="0"/>
              <w:shd w:val="clear"/>
              <w:kinsoku/>
              <w:wordWrap/>
              <w:overflowPunct/>
              <w:topLinePunct w:val="0"/>
              <w:autoSpaceDE/>
              <w:autoSpaceDN/>
              <w:bidi w:val="0"/>
              <w:adjustRightInd w:val="0"/>
              <w:snapToGrid w:val="0"/>
              <w:spacing w:after="0"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开户行：建行资阳和平路支行</w:t>
            </w:r>
          </w:p>
          <w:p w14:paraId="386F69D0">
            <w:pPr>
              <w:keepNext w:val="0"/>
              <w:keepLines w:val="0"/>
              <w:pageBreakBefore w:val="0"/>
              <w:widowControl w:val="0"/>
              <w:shd w:val="clear"/>
              <w:kinsoku/>
              <w:wordWrap/>
              <w:overflowPunct/>
              <w:topLinePunct w:val="0"/>
              <w:autoSpaceDE/>
              <w:autoSpaceDN/>
              <w:bidi w:val="0"/>
              <w:adjustRightInd w:val="0"/>
              <w:snapToGrid w:val="0"/>
              <w:spacing w:after="0"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 xml:space="preserve">账号：51001687367051500244 </w:t>
            </w:r>
          </w:p>
          <w:p w14:paraId="0B0F647B">
            <w:pPr>
              <w:keepNext w:val="0"/>
              <w:keepLines w:val="0"/>
              <w:pageBreakBefore w:val="0"/>
              <w:widowControl w:val="0"/>
              <w:shd w:val="clear"/>
              <w:kinsoku/>
              <w:wordWrap/>
              <w:overflowPunct/>
              <w:topLinePunct w:val="0"/>
              <w:autoSpaceDE/>
              <w:autoSpaceDN/>
              <w:bidi w:val="0"/>
              <w:adjustRightInd w:val="0"/>
              <w:snapToGrid w:val="0"/>
              <w:spacing w:after="0" w:line="240" w:lineRule="auto"/>
              <w:textAlignment w:val="auto"/>
              <w:rPr>
                <w:rFonts w:hint="eastAsia" w:ascii="仿宋" w:hAnsi="仿宋" w:eastAsia="仿宋" w:cs="仿宋"/>
                <w:sz w:val="24"/>
                <w:szCs w:val="24"/>
              </w:rPr>
            </w:pPr>
            <w:r>
              <w:rPr>
                <w:rFonts w:hint="eastAsia" w:ascii="方正仿宋_GB2312" w:hAnsi="方正仿宋_GB2312" w:eastAsia="方正仿宋_GB2312" w:cs="方正仿宋_GB2312"/>
                <w:sz w:val="24"/>
                <w:szCs w:val="24"/>
                <w:lang w:val="en-US" w:eastAsia="zh-CN"/>
              </w:rPr>
              <w:t xml:space="preserve">日期：2026年 月 日 </w:t>
            </w:r>
          </w:p>
        </w:tc>
        <w:tc>
          <w:tcPr>
            <w:tcW w:w="5037" w:type="dxa"/>
          </w:tcPr>
          <w:p w14:paraId="0AF48978">
            <w:pPr>
              <w:keepNext w:val="0"/>
              <w:keepLines w:val="0"/>
              <w:pageBreakBefore w:val="0"/>
              <w:widowControl w:val="0"/>
              <w:shd w:val="clear"/>
              <w:kinsoku/>
              <w:wordWrap/>
              <w:overflowPunct/>
              <w:topLinePunct w:val="0"/>
              <w:autoSpaceDE/>
              <w:autoSpaceDN/>
              <w:bidi w:val="0"/>
              <w:adjustRightInd w:val="0"/>
              <w:snapToGrid w:val="0"/>
              <w:spacing w:after="0"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乙方：（章）</w:t>
            </w:r>
            <w:bookmarkStart w:id="35" w:name="OLE_LINK4"/>
          </w:p>
          <w:bookmarkEnd w:id="35"/>
          <w:p w14:paraId="13130742">
            <w:pPr>
              <w:keepNext w:val="0"/>
              <w:keepLines w:val="0"/>
              <w:pageBreakBefore w:val="0"/>
              <w:widowControl w:val="0"/>
              <w:shd w:val="clear"/>
              <w:kinsoku/>
              <w:wordWrap/>
              <w:overflowPunct/>
              <w:topLinePunct w:val="0"/>
              <w:autoSpaceDE/>
              <w:autoSpaceDN/>
              <w:bidi w:val="0"/>
              <w:adjustRightInd w:val="0"/>
              <w:snapToGrid w:val="0"/>
              <w:spacing w:after="0"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地址：</w:t>
            </w:r>
          </w:p>
          <w:p w14:paraId="088729CD">
            <w:pPr>
              <w:keepNext w:val="0"/>
              <w:keepLines w:val="0"/>
              <w:pageBreakBefore w:val="0"/>
              <w:widowControl w:val="0"/>
              <w:shd w:val="clear"/>
              <w:kinsoku/>
              <w:wordWrap/>
              <w:overflowPunct/>
              <w:topLinePunct w:val="0"/>
              <w:autoSpaceDE/>
              <w:autoSpaceDN/>
              <w:bidi w:val="0"/>
              <w:adjustRightInd w:val="0"/>
              <w:snapToGrid w:val="0"/>
              <w:spacing w:after="0"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法定代表人签字：</w:t>
            </w:r>
          </w:p>
          <w:p w14:paraId="158FA319">
            <w:pPr>
              <w:keepNext w:val="0"/>
              <w:keepLines w:val="0"/>
              <w:pageBreakBefore w:val="0"/>
              <w:widowControl w:val="0"/>
              <w:shd w:val="clear"/>
              <w:kinsoku/>
              <w:wordWrap/>
              <w:overflowPunct/>
              <w:topLinePunct w:val="0"/>
              <w:autoSpaceDE/>
              <w:autoSpaceDN/>
              <w:bidi w:val="0"/>
              <w:adjustRightInd w:val="0"/>
              <w:snapToGrid w:val="0"/>
              <w:spacing w:after="0"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授权代理人：</w:t>
            </w:r>
          </w:p>
          <w:p w14:paraId="5CF50055">
            <w:pPr>
              <w:keepNext w:val="0"/>
              <w:keepLines w:val="0"/>
              <w:pageBreakBefore w:val="0"/>
              <w:widowControl w:val="0"/>
              <w:shd w:val="clear"/>
              <w:kinsoku/>
              <w:wordWrap/>
              <w:overflowPunct/>
              <w:topLinePunct w:val="0"/>
              <w:autoSpaceDE/>
              <w:autoSpaceDN/>
              <w:bidi w:val="0"/>
              <w:adjustRightInd w:val="0"/>
              <w:snapToGrid w:val="0"/>
              <w:spacing w:after="0"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统一社会信用代码：</w:t>
            </w:r>
          </w:p>
          <w:p w14:paraId="04164D00">
            <w:pPr>
              <w:keepNext w:val="0"/>
              <w:keepLines w:val="0"/>
              <w:pageBreakBefore w:val="0"/>
              <w:widowControl w:val="0"/>
              <w:shd w:val="clear"/>
              <w:kinsoku/>
              <w:wordWrap/>
              <w:overflowPunct/>
              <w:topLinePunct w:val="0"/>
              <w:autoSpaceDE/>
              <w:autoSpaceDN/>
              <w:bidi w:val="0"/>
              <w:adjustRightInd w:val="0"/>
              <w:snapToGrid w:val="0"/>
              <w:spacing w:after="0"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开户行：</w:t>
            </w:r>
          </w:p>
          <w:p w14:paraId="22983ED7">
            <w:pPr>
              <w:keepNext w:val="0"/>
              <w:keepLines w:val="0"/>
              <w:pageBreakBefore w:val="0"/>
              <w:widowControl w:val="0"/>
              <w:shd w:val="clear"/>
              <w:kinsoku/>
              <w:wordWrap/>
              <w:overflowPunct/>
              <w:topLinePunct w:val="0"/>
              <w:autoSpaceDE/>
              <w:autoSpaceDN/>
              <w:bidi w:val="0"/>
              <w:adjustRightInd w:val="0"/>
              <w:snapToGrid w:val="0"/>
              <w:spacing w:after="0"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账号：</w:t>
            </w:r>
          </w:p>
          <w:p w14:paraId="371CEB80">
            <w:pPr>
              <w:keepNext w:val="0"/>
              <w:keepLines w:val="0"/>
              <w:pageBreakBefore w:val="0"/>
              <w:widowControl w:val="0"/>
              <w:shd w:val="clear"/>
              <w:kinsoku/>
              <w:wordWrap/>
              <w:overflowPunct/>
              <w:topLinePunct w:val="0"/>
              <w:autoSpaceDE/>
              <w:autoSpaceDN/>
              <w:bidi w:val="0"/>
              <w:adjustRightInd w:val="0"/>
              <w:snapToGrid w:val="0"/>
              <w:spacing w:after="0" w:line="240" w:lineRule="auto"/>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电话：</w:t>
            </w:r>
          </w:p>
          <w:p w14:paraId="0F45576F">
            <w:pPr>
              <w:keepNext w:val="0"/>
              <w:keepLines w:val="0"/>
              <w:pageBreakBefore w:val="0"/>
              <w:widowControl w:val="0"/>
              <w:shd w:val="clear"/>
              <w:kinsoku/>
              <w:wordWrap/>
              <w:overflowPunct/>
              <w:topLinePunct w:val="0"/>
              <w:autoSpaceDE/>
              <w:autoSpaceDN/>
              <w:bidi w:val="0"/>
              <w:adjustRightInd w:val="0"/>
              <w:snapToGrid w:val="0"/>
              <w:spacing w:after="0" w:line="240" w:lineRule="auto"/>
              <w:textAlignment w:val="auto"/>
              <w:rPr>
                <w:rFonts w:hint="eastAsia" w:ascii="仿宋" w:hAnsi="仿宋" w:eastAsia="仿宋" w:cs="仿宋"/>
                <w:sz w:val="24"/>
                <w:szCs w:val="24"/>
              </w:rPr>
            </w:pPr>
            <w:r>
              <w:rPr>
                <w:rFonts w:hint="eastAsia" w:ascii="方正仿宋_GB2312" w:hAnsi="方正仿宋_GB2312" w:eastAsia="方正仿宋_GB2312" w:cs="方正仿宋_GB2312"/>
                <w:sz w:val="24"/>
                <w:szCs w:val="24"/>
                <w:lang w:val="en-US" w:eastAsia="zh-CN"/>
              </w:rPr>
              <w:t>日期： 2026年   月   日</w:t>
            </w:r>
          </w:p>
        </w:tc>
      </w:tr>
    </w:tbl>
    <w:p w14:paraId="2B27F05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560" w:firstLineChars="200"/>
        <w:textAlignment w:val="auto"/>
        <w:rPr>
          <w:rFonts w:hint="eastAsia" w:ascii="方正仿宋_GB2312" w:hAnsi="方正仿宋_GB2312" w:eastAsia="方正仿宋_GB2312" w:cs="方正仿宋_GB2312"/>
          <w:sz w:val="28"/>
          <w:szCs w:val="28"/>
          <w:lang w:val="en-US" w:eastAsia="zh-CN"/>
        </w:rPr>
      </w:pPr>
    </w:p>
    <w:p w14:paraId="43199D58">
      <w:pPr>
        <w:pStyle w:val="14"/>
        <w:rPr>
          <w:rFonts w:hint="eastAsia" w:asciiTheme="minorEastAsia" w:hAnsiTheme="minorEastAsia" w:eastAsiaTheme="minorEastAsia" w:cstheme="minorEastAsia"/>
          <w:sz w:val="22"/>
          <w:szCs w:val="28"/>
          <w:lang w:val="en-US" w:eastAsia="zh-CN"/>
        </w:rPr>
      </w:pPr>
    </w:p>
    <w:p w14:paraId="36ACA396">
      <w:pPr>
        <w:keepNext w:val="0"/>
        <w:keepLines w:val="0"/>
        <w:widowControl/>
        <w:suppressLineNumbers w:val="0"/>
        <w:jc w:val="left"/>
        <w:rPr>
          <w:rFonts w:hint="eastAsia" w:ascii="方正仿宋_GB2312" w:hAnsi="方正仿宋_GB2312" w:eastAsia="方正仿宋_GB2312" w:cs="方正仿宋_GB2312"/>
          <w:kern w:val="2"/>
          <w:sz w:val="28"/>
          <w:szCs w:val="28"/>
          <w:lang w:val="en-US" w:eastAsia="zh-CN" w:bidi="ar-SA"/>
        </w:rPr>
      </w:pPr>
      <w:r>
        <w:rPr>
          <w:rFonts w:hint="eastAsia" w:ascii="宋体" w:hAnsi="宋体" w:eastAsia="宋体" w:cs="宋体"/>
          <w:spacing w:val="-4"/>
          <w:kern w:val="0"/>
          <w:highlight w:val="none"/>
          <w:lang w:val="en-US" w:eastAsia="zh-CN"/>
        </w:rPr>
        <w:t>附件1：廉洁承诺书</w:t>
      </w:r>
    </w:p>
    <w:p w14:paraId="0346A2DE">
      <w:pPr>
        <w:pStyle w:val="14"/>
        <w:rPr>
          <w:rFonts w:hint="eastAsia" w:ascii="方正仿宋_GB2312" w:hAnsi="方正仿宋_GB2312" w:eastAsia="方正仿宋_GB2312" w:cs="方正仿宋_GB2312"/>
          <w:kern w:val="2"/>
          <w:sz w:val="28"/>
          <w:szCs w:val="28"/>
          <w:lang w:val="en-US" w:eastAsia="zh-CN" w:bidi="ar-SA"/>
        </w:rPr>
      </w:pPr>
    </w:p>
    <w:p w14:paraId="5B90D1E5">
      <w:pPr>
        <w:widowControl/>
        <w:shd w:val="clear"/>
        <w:jc w:val="center"/>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廉洁承诺书</w:t>
      </w:r>
    </w:p>
    <w:p w14:paraId="0ABD8D1D">
      <w:pPr>
        <w:widowControl/>
        <w:shd w:val="clear"/>
        <w:jc w:val="center"/>
        <w:rPr>
          <w:rFonts w:hint="eastAsia" w:ascii="方正小标宋_GBK" w:hAnsi="方正小标宋_GBK" w:eastAsia="方正小标宋_GBK" w:cs="方正小标宋_GBK"/>
          <w:sz w:val="28"/>
          <w:szCs w:val="28"/>
        </w:rPr>
      </w:pPr>
    </w:p>
    <w:p w14:paraId="15EB8B51">
      <w:pPr>
        <w:keepNext w:val="0"/>
        <w:keepLines w:val="0"/>
        <w:widowControl/>
        <w:suppressLineNumbers w:val="0"/>
        <w:jc w:val="left"/>
        <w:rPr>
          <w:rFonts w:hint="default"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资阳市中心医院</w:t>
      </w:r>
    </w:p>
    <w:p w14:paraId="3DEC289A">
      <w:pPr>
        <w:keepNext w:val="0"/>
        <w:keepLines w:val="0"/>
        <w:widowControl/>
        <w:suppressLineNumbers w:val="0"/>
        <w:ind w:firstLine="404" w:firstLineChars="200"/>
        <w:jc w:val="left"/>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中心医院反商业贿赂工作实际，依法保护双方在药品、医用设备、医用耗材等购销活动中的合法权益，承诺如下：</w:t>
      </w:r>
    </w:p>
    <w:p w14:paraId="2812E3F6">
      <w:pPr>
        <w:keepNext w:val="0"/>
        <w:keepLines w:val="0"/>
        <w:widowControl/>
        <w:suppressLineNumbers w:val="0"/>
        <w:jc w:val="left"/>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一、进一步统一思想，充分认识开展治理商业贿赂专项治理的重要性、紧迫性和必要性。</w:t>
      </w:r>
    </w:p>
    <w:p w14:paraId="1560CBC3">
      <w:pPr>
        <w:keepNext w:val="0"/>
        <w:keepLines w:val="0"/>
        <w:widowControl/>
        <w:suppressLineNumbers w:val="0"/>
        <w:jc w:val="left"/>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二、应积极配合医院开展自查自纠工作，积极配合对相关医务人员的商业贿赂行为进行查处。</w:t>
      </w:r>
    </w:p>
    <w:p w14:paraId="5EC2DEC8">
      <w:pPr>
        <w:keepNext w:val="0"/>
        <w:keepLines w:val="0"/>
        <w:widowControl/>
        <w:suppressLineNumbers w:val="0"/>
        <w:jc w:val="left"/>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三、不找有关领导干涉药品、医用设备、医用耗材等购销活动，不以贿赂的方式将上述商品销售到医院。</w:t>
      </w:r>
    </w:p>
    <w:p w14:paraId="462F46DF">
      <w:pPr>
        <w:keepNext w:val="0"/>
        <w:keepLines w:val="0"/>
        <w:widowControl/>
        <w:suppressLineNumbers w:val="0"/>
        <w:jc w:val="left"/>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四、不向药品、医用设备、医用耗材等购销人员给予各种名义的财物或回扣。</w:t>
      </w:r>
    </w:p>
    <w:p w14:paraId="2FA14AA6">
      <w:pPr>
        <w:keepNext w:val="0"/>
        <w:keepLines w:val="0"/>
        <w:widowControl/>
        <w:suppressLineNumbers w:val="0"/>
        <w:jc w:val="left"/>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五、不向从事药品、医用设备、医用耗材等相关活动的人员给予开单费、临床促销费、宣传费、劳务费、统方费等费用。</w:t>
      </w:r>
    </w:p>
    <w:p w14:paraId="09D2B75F">
      <w:pPr>
        <w:keepNext w:val="0"/>
        <w:keepLines w:val="0"/>
        <w:widowControl/>
        <w:suppressLineNumbers w:val="0"/>
        <w:jc w:val="left"/>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六、不为医院相关人员报销电话费、娱乐费、差旅费、餐费等应由本人支付的各种费用。</w:t>
      </w:r>
    </w:p>
    <w:p w14:paraId="185BA045">
      <w:pPr>
        <w:keepNext w:val="0"/>
        <w:keepLines w:val="0"/>
        <w:widowControl/>
        <w:suppressLineNumbers w:val="0"/>
        <w:jc w:val="left"/>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七、不组织医院相关人员参加国内外旅游、座谈会、学术会等活动。</w:t>
      </w:r>
    </w:p>
    <w:p w14:paraId="3F58EDBB">
      <w:pPr>
        <w:keepNext w:val="0"/>
        <w:keepLines w:val="0"/>
        <w:widowControl/>
        <w:suppressLineNumbers w:val="0"/>
        <w:jc w:val="left"/>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八、不向医院相关人员赠送各种实物及有价证券。</w:t>
      </w:r>
    </w:p>
    <w:p w14:paraId="5EFBE9EB">
      <w:pPr>
        <w:keepNext w:val="0"/>
        <w:keepLines w:val="0"/>
        <w:widowControl/>
        <w:suppressLineNumbers w:val="0"/>
        <w:jc w:val="left"/>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九、不派工作人员到医院临床科室进行药品、医用设备、医用耗材的广告宣传。</w:t>
      </w:r>
    </w:p>
    <w:p w14:paraId="5F81C575">
      <w:pPr>
        <w:keepNext w:val="0"/>
        <w:keepLines w:val="0"/>
        <w:widowControl/>
        <w:suppressLineNumbers w:val="0"/>
        <w:jc w:val="left"/>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十、不以任何理由向医院及其相关人员进行商业贿赂。</w:t>
      </w:r>
    </w:p>
    <w:p w14:paraId="0496B9A9">
      <w:pPr>
        <w:keepNext w:val="0"/>
        <w:keepLines w:val="0"/>
        <w:widowControl/>
        <w:suppressLineNumbers w:val="0"/>
        <w:jc w:val="left"/>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十一、如违反上述约定，本公司承诺：1.医院有权单方终止现有购销关系。2.公司三年内无权参加医院所有的采购活动。3.公司向医院支付违约金贰万元，医院可直接在双方购销款中扣除。</w:t>
      </w:r>
    </w:p>
    <w:p w14:paraId="4260FC13">
      <w:pPr>
        <w:keepNext w:val="0"/>
        <w:keepLines w:val="0"/>
        <w:widowControl/>
        <w:suppressLineNumbers w:val="0"/>
        <w:jc w:val="left"/>
        <w:rPr>
          <w:rFonts w:hint="eastAsia" w:ascii="宋体" w:hAnsi="宋体" w:eastAsia="宋体" w:cs="宋体"/>
          <w:spacing w:val="-4"/>
          <w:kern w:val="0"/>
          <w:highlight w:val="none"/>
          <w:lang w:val="en-US" w:eastAsia="zh-CN"/>
        </w:rPr>
      </w:pPr>
      <w:r>
        <w:rPr>
          <w:rFonts w:hint="eastAsia" w:ascii="方正仿宋_GB2312" w:hAnsi="方正仿宋_GB2312" w:eastAsia="方正仿宋_GB2312" w:cs="方正仿宋_GB2312"/>
          <w:sz w:val="28"/>
          <w:szCs w:val="28"/>
          <w:lang w:val="en-US" w:eastAsia="zh-CN"/>
        </w:rPr>
        <w:t xml:space="preserve">           </w:t>
      </w:r>
      <w:r>
        <w:rPr>
          <w:rFonts w:hint="eastAsia" w:ascii="宋体" w:hAnsi="宋体" w:eastAsia="宋体" w:cs="宋体"/>
          <w:spacing w:val="-4"/>
          <w:kern w:val="0"/>
          <w:highlight w:val="none"/>
          <w:lang w:val="en-US" w:eastAsia="zh-CN"/>
        </w:rPr>
        <w:t xml:space="preserve">              </w:t>
      </w:r>
    </w:p>
    <w:p w14:paraId="64148590">
      <w:pPr>
        <w:keepNext w:val="0"/>
        <w:keepLines w:val="0"/>
        <w:widowControl/>
        <w:suppressLineNumbers w:val="0"/>
        <w:ind w:firstLine="2828" w:firstLineChars="1400"/>
        <w:jc w:val="left"/>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 xml:space="preserve">承诺单位（盖公章）： </w:t>
      </w:r>
    </w:p>
    <w:p w14:paraId="4E4B6640">
      <w:pPr>
        <w:keepNext w:val="0"/>
        <w:keepLines w:val="0"/>
        <w:widowControl/>
        <w:suppressLineNumbers w:val="0"/>
        <w:ind w:firstLine="2222" w:firstLineChars="1100"/>
        <w:jc w:val="left"/>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 xml:space="preserve">法定代表人或被授权代表人（签字）：         </w:t>
      </w:r>
    </w:p>
    <w:p w14:paraId="3D1114A5">
      <w:pPr>
        <w:keepNext w:val="0"/>
        <w:keepLines w:val="0"/>
        <w:widowControl/>
        <w:suppressLineNumbers w:val="0"/>
        <w:jc w:val="left"/>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 xml:space="preserve">                       日期： 2026 年      月      日 </w:t>
      </w:r>
    </w:p>
    <w:p w14:paraId="1019CD61">
      <w:pPr>
        <w:rPr>
          <w:rFonts w:hint="default"/>
          <w:lang w:val="en-US" w:eastAsia="zh-CN"/>
        </w:rPr>
      </w:pPr>
    </w:p>
    <w:p w14:paraId="09FECB35">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bookmarkEnd w:id="22"/>
      <w:bookmarkEnd w:id="23"/>
      <w:bookmarkEnd w:id="24"/>
      <w:bookmarkEnd w:id="25"/>
      <w:r>
        <w:rPr>
          <w:rFonts w:hint="eastAsia" w:ascii="方正黑体_GBK" w:hAnsi="方正黑体_GBK" w:eastAsia="方正黑体_GBK" w:cs="方正黑体_GBK"/>
          <w:b/>
          <w:bCs/>
          <w:kern w:val="44"/>
          <w:sz w:val="32"/>
          <w:szCs w:val="32"/>
          <w:highlight w:val="none"/>
        </w:rPr>
        <w:t>商务及技术要求</w:t>
      </w:r>
    </w:p>
    <w:p w14:paraId="41DA854E">
      <w:pPr>
        <w:pStyle w:val="3"/>
        <w:numPr>
          <w:ilvl w:val="0"/>
          <w:numId w:val="0"/>
        </w:numPr>
        <w:spacing w:line="400" w:lineRule="exact"/>
        <w:ind w:firstLine="480" w:firstLineChars="200"/>
        <w:jc w:val="left"/>
        <w:rPr>
          <w:rFonts w:cs="Times New Roman"/>
          <w:sz w:val="24"/>
          <w:szCs w:val="24"/>
          <w:highlight w:val="none"/>
        </w:rPr>
      </w:pPr>
      <w:r>
        <w:rPr>
          <w:rFonts w:hint="eastAsia"/>
          <w:sz w:val="24"/>
          <w:szCs w:val="24"/>
          <w:highlight w:val="none"/>
        </w:rPr>
        <w:t>前提：本章中标注“</w:t>
      </w:r>
      <w:r>
        <w:rPr>
          <w:rFonts w:hint="eastAsia" w:ascii="方正仿宋_GB2312" w:hAnsi="方正仿宋_GB2312" w:eastAsia="方正仿宋_GB2312" w:cs="方正仿宋_GB2312"/>
          <w:bCs/>
          <w:sz w:val="21"/>
          <w:szCs w:val="21"/>
          <w:lang w:val="en-US" w:eastAsia="zh-CN"/>
        </w:rPr>
        <w:t>★</w:t>
      </w:r>
      <w:r>
        <w:rPr>
          <w:rFonts w:hint="eastAsia"/>
          <w:sz w:val="24"/>
          <w:szCs w:val="24"/>
          <w:highlight w:val="none"/>
        </w:rPr>
        <w:t>”的条款为本项目的实质性条款，供应商不满足的，将按照无效响应处理。</w:t>
      </w:r>
    </w:p>
    <w:p w14:paraId="586E8960">
      <w:pPr>
        <w:pStyle w:val="3"/>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采购内容及技术要求</w:t>
      </w:r>
    </w:p>
    <w:tbl>
      <w:tblPr>
        <w:tblStyle w:val="2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
        <w:gridCol w:w="1188"/>
        <w:gridCol w:w="4680"/>
        <w:gridCol w:w="636"/>
        <w:gridCol w:w="588"/>
        <w:gridCol w:w="768"/>
        <w:gridCol w:w="836"/>
      </w:tblGrid>
      <w:tr w14:paraId="30A7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365" w:type="dxa"/>
            <w:vAlign w:val="center"/>
          </w:tcPr>
          <w:p w14:paraId="7B39EE2C">
            <w:pPr>
              <w:shd w:val="clear"/>
              <w:kinsoku w:val="0"/>
              <w:spacing w:after="0" w:line="240" w:lineRule="auto"/>
              <w:jc w:val="center"/>
              <w:rPr>
                <w:rFonts w:hint="eastAsia" w:ascii="方正仿宋_GB2312" w:hAnsi="方正仿宋_GB2312" w:eastAsia="方正仿宋_GB2312" w:cs="方正仿宋_GB2312"/>
                <w:bCs/>
                <w:sz w:val="21"/>
                <w:szCs w:val="21"/>
              </w:rPr>
            </w:pPr>
            <w:r>
              <w:rPr>
                <w:rFonts w:hint="eastAsia" w:ascii="方正仿宋_GB2312" w:hAnsi="方正仿宋_GB2312" w:eastAsia="方正仿宋_GB2312" w:cs="方正仿宋_GB2312"/>
                <w:bCs/>
                <w:sz w:val="21"/>
                <w:szCs w:val="21"/>
              </w:rPr>
              <w:t>序号</w:t>
            </w:r>
          </w:p>
        </w:tc>
        <w:tc>
          <w:tcPr>
            <w:tcW w:w="1188" w:type="dxa"/>
            <w:vAlign w:val="center"/>
          </w:tcPr>
          <w:p w14:paraId="676B8CFD">
            <w:pPr>
              <w:shd w:val="clear"/>
              <w:kinsoku w:val="0"/>
              <w:spacing w:after="0" w:line="240" w:lineRule="auto"/>
              <w:jc w:val="center"/>
              <w:rPr>
                <w:rFonts w:hint="eastAsia" w:ascii="方正仿宋_GB2312" w:hAnsi="方正仿宋_GB2312" w:eastAsia="方正仿宋_GB2312" w:cs="方正仿宋_GB2312"/>
                <w:bCs/>
                <w:sz w:val="21"/>
                <w:szCs w:val="21"/>
              </w:rPr>
            </w:pPr>
            <w:r>
              <w:rPr>
                <w:rFonts w:hint="eastAsia" w:ascii="方正仿宋_GB2312" w:hAnsi="方正仿宋_GB2312" w:eastAsia="方正仿宋_GB2312" w:cs="方正仿宋_GB2312"/>
                <w:bCs/>
                <w:sz w:val="21"/>
                <w:szCs w:val="21"/>
              </w:rPr>
              <w:t>产品名称</w:t>
            </w:r>
          </w:p>
        </w:tc>
        <w:tc>
          <w:tcPr>
            <w:tcW w:w="4680" w:type="dxa"/>
            <w:vAlign w:val="center"/>
          </w:tcPr>
          <w:p w14:paraId="3A5C8607">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参数要求</w:t>
            </w:r>
          </w:p>
        </w:tc>
        <w:tc>
          <w:tcPr>
            <w:tcW w:w="636" w:type="dxa"/>
            <w:vAlign w:val="center"/>
          </w:tcPr>
          <w:p w14:paraId="026CE955">
            <w:pPr>
              <w:shd w:val="clear"/>
              <w:kinsoku w:val="0"/>
              <w:spacing w:after="0" w:line="240" w:lineRule="auto"/>
              <w:jc w:val="center"/>
              <w:rPr>
                <w:rFonts w:hint="eastAsia" w:ascii="方正仿宋_GB2312" w:hAnsi="方正仿宋_GB2312" w:eastAsia="方正仿宋_GB2312" w:cs="方正仿宋_GB2312"/>
                <w:bCs/>
                <w:sz w:val="21"/>
                <w:szCs w:val="21"/>
              </w:rPr>
            </w:pPr>
            <w:r>
              <w:rPr>
                <w:rFonts w:hint="eastAsia" w:ascii="方正仿宋_GB2312" w:hAnsi="方正仿宋_GB2312" w:eastAsia="方正仿宋_GB2312" w:cs="方正仿宋_GB2312"/>
                <w:bCs/>
                <w:sz w:val="21"/>
                <w:szCs w:val="21"/>
              </w:rPr>
              <w:t>单位</w:t>
            </w:r>
          </w:p>
        </w:tc>
        <w:tc>
          <w:tcPr>
            <w:tcW w:w="588" w:type="dxa"/>
            <w:vAlign w:val="center"/>
          </w:tcPr>
          <w:p w14:paraId="3698EF4F">
            <w:pPr>
              <w:shd w:val="clear"/>
              <w:kinsoku w:val="0"/>
              <w:spacing w:after="0" w:line="240" w:lineRule="auto"/>
              <w:jc w:val="center"/>
              <w:rPr>
                <w:rFonts w:hint="eastAsia" w:ascii="方正仿宋_GB2312" w:hAnsi="方正仿宋_GB2312" w:eastAsia="方正仿宋_GB2312" w:cs="方正仿宋_GB2312"/>
                <w:bCs/>
                <w:sz w:val="21"/>
                <w:szCs w:val="21"/>
              </w:rPr>
            </w:pPr>
            <w:r>
              <w:rPr>
                <w:rFonts w:hint="eastAsia" w:ascii="方正仿宋_GB2312" w:hAnsi="方正仿宋_GB2312" w:eastAsia="方正仿宋_GB2312" w:cs="方正仿宋_GB2312"/>
                <w:bCs/>
                <w:sz w:val="21"/>
                <w:szCs w:val="21"/>
              </w:rPr>
              <w:t>数量</w:t>
            </w:r>
          </w:p>
        </w:tc>
        <w:tc>
          <w:tcPr>
            <w:tcW w:w="768" w:type="dxa"/>
            <w:vAlign w:val="center"/>
          </w:tcPr>
          <w:p w14:paraId="19F2807E">
            <w:pPr>
              <w:shd w:val="clear"/>
              <w:kinsoku w:val="0"/>
              <w:spacing w:after="0" w:line="240" w:lineRule="auto"/>
              <w:jc w:val="center"/>
              <w:rPr>
                <w:rFonts w:hint="eastAsia" w:ascii="方正仿宋_GB2312" w:hAnsi="方正仿宋_GB2312" w:eastAsia="方正仿宋_GB2312" w:cs="方正仿宋_GB2312"/>
                <w:bCs/>
                <w:sz w:val="21"/>
                <w:szCs w:val="21"/>
                <w:lang w:eastAsia="zh-CN"/>
              </w:rPr>
            </w:pPr>
            <w:r>
              <w:rPr>
                <w:rFonts w:hint="eastAsia" w:ascii="方正仿宋_GB2312" w:hAnsi="方正仿宋_GB2312" w:eastAsia="方正仿宋_GB2312" w:cs="方正仿宋_GB2312"/>
                <w:bCs/>
                <w:sz w:val="21"/>
                <w:szCs w:val="21"/>
              </w:rPr>
              <w:t>单价</w:t>
            </w:r>
            <w:r>
              <w:rPr>
                <w:rFonts w:hint="eastAsia" w:ascii="方正仿宋_GB2312" w:hAnsi="方正仿宋_GB2312" w:eastAsia="方正仿宋_GB2312" w:cs="方正仿宋_GB2312"/>
                <w:bCs/>
                <w:sz w:val="21"/>
                <w:szCs w:val="21"/>
                <w:lang w:val="en-US" w:eastAsia="zh-CN"/>
              </w:rPr>
              <w:t>限价</w:t>
            </w:r>
          </w:p>
        </w:tc>
        <w:tc>
          <w:tcPr>
            <w:tcW w:w="836" w:type="dxa"/>
            <w:vAlign w:val="center"/>
          </w:tcPr>
          <w:p w14:paraId="1EB06AC9">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单项限价</w:t>
            </w:r>
          </w:p>
        </w:tc>
      </w:tr>
      <w:tr w14:paraId="137E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365" w:type="dxa"/>
            <w:vAlign w:val="center"/>
          </w:tcPr>
          <w:p w14:paraId="152C47A6">
            <w:pPr>
              <w:shd w:val="clear"/>
              <w:kinsoku w:val="0"/>
              <w:spacing w:after="0" w:line="240" w:lineRule="auto"/>
              <w:jc w:val="center"/>
              <w:rPr>
                <w:rFonts w:hint="eastAsia"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1</w:t>
            </w:r>
          </w:p>
        </w:tc>
        <w:tc>
          <w:tcPr>
            <w:tcW w:w="1188" w:type="dxa"/>
            <w:vAlign w:val="center"/>
          </w:tcPr>
          <w:p w14:paraId="22DE09D8">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防撞拒马</w:t>
            </w:r>
          </w:p>
        </w:tc>
        <w:tc>
          <w:tcPr>
            <w:tcW w:w="4680" w:type="dxa"/>
            <w:vAlign w:val="center"/>
          </w:tcPr>
          <w:p w14:paraId="02291079">
            <w:pPr>
              <w:numPr>
                <w:ilvl w:val="0"/>
                <w:numId w:val="0"/>
              </w:numPr>
              <w:shd w:val="clear"/>
              <w:kinsoku w:val="0"/>
              <w:spacing w:after="0" w:line="240" w:lineRule="auto"/>
              <w:jc w:val="both"/>
              <w:rPr>
                <w:rFonts w:hint="eastAsia"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★1.管径：大管≥89mm，小管≥50mm，壁厚≥2.5mm。★2.颜色：黄色贴黑膜。★3.带滑轮。★4.整体长度不低于4米，高度不低于1.2米，宽度不低于0.5米。★5.镀锌管焊接制作。6.示意图：</w:t>
            </w:r>
          </w:p>
          <w:p w14:paraId="763D9F00">
            <w:pPr>
              <w:numPr>
                <w:ilvl w:val="0"/>
                <w:numId w:val="0"/>
              </w:numPr>
              <w:shd w:val="clear"/>
              <w:kinsoku w:val="0"/>
              <w:spacing w:after="0" w:line="240" w:lineRule="auto"/>
              <w:jc w:val="both"/>
              <w:rPr>
                <w:rFonts w:hint="eastAsia"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drawing>
                <wp:inline distT="0" distB="0" distL="114300" distR="114300">
                  <wp:extent cx="2419350" cy="1638300"/>
                  <wp:effectExtent l="0" t="0" r="3810" b="7620"/>
                  <wp:docPr id="1" name="图片 1" descr="QQ20260515-155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20260515-155736"/>
                          <pic:cNvPicPr>
                            <a:picLocks noChangeAspect="1"/>
                          </pic:cNvPicPr>
                        </pic:nvPicPr>
                        <pic:blipFill>
                          <a:blip r:embed="rId6"/>
                          <a:stretch>
                            <a:fillRect/>
                          </a:stretch>
                        </pic:blipFill>
                        <pic:spPr>
                          <a:xfrm>
                            <a:off x="0" y="0"/>
                            <a:ext cx="2419350" cy="1638300"/>
                          </a:xfrm>
                          <a:prstGeom prst="rect">
                            <a:avLst/>
                          </a:prstGeom>
                        </pic:spPr>
                      </pic:pic>
                    </a:graphicData>
                  </a:graphic>
                </wp:inline>
              </w:drawing>
            </w:r>
          </w:p>
        </w:tc>
        <w:tc>
          <w:tcPr>
            <w:tcW w:w="636" w:type="dxa"/>
            <w:vAlign w:val="center"/>
          </w:tcPr>
          <w:p w14:paraId="6E844CFE">
            <w:pPr>
              <w:shd w:val="clear"/>
              <w:kinsoku w:val="0"/>
              <w:spacing w:after="0" w:line="240" w:lineRule="auto"/>
              <w:jc w:val="center"/>
              <w:rPr>
                <w:rFonts w:hint="eastAsia"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个</w:t>
            </w:r>
          </w:p>
        </w:tc>
        <w:tc>
          <w:tcPr>
            <w:tcW w:w="588" w:type="dxa"/>
            <w:vAlign w:val="center"/>
          </w:tcPr>
          <w:p w14:paraId="4B7B997F">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4</w:t>
            </w:r>
          </w:p>
        </w:tc>
        <w:tc>
          <w:tcPr>
            <w:tcW w:w="768" w:type="dxa"/>
            <w:vAlign w:val="center"/>
          </w:tcPr>
          <w:p w14:paraId="64BD96E5">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2600元</w:t>
            </w:r>
          </w:p>
        </w:tc>
        <w:tc>
          <w:tcPr>
            <w:tcW w:w="836" w:type="dxa"/>
            <w:vAlign w:val="center"/>
          </w:tcPr>
          <w:p w14:paraId="52A95943">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10400元</w:t>
            </w:r>
          </w:p>
        </w:tc>
      </w:tr>
      <w:tr w14:paraId="5352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365" w:type="dxa"/>
            <w:vAlign w:val="center"/>
          </w:tcPr>
          <w:p w14:paraId="36AD35FE">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2</w:t>
            </w:r>
          </w:p>
        </w:tc>
        <w:tc>
          <w:tcPr>
            <w:tcW w:w="1188" w:type="dxa"/>
            <w:vAlign w:val="center"/>
          </w:tcPr>
          <w:p w14:paraId="1B087BBC">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圆石墩</w:t>
            </w:r>
          </w:p>
        </w:tc>
        <w:tc>
          <w:tcPr>
            <w:tcW w:w="4680" w:type="dxa"/>
            <w:vAlign w:val="center"/>
          </w:tcPr>
          <w:p w14:paraId="136011EC">
            <w:pPr>
              <w:numPr>
                <w:ilvl w:val="0"/>
                <w:numId w:val="0"/>
              </w:numPr>
              <w:shd w:val="clear"/>
              <w:kinsoku w:val="0"/>
              <w:spacing w:after="0" w:line="240" w:lineRule="auto"/>
              <w:jc w:val="both"/>
              <w:rPr>
                <w:rFonts w:hint="eastAsia"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★1.直径50cm，高度不低于50cm。 ★2.材质：花岗岩。3.示意图：</w:t>
            </w:r>
          </w:p>
          <w:p w14:paraId="4CEEB7A7">
            <w:pPr>
              <w:numPr>
                <w:ilvl w:val="0"/>
                <w:numId w:val="0"/>
              </w:numPr>
              <w:shd w:val="clear"/>
              <w:kinsoku w:val="0"/>
              <w:spacing w:after="0" w:line="240" w:lineRule="auto"/>
              <w:jc w:val="both"/>
              <w:rPr>
                <w:rFonts w:hint="eastAsia" w:ascii="方正仿宋_GB2312" w:hAnsi="方正仿宋_GB2312" w:eastAsia="方正仿宋_GB2312" w:cs="方正仿宋_GB2312"/>
                <w:kern w:val="0"/>
                <w:sz w:val="21"/>
                <w:szCs w:val="21"/>
              </w:rPr>
            </w:pPr>
            <w:r>
              <w:rPr>
                <w:rFonts w:hint="default" w:ascii="方正仿宋_GB2312" w:hAnsi="方正仿宋_GB2312" w:eastAsia="方正仿宋_GB2312" w:cs="方正仿宋_GB2312"/>
                <w:bCs/>
                <w:sz w:val="21"/>
                <w:szCs w:val="21"/>
                <w:lang w:val="en-US" w:eastAsia="zh-CN"/>
              </w:rPr>
              <w:drawing>
                <wp:inline distT="0" distB="0" distL="114300" distR="114300">
                  <wp:extent cx="1295400" cy="1366520"/>
                  <wp:effectExtent l="0" t="0" r="0" b="5080"/>
                  <wp:docPr id="2" name="图片 2" descr="QQ20260515-155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Q20260515-155811"/>
                          <pic:cNvPicPr>
                            <a:picLocks noChangeAspect="1"/>
                          </pic:cNvPicPr>
                        </pic:nvPicPr>
                        <pic:blipFill>
                          <a:blip r:embed="rId7"/>
                          <a:stretch>
                            <a:fillRect/>
                          </a:stretch>
                        </pic:blipFill>
                        <pic:spPr>
                          <a:xfrm>
                            <a:off x="0" y="0"/>
                            <a:ext cx="1295400" cy="1366520"/>
                          </a:xfrm>
                          <a:prstGeom prst="rect">
                            <a:avLst/>
                          </a:prstGeom>
                        </pic:spPr>
                      </pic:pic>
                    </a:graphicData>
                  </a:graphic>
                </wp:inline>
              </w:drawing>
            </w:r>
          </w:p>
        </w:tc>
        <w:tc>
          <w:tcPr>
            <w:tcW w:w="636" w:type="dxa"/>
            <w:vAlign w:val="center"/>
          </w:tcPr>
          <w:p w14:paraId="4605F322">
            <w:pPr>
              <w:shd w:val="clear"/>
              <w:kinsoku w:val="0"/>
              <w:spacing w:after="0" w:line="240" w:lineRule="auto"/>
              <w:jc w:val="center"/>
              <w:rPr>
                <w:rFonts w:hint="eastAsia"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个</w:t>
            </w:r>
          </w:p>
        </w:tc>
        <w:tc>
          <w:tcPr>
            <w:tcW w:w="588" w:type="dxa"/>
            <w:vAlign w:val="center"/>
          </w:tcPr>
          <w:p w14:paraId="46806640">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20</w:t>
            </w:r>
          </w:p>
        </w:tc>
        <w:tc>
          <w:tcPr>
            <w:tcW w:w="768" w:type="dxa"/>
            <w:vAlign w:val="center"/>
          </w:tcPr>
          <w:p w14:paraId="0D9FF2F4">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400元</w:t>
            </w:r>
          </w:p>
        </w:tc>
        <w:tc>
          <w:tcPr>
            <w:tcW w:w="836" w:type="dxa"/>
            <w:vAlign w:val="center"/>
          </w:tcPr>
          <w:p w14:paraId="15807278">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8000元</w:t>
            </w:r>
          </w:p>
        </w:tc>
      </w:tr>
      <w:tr w14:paraId="12D3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365" w:type="dxa"/>
            <w:vAlign w:val="center"/>
          </w:tcPr>
          <w:p w14:paraId="3E95440F">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3</w:t>
            </w:r>
          </w:p>
        </w:tc>
        <w:tc>
          <w:tcPr>
            <w:tcW w:w="1188" w:type="dxa"/>
            <w:vAlign w:val="center"/>
          </w:tcPr>
          <w:p w14:paraId="3EF7669B">
            <w:pPr>
              <w:shd w:val="clear"/>
              <w:kinsoku w:val="0"/>
              <w:spacing w:after="0" w:line="240" w:lineRule="auto"/>
              <w:jc w:val="center"/>
              <w:rPr>
                <w:rFonts w:hint="eastAsia" w:ascii="方正仿宋_GB2312" w:hAnsi="方正仿宋_GB2312" w:eastAsia="方正仿宋_GB2312" w:cs="方正仿宋_GB2312"/>
                <w:bCs/>
                <w:sz w:val="21"/>
                <w:szCs w:val="21"/>
                <w:lang w:val="en-US" w:eastAsia="zh-CN"/>
              </w:rPr>
            </w:pPr>
            <w:r>
              <w:rPr>
                <w:rFonts w:hint="eastAsia" w:ascii="仿宋_GB2312" w:eastAsia="仿宋_GB2312"/>
                <w:sz w:val="24"/>
                <w:lang w:val="en-US" w:eastAsia="zh-CN"/>
              </w:rPr>
              <w:t>硬壳塑料三角锥</w:t>
            </w:r>
          </w:p>
        </w:tc>
        <w:tc>
          <w:tcPr>
            <w:tcW w:w="4680" w:type="dxa"/>
            <w:vAlign w:val="center"/>
          </w:tcPr>
          <w:p w14:paraId="3F7F83DF">
            <w:pPr>
              <w:numPr>
                <w:ilvl w:val="0"/>
                <w:numId w:val="0"/>
              </w:numPr>
              <w:shd w:val="clear"/>
              <w:kinsoku w:val="0"/>
              <w:spacing w:after="0" w:line="240" w:lineRule="auto"/>
              <w:jc w:val="both"/>
              <w:rPr>
                <w:rFonts w:hint="eastAsia"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★1.高度不低于70cm。★2.红色桶身带反光条。★3.桶顶带圆环链扣，链条能穿过或固定。4.示意图：</w:t>
            </w:r>
          </w:p>
          <w:p w14:paraId="572C5A22">
            <w:pPr>
              <w:numPr>
                <w:ilvl w:val="0"/>
                <w:numId w:val="0"/>
              </w:numPr>
              <w:shd w:val="clear"/>
              <w:kinsoku w:val="0"/>
              <w:spacing w:after="0" w:line="240" w:lineRule="auto"/>
              <w:jc w:val="both"/>
              <w:rPr>
                <w:rFonts w:hint="eastAsia"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drawing>
                <wp:inline distT="0" distB="0" distL="114300" distR="114300">
                  <wp:extent cx="1284605" cy="1630045"/>
                  <wp:effectExtent l="0" t="0" r="10795" b="635"/>
                  <wp:docPr id="3" name="图片 3" descr="QQ20260515-155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Q20260515-155847"/>
                          <pic:cNvPicPr>
                            <a:picLocks noChangeAspect="1"/>
                          </pic:cNvPicPr>
                        </pic:nvPicPr>
                        <pic:blipFill>
                          <a:blip r:embed="rId8"/>
                          <a:stretch>
                            <a:fillRect/>
                          </a:stretch>
                        </pic:blipFill>
                        <pic:spPr>
                          <a:xfrm>
                            <a:off x="0" y="0"/>
                            <a:ext cx="1284605" cy="1630045"/>
                          </a:xfrm>
                          <a:prstGeom prst="rect">
                            <a:avLst/>
                          </a:prstGeom>
                        </pic:spPr>
                      </pic:pic>
                    </a:graphicData>
                  </a:graphic>
                </wp:inline>
              </w:drawing>
            </w:r>
          </w:p>
        </w:tc>
        <w:tc>
          <w:tcPr>
            <w:tcW w:w="636" w:type="dxa"/>
            <w:vAlign w:val="center"/>
          </w:tcPr>
          <w:p w14:paraId="7F76E69E">
            <w:pPr>
              <w:shd w:val="clear"/>
              <w:kinsoku w:val="0"/>
              <w:spacing w:after="0" w:line="240" w:lineRule="auto"/>
              <w:jc w:val="center"/>
              <w:rPr>
                <w:rFonts w:hint="eastAsia"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个</w:t>
            </w:r>
          </w:p>
        </w:tc>
        <w:tc>
          <w:tcPr>
            <w:tcW w:w="588" w:type="dxa"/>
            <w:vAlign w:val="center"/>
          </w:tcPr>
          <w:p w14:paraId="62FA848F">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300</w:t>
            </w:r>
          </w:p>
        </w:tc>
        <w:tc>
          <w:tcPr>
            <w:tcW w:w="768" w:type="dxa"/>
            <w:vAlign w:val="center"/>
          </w:tcPr>
          <w:p w14:paraId="4D21ED47">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30元</w:t>
            </w:r>
          </w:p>
        </w:tc>
        <w:tc>
          <w:tcPr>
            <w:tcW w:w="836" w:type="dxa"/>
            <w:vAlign w:val="center"/>
          </w:tcPr>
          <w:p w14:paraId="624F20E9">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900元</w:t>
            </w:r>
          </w:p>
        </w:tc>
      </w:tr>
      <w:tr w14:paraId="71705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365" w:type="dxa"/>
            <w:vAlign w:val="center"/>
          </w:tcPr>
          <w:p w14:paraId="1923B0F6">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4</w:t>
            </w:r>
          </w:p>
        </w:tc>
        <w:tc>
          <w:tcPr>
            <w:tcW w:w="1188" w:type="dxa"/>
            <w:vAlign w:val="center"/>
          </w:tcPr>
          <w:p w14:paraId="4956543A">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三角锥塑料链条</w:t>
            </w:r>
          </w:p>
        </w:tc>
        <w:tc>
          <w:tcPr>
            <w:tcW w:w="4680" w:type="dxa"/>
            <w:vAlign w:val="center"/>
          </w:tcPr>
          <w:p w14:paraId="50F43608">
            <w:pPr>
              <w:numPr>
                <w:ilvl w:val="0"/>
                <w:numId w:val="0"/>
              </w:numPr>
              <w:shd w:val="clear"/>
              <w:kinsoku w:val="0"/>
              <w:spacing w:after="0" w:line="240" w:lineRule="auto"/>
              <w:jc w:val="both"/>
              <w:rPr>
                <w:rFonts w:hint="eastAsia"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w:t>
            </w:r>
            <w:r>
              <w:rPr>
                <w:rFonts w:hint="eastAsia" w:ascii="方正仿宋_GB2312" w:hAnsi="方正仿宋_GB2312" w:eastAsia="方正仿宋_GB2312" w:cs="方正仿宋_GB2312"/>
                <w:bCs/>
                <w:kern w:val="2"/>
                <w:sz w:val="21"/>
                <w:szCs w:val="21"/>
                <w:lang w:val="en-US" w:eastAsia="zh-CN" w:bidi="ar-SA"/>
              </w:rPr>
              <w:t>1.</w:t>
            </w:r>
            <w:r>
              <w:rPr>
                <w:rFonts w:hint="eastAsia" w:ascii="方正仿宋_GB2312" w:hAnsi="方正仿宋_GB2312" w:eastAsia="方正仿宋_GB2312" w:cs="方正仿宋_GB2312"/>
                <w:bCs/>
                <w:sz w:val="21"/>
                <w:szCs w:val="21"/>
                <w:lang w:val="en-US" w:eastAsia="zh-CN"/>
              </w:rPr>
              <w:t>分别采购3米长的塑料链条30根和5米长的塑料链条12根，总长150米。★2.链条两端均带卡扣，能固定在三角锥上。3.示意图：</w:t>
            </w:r>
          </w:p>
          <w:p w14:paraId="7913137A">
            <w:pPr>
              <w:numPr>
                <w:ilvl w:val="0"/>
                <w:numId w:val="0"/>
              </w:numPr>
              <w:shd w:val="clear"/>
              <w:kinsoku w:val="0"/>
              <w:spacing w:after="0" w:line="240" w:lineRule="auto"/>
              <w:jc w:val="both"/>
              <w:rPr>
                <w:rFonts w:hint="eastAsia" w:ascii="方正仿宋_GB2312" w:hAnsi="方正仿宋_GB2312" w:eastAsia="方正仿宋_GB2312" w:cs="方正仿宋_GB2312"/>
                <w:kern w:val="0"/>
                <w:sz w:val="21"/>
                <w:szCs w:val="21"/>
              </w:rPr>
            </w:pPr>
            <w:r>
              <w:rPr>
                <w:rFonts w:hint="eastAsia" w:ascii="方正仿宋_GB2312" w:hAnsi="方正仿宋_GB2312" w:eastAsia="方正仿宋_GB2312" w:cs="方正仿宋_GB2312"/>
                <w:bCs/>
                <w:sz w:val="21"/>
                <w:szCs w:val="21"/>
                <w:lang w:val="en-US" w:eastAsia="zh-CN"/>
              </w:rPr>
              <w:drawing>
                <wp:inline distT="0" distB="0" distL="114300" distR="114300">
                  <wp:extent cx="2813685" cy="1280160"/>
                  <wp:effectExtent l="0" t="0" r="5715" b="0"/>
                  <wp:docPr id="4" name="图片 4" descr="QQ20260515-155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Q20260515-155925"/>
                          <pic:cNvPicPr>
                            <a:picLocks noChangeAspect="1"/>
                          </pic:cNvPicPr>
                        </pic:nvPicPr>
                        <pic:blipFill>
                          <a:blip r:embed="rId9"/>
                          <a:stretch>
                            <a:fillRect/>
                          </a:stretch>
                        </pic:blipFill>
                        <pic:spPr>
                          <a:xfrm>
                            <a:off x="0" y="0"/>
                            <a:ext cx="2813685" cy="1280160"/>
                          </a:xfrm>
                          <a:prstGeom prst="rect">
                            <a:avLst/>
                          </a:prstGeom>
                        </pic:spPr>
                      </pic:pic>
                    </a:graphicData>
                  </a:graphic>
                </wp:inline>
              </w:drawing>
            </w:r>
          </w:p>
        </w:tc>
        <w:tc>
          <w:tcPr>
            <w:tcW w:w="636" w:type="dxa"/>
            <w:vAlign w:val="center"/>
          </w:tcPr>
          <w:p w14:paraId="33DBA752">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米</w:t>
            </w:r>
          </w:p>
        </w:tc>
        <w:tc>
          <w:tcPr>
            <w:tcW w:w="588" w:type="dxa"/>
            <w:vAlign w:val="center"/>
          </w:tcPr>
          <w:p w14:paraId="131F9F86">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150</w:t>
            </w:r>
          </w:p>
        </w:tc>
        <w:tc>
          <w:tcPr>
            <w:tcW w:w="768" w:type="dxa"/>
            <w:vAlign w:val="center"/>
          </w:tcPr>
          <w:p w14:paraId="6E19BA7E">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5元</w:t>
            </w:r>
          </w:p>
        </w:tc>
        <w:tc>
          <w:tcPr>
            <w:tcW w:w="836" w:type="dxa"/>
            <w:vAlign w:val="center"/>
          </w:tcPr>
          <w:p w14:paraId="71CD3550">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750元</w:t>
            </w:r>
          </w:p>
        </w:tc>
      </w:tr>
      <w:tr w14:paraId="264B7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365" w:type="dxa"/>
            <w:vAlign w:val="center"/>
          </w:tcPr>
          <w:p w14:paraId="51A2F916">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5</w:t>
            </w:r>
          </w:p>
        </w:tc>
        <w:tc>
          <w:tcPr>
            <w:tcW w:w="1188" w:type="dxa"/>
            <w:vAlign w:val="center"/>
          </w:tcPr>
          <w:p w14:paraId="79BCDE10">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干粉灭火器</w:t>
            </w:r>
          </w:p>
        </w:tc>
        <w:tc>
          <w:tcPr>
            <w:tcW w:w="4680" w:type="dxa"/>
            <w:vAlign w:val="center"/>
          </w:tcPr>
          <w:p w14:paraId="24D72030">
            <w:pPr>
              <w:numPr>
                <w:ilvl w:val="0"/>
                <w:numId w:val="0"/>
              </w:numPr>
              <w:ind w:leftChars="0"/>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1.符合GB4351-2023国标，ABC干粉充装量4kg，压力指示范围1.0～1.4MPa，喷射时间≥9s，喷射距离≥3.5m；★2.瓶体原厂全新，无翻新、无套证、无二次充装；★3.配备压力表、保险销、喷管及密封圈；★4.每具灭火器生产日期须在2026年以后（越新越好）且附带出厂合格证、3C证书、检测报告、溯源二维码。★5.质保：至少1年。</w:t>
            </w:r>
          </w:p>
        </w:tc>
        <w:tc>
          <w:tcPr>
            <w:tcW w:w="636" w:type="dxa"/>
            <w:vAlign w:val="center"/>
          </w:tcPr>
          <w:p w14:paraId="0AB05454">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具</w:t>
            </w:r>
          </w:p>
        </w:tc>
        <w:tc>
          <w:tcPr>
            <w:tcW w:w="588" w:type="dxa"/>
            <w:vAlign w:val="center"/>
          </w:tcPr>
          <w:p w14:paraId="2E731C64">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130</w:t>
            </w:r>
          </w:p>
        </w:tc>
        <w:tc>
          <w:tcPr>
            <w:tcW w:w="768" w:type="dxa"/>
            <w:vAlign w:val="center"/>
          </w:tcPr>
          <w:p w14:paraId="29F2D1BD">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65元</w:t>
            </w:r>
          </w:p>
        </w:tc>
        <w:tc>
          <w:tcPr>
            <w:tcW w:w="836" w:type="dxa"/>
            <w:vAlign w:val="center"/>
          </w:tcPr>
          <w:p w14:paraId="67AB3E96">
            <w:pPr>
              <w:shd w:val="clear"/>
              <w:kinsoku w:val="0"/>
              <w:spacing w:after="0" w:line="240" w:lineRule="auto"/>
              <w:jc w:val="center"/>
              <w:rPr>
                <w:rFonts w:hint="eastAsia" w:ascii="方正仿宋_GB2312" w:hAnsi="方正仿宋_GB2312" w:eastAsia="方正仿宋_GB2312" w:cs="方正仿宋_GB2312"/>
                <w:bCs/>
                <w:sz w:val="21"/>
                <w:szCs w:val="21"/>
                <w:lang w:val="en-US" w:eastAsia="zh-CN"/>
              </w:rPr>
            </w:pPr>
            <w:r>
              <w:rPr>
                <w:rFonts w:hint="eastAsia" w:ascii="仿宋_GB2312" w:eastAsia="仿宋_GB2312"/>
                <w:sz w:val="24"/>
                <w:lang w:val="en-US" w:eastAsia="zh-CN"/>
              </w:rPr>
              <w:t>8485元</w:t>
            </w:r>
          </w:p>
        </w:tc>
      </w:tr>
      <w:tr w14:paraId="71F5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365" w:type="dxa"/>
            <w:vAlign w:val="center"/>
          </w:tcPr>
          <w:p w14:paraId="1C45AF26">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6</w:t>
            </w:r>
          </w:p>
        </w:tc>
        <w:tc>
          <w:tcPr>
            <w:tcW w:w="1188" w:type="dxa"/>
            <w:vAlign w:val="center"/>
          </w:tcPr>
          <w:p w14:paraId="5EAE8831">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消防水带</w:t>
            </w:r>
          </w:p>
        </w:tc>
        <w:tc>
          <w:tcPr>
            <w:tcW w:w="4680" w:type="dxa"/>
            <w:vAlign w:val="center"/>
          </w:tcPr>
          <w:p w14:paraId="29F27C58">
            <w:pPr>
              <w:numPr>
                <w:ilvl w:val="0"/>
                <w:numId w:val="0"/>
              </w:numPr>
              <w:shd w:val="clear"/>
              <w:kinsoku w:val="0"/>
              <w:spacing w:after="0" w:line="240" w:lineRule="auto"/>
              <w:jc w:val="both"/>
              <w:rPr>
                <w:rFonts w:hint="eastAsia"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1.符合GB6246-2011国标，型号8-65-20，工作压力≥0.8MPa，爆破压力≥2.4MPa；★2.产品为原厂全新，无破损、无鼓包，带体红色印字清晰；★3.配备卡箍（无需接扣）；★4.每条水带生产日期须在2026年以后（越新越好）且附带出厂合格证、3C证书、检测报告、溯源二维码。★5.质保：至少1年。</w:t>
            </w:r>
          </w:p>
        </w:tc>
        <w:tc>
          <w:tcPr>
            <w:tcW w:w="636" w:type="dxa"/>
            <w:vAlign w:val="center"/>
          </w:tcPr>
          <w:p w14:paraId="2304CB8D">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条</w:t>
            </w:r>
          </w:p>
        </w:tc>
        <w:tc>
          <w:tcPr>
            <w:tcW w:w="588" w:type="dxa"/>
            <w:vAlign w:val="center"/>
          </w:tcPr>
          <w:p w14:paraId="16D4C515">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200</w:t>
            </w:r>
          </w:p>
        </w:tc>
        <w:tc>
          <w:tcPr>
            <w:tcW w:w="768" w:type="dxa"/>
            <w:vAlign w:val="center"/>
          </w:tcPr>
          <w:p w14:paraId="171AD205">
            <w:pPr>
              <w:shd w:val="clear"/>
              <w:kinsoku w:val="0"/>
              <w:spacing w:after="0" w:line="240" w:lineRule="auto"/>
              <w:jc w:val="center"/>
              <w:rPr>
                <w:rFonts w:hint="eastAsia" w:ascii="方正仿宋_GB2312" w:hAnsi="方正仿宋_GB2312" w:eastAsia="方正仿宋_GB2312" w:cs="方正仿宋_GB2312"/>
                <w:bCs/>
                <w:sz w:val="21"/>
                <w:szCs w:val="21"/>
                <w:lang w:val="en-US" w:eastAsia="zh-CN"/>
              </w:rPr>
            </w:pPr>
            <w:r>
              <w:rPr>
                <w:rFonts w:hint="eastAsia" w:ascii="仿宋_GB2312" w:eastAsia="仿宋_GB2312"/>
                <w:sz w:val="24"/>
                <w:lang w:val="en-US" w:eastAsia="zh-CN"/>
              </w:rPr>
              <w:t>84元</w:t>
            </w:r>
          </w:p>
        </w:tc>
        <w:tc>
          <w:tcPr>
            <w:tcW w:w="836" w:type="dxa"/>
            <w:vAlign w:val="center"/>
          </w:tcPr>
          <w:p w14:paraId="5BA4DE80">
            <w:pPr>
              <w:shd w:val="clear"/>
              <w:kinsoku w:val="0"/>
              <w:spacing w:after="0" w:line="240" w:lineRule="auto"/>
              <w:jc w:val="center"/>
              <w:rPr>
                <w:rFonts w:hint="eastAsia" w:ascii="方正仿宋_GB2312" w:hAnsi="方正仿宋_GB2312" w:eastAsia="方正仿宋_GB2312" w:cs="方正仿宋_GB2312"/>
                <w:bCs/>
                <w:sz w:val="21"/>
                <w:szCs w:val="21"/>
                <w:lang w:val="en-US" w:eastAsia="zh-CN"/>
              </w:rPr>
            </w:pPr>
            <w:r>
              <w:rPr>
                <w:rFonts w:hint="eastAsia" w:ascii="仿宋_GB2312" w:eastAsia="仿宋_GB2312"/>
                <w:sz w:val="24"/>
                <w:lang w:val="en-US" w:eastAsia="zh-CN"/>
              </w:rPr>
              <w:t>16800元</w:t>
            </w:r>
          </w:p>
        </w:tc>
      </w:tr>
    </w:tbl>
    <w:p w14:paraId="742CE94F">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cstheme="minorBidi"/>
          <w:kern w:val="2"/>
          <w:sz w:val="21"/>
          <w:szCs w:val="21"/>
          <w:highlight w:val="none"/>
          <w:lang w:val="en-US" w:eastAsia="zh-CN" w:bidi="ar-SA"/>
        </w:rPr>
      </w:pPr>
    </w:p>
    <w:p w14:paraId="64E3AB55">
      <w:pPr>
        <w:pStyle w:val="3"/>
        <w:numPr>
          <w:ilvl w:val="0"/>
          <w:numId w:val="0"/>
        </w:numPr>
        <w:spacing w:before="0" w:after="0" w:line="336" w:lineRule="auto"/>
        <w:jc w:val="left"/>
        <w:rPr>
          <w:rFonts w:hint="eastAsia" w:ascii="宋体" w:hAnsi="宋体" w:eastAsia="宋体" w:cs="宋体"/>
          <w:b w:val="0"/>
          <w:bCs/>
          <w:kern w:val="0"/>
          <w:sz w:val="21"/>
          <w:szCs w:val="21"/>
          <w:highlight w:val="none"/>
          <w:lang w:val="en-US" w:eastAsia="zh-CN" w:bidi="ar-SA"/>
        </w:rPr>
      </w:pPr>
      <w:r>
        <w:rPr>
          <w:rFonts w:hint="eastAsia"/>
          <w:highlight w:val="none"/>
        </w:rPr>
        <w:t>★二、商务要求</w:t>
      </w:r>
      <w:r>
        <w:rPr>
          <w:rFonts w:hint="eastAsia"/>
          <w:highlight w:val="none"/>
          <w:lang w:val="en-US" w:eastAsia="zh-CN"/>
        </w:rPr>
        <w:t>（实质性条款）</w:t>
      </w:r>
      <w:r>
        <w:rPr>
          <w:rFonts w:hint="eastAsia" w:ascii="宋体" w:hAnsi="宋体" w:eastAsia="宋体" w:cs="宋体"/>
          <w:b w:val="0"/>
          <w:bCs/>
          <w:kern w:val="0"/>
          <w:sz w:val="21"/>
          <w:szCs w:val="21"/>
          <w:highlight w:val="none"/>
          <w:lang w:val="en-US" w:eastAsia="zh-CN" w:bidi="ar-SA"/>
        </w:rPr>
        <w:t>（以下</w:t>
      </w:r>
      <w:r>
        <w:rPr>
          <w:rFonts w:hint="eastAsia" w:cs="宋体"/>
          <w:b w:val="0"/>
          <w:bCs/>
          <w:kern w:val="0"/>
          <w:sz w:val="21"/>
          <w:szCs w:val="21"/>
          <w:highlight w:val="none"/>
          <w:lang w:val="en-US" w:eastAsia="zh-CN" w:bidi="ar-SA"/>
        </w:rPr>
        <w:t>条文乙方指供应商，甲方指招标人</w:t>
      </w:r>
      <w:r>
        <w:rPr>
          <w:rFonts w:hint="eastAsia" w:ascii="宋体" w:hAnsi="宋体" w:eastAsia="宋体" w:cs="宋体"/>
          <w:b w:val="0"/>
          <w:bCs/>
          <w:kern w:val="0"/>
          <w:sz w:val="21"/>
          <w:szCs w:val="21"/>
          <w:highlight w:val="none"/>
          <w:lang w:val="en-US" w:eastAsia="zh-CN" w:bidi="ar-SA"/>
        </w:rPr>
        <w:t>）</w:t>
      </w:r>
    </w:p>
    <w:p w14:paraId="21A89F83">
      <w:pPr>
        <w:wordWrap/>
        <w:overflowPunct/>
        <w:topLinePunct w:val="0"/>
        <w:autoSpaceDE/>
        <w:autoSpaceDN/>
        <w:bidi w:val="0"/>
        <w:adjustRightInd/>
        <w:snapToGrid/>
        <w:spacing w:line="240" w:lineRule="auto"/>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w:t>
      </w:r>
      <w:r>
        <w:rPr>
          <w:rFonts w:hint="eastAsia" w:ascii="宋体" w:hAnsi="宋体" w:cs="宋体"/>
          <w:b w:val="0"/>
          <w:bCs/>
          <w:kern w:val="0"/>
          <w:highlight w:val="none"/>
          <w:lang w:val="en-US" w:eastAsia="zh-CN"/>
        </w:rPr>
        <w:t>一</w:t>
      </w:r>
      <w:r>
        <w:rPr>
          <w:rFonts w:hint="eastAsia" w:ascii="宋体" w:hAnsi="宋体" w:eastAsia="宋体" w:cs="宋体"/>
          <w:b w:val="0"/>
          <w:bCs/>
          <w:kern w:val="0"/>
          <w:highlight w:val="none"/>
          <w:lang w:val="en-US" w:eastAsia="zh-CN"/>
        </w:rPr>
        <w:t>）质量要求</w:t>
      </w:r>
    </w:p>
    <w:p w14:paraId="4A684665">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cs="宋体"/>
          <w:kern w:val="0"/>
          <w:lang w:val="en-US" w:eastAsia="zh-CN"/>
        </w:rPr>
        <w:t>1.</w:t>
      </w:r>
      <w:r>
        <w:rPr>
          <w:rFonts w:hint="eastAsia" w:ascii="宋体" w:hAnsi="宋体" w:cs="宋体"/>
          <w:kern w:val="0"/>
        </w:rPr>
        <w:t>供应商</w:t>
      </w:r>
      <w:r>
        <w:rPr>
          <w:rFonts w:hint="eastAsia" w:ascii="宋体" w:hAnsi="宋体" w:eastAsia="宋体" w:cs="宋体"/>
          <w:b w:val="0"/>
          <w:bCs/>
          <w:kern w:val="0"/>
          <w:highlight w:val="none"/>
          <w:lang w:val="en-US" w:eastAsia="zh-CN"/>
        </w:rPr>
        <w:t>须提供原厂原包装（全新）的产品（含零部件、配件等），表面无划伤、无碰撞痕迹，且权属清楚，不得侵害他人的知识产权。</w:t>
      </w:r>
    </w:p>
    <w:p w14:paraId="4874481F">
      <w:pPr>
        <w:wordWrap/>
        <w:overflowPunct/>
        <w:topLinePunct w:val="0"/>
        <w:autoSpaceDE/>
        <w:autoSpaceDN/>
        <w:bidi w:val="0"/>
        <w:adjustRightInd/>
        <w:snapToGrid/>
        <w:spacing w:line="240" w:lineRule="auto"/>
        <w:ind w:firstLine="420" w:firstLineChars="200"/>
        <w:rPr>
          <w:rFonts w:hint="eastAsia" w:ascii="宋体" w:hAnsi="宋体" w:eastAsia="宋体" w:cs="宋体"/>
          <w:b w:val="0"/>
          <w:bCs/>
          <w:kern w:val="0"/>
          <w:highlight w:val="none"/>
          <w:lang w:val="en-US" w:eastAsia="zh-CN"/>
        </w:rPr>
      </w:pPr>
      <w:r>
        <w:rPr>
          <w:rFonts w:hint="eastAsia" w:ascii="宋体" w:hAnsi="宋体" w:cs="宋体"/>
          <w:b w:val="0"/>
          <w:bCs/>
          <w:kern w:val="0"/>
          <w:highlight w:val="none"/>
          <w:lang w:val="en-US" w:eastAsia="zh-CN"/>
        </w:rPr>
        <w:t>2.</w:t>
      </w:r>
      <w:r>
        <w:rPr>
          <w:rFonts w:hint="eastAsia" w:ascii="宋体" w:hAnsi="宋体" w:eastAsia="宋体" w:cs="宋体"/>
          <w:b w:val="0"/>
          <w:bCs/>
          <w:kern w:val="0"/>
          <w:highlight w:val="none"/>
          <w:lang w:val="en-US" w:eastAsia="zh-CN"/>
        </w:rPr>
        <w:t>产品必须符合或优于国家（行业）标准，以及本项目招标文件的质量要要求和技术指标与出厂标准。</w:t>
      </w:r>
    </w:p>
    <w:p w14:paraId="56CD3E87">
      <w:pPr>
        <w:wordWrap/>
        <w:overflowPunct/>
        <w:topLinePunct w:val="0"/>
        <w:autoSpaceDE/>
        <w:autoSpaceDN/>
        <w:bidi w:val="0"/>
        <w:adjustRightInd/>
        <w:snapToGrid/>
        <w:spacing w:line="240" w:lineRule="auto"/>
        <w:ind w:firstLine="420" w:firstLineChars="200"/>
        <w:rPr>
          <w:rFonts w:hint="default" w:ascii="宋体" w:hAnsi="宋体" w:eastAsia="宋体" w:cs="宋体"/>
          <w:b w:val="0"/>
          <w:bCs/>
          <w:kern w:val="0"/>
          <w:highlight w:val="none"/>
          <w:lang w:val="en-US" w:eastAsia="zh-CN"/>
        </w:rPr>
      </w:pPr>
      <w:r>
        <w:rPr>
          <w:rFonts w:hint="eastAsia" w:ascii="宋体" w:hAnsi="宋体" w:cs="宋体"/>
          <w:b w:val="0"/>
          <w:bCs/>
          <w:kern w:val="0"/>
          <w:highlight w:val="none"/>
          <w:lang w:val="en-US" w:eastAsia="zh-CN"/>
        </w:rPr>
        <w:t>3.</w:t>
      </w:r>
      <w:r>
        <w:rPr>
          <w:rFonts w:hint="eastAsia" w:ascii="宋体" w:hAnsi="宋体" w:eastAsia="宋体" w:cs="宋体"/>
          <w:b w:val="0"/>
          <w:bCs/>
          <w:kern w:val="0"/>
          <w:highlight w:val="none"/>
          <w:lang w:val="en-US" w:eastAsia="zh-CN"/>
        </w:rPr>
        <w:t>乙方须在本合同签订后7天内设备到货并完成安装调试。交货地点：资阳市中心医院。防撞拒马与圆石墩需现场指定位置安装。</w:t>
      </w:r>
    </w:p>
    <w:p w14:paraId="497611AF">
      <w:pPr>
        <w:wordWrap/>
        <w:overflowPunct/>
        <w:topLinePunct w:val="0"/>
        <w:autoSpaceDE/>
        <w:autoSpaceDN/>
        <w:bidi w:val="0"/>
        <w:adjustRightInd/>
        <w:snapToGrid/>
        <w:spacing w:line="240" w:lineRule="auto"/>
        <w:ind w:firstLine="420" w:firstLineChars="200"/>
        <w:rPr>
          <w:rFonts w:hint="eastAsia" w:ascii="宋体" w:hAnsi="宋体" w:eastAsia="宋体" w:cs="宋体"/>
          <w:b w:val="0"/>
          <w:bCs/>
          <w:kern w:val="0"/>
          <w:highlight w:val="none"/>
          <w:lang w:val="en-US" w:eastAsia="zh-CN"/>
        </w:rPr>
      </w:pPr>
      <w:r>
        <w:rPr>
          <w:rFonts w:hint="eastAsia" w:ascii="宋体" w:hAnsi="宋体" w:cs="宋体"/>
          <w:b w:val="0"/>
          <w:bCs/>
          <w:kern w:val="0"/>
          <w:highlight w:val="none"/>
          <w:lang w:val="en-US" w:eastAsia="zh-CN"/>
        </w:rPr>
        <w:t>4.</w:t>
      </w:r>
      <w:r>
        <w:rPr>
          <w:rFonts w:hint="eastAsia" w:ascii="宋体" w:hAnsi="宋体" w:eastAsia="宋体" w:cs="宋体"/>
          <w:b w:val="0"/>
          <w:bCs/>
          <w:kern w:val="0"/>
          <w:highlight w:val="none"/>
          <w:lang w:val="en-US" w:eastAsia="zh-CN"/>
        </w:rPr>
        <w:t>产品制造质量出现问题，在质保期内，乙方应负责维修、更换，费用由乙方负担。</w:t>
      </w:r>
    </w:p>
    <w:p w14:paraId="1FCDCB03">
      <w:pPr>
        <w:wordWrap/>
        <w:overflowPunct/>
        <w:topLinePunct w:val="0"/>
        <w:autoSpaceDE/>
        <w:autoSpaceDN/>
        <w:bidi w:val="0"/>
        <w:adjustRightInd/>
        <w:snapToGrid/>
        <w:spacing w:line="240" w:lineRule="auto"/>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w:t>
      </w:r>
      <w:r>
        <w:rPr>
          <w:rFonts w:hint="eastAsia" w:ascii="宋体" w:hAnsi="宋体" w:cs="宋体"/>
          <w:b w:val="0"/>
          <w:bCs/>
          <w:kern w:val="0"/>
          <w:highlight w:val="none"/>
          <w:lang w:val="en-US" w:eastAsia="zh-CN"/>
        </w:rPr>
        <w:t>二</w:t>
      </w:r>
      <w:r>
        <w:rPr>
          <w:rFonts w:hint="eastAsia" w:ascii="宋体" w:hAnsi="宋体" w:eastAsia="宋体" w:cs="宋体"/>
          <w:b w:val="0"/>
          <w:bCs/>
          <w:kern w:val="0"/>
          <w:highlight w:val="none"/>
          <w:lang w:val="en-US" w:eastAsia="zh-CN"/>
        </w:rPr>
        <w:t>）质量保证</w:t>
      </w:r>
    </w:p>
    <w:p w14:paraId="77D1833B">
      <w:pPr>
        <w:wordWrap/>
        <w:overflowPunct/>
        <w:topLinePunct w:val="0"/>
        <w:autoSpaceDE/>
        <w:autoSpaceDN/>
        <w:bidi w:val="0"/>
        <w:adjustRightInd/>
        <w:snapToGrid/>
        <w:spacing w:line="240" w:lineRule="auto"/>
        <w:ind w:firstLine="420" w:firstLineChars="200"/>
        <w:rPr>
          <w:rFonts w:hint="eastAsia" w:ascii="宋体" w:hAnsi="宋体" w:eastAsia="宋体" w:cs="宋体"/>
          <w:b/>
          <w:bCs w:val="0"/>
          <w:kern w:val="0"/>
          <w:highlight w:val="none"/>
          <w:lang w:val="en-US" w:eastAsia="zh-CN"/>
        </w:rPr>
      </w:pPr>
      <w:r>
        <w:rPr>
          <w:rFonts w:hint="eastAsia" w:ascii="宋体" w:hAnsi="宋体" w:cs="宋体"/>
          <w:b/>
          <w:bCs w:val="0"/>
          <w:kern w:val="0"/>
          <w:highlight w:val="none"/>
          <w:lang w:val="en-US" w:eastAsia="zh-CN"/>
        </w:rPr>
        <w:t>1.</w:t>
      </w:r>
      <w:r>
        <w:rPr>
          <w:rFonts w:hint="eastAsia" w:ascii="宋体" w:hAnsi="宋体" w:eastAsia="宋体" w:cs="宋体"/>
          <w:b/>
          <w:bCs w:val="0"/>
          <w:kern w:val="0"/>
          <w:highlight w:val="none"/>
          <w:lang w:val="en-US" w:eastAsia="zh-CN"/>
        </w:rPr>
        <w:t>质保范围和时间期：验收合格之日起</w:t>
      </w:r>
      <w:r>
        <w:rPr>
          <w:rFonts w:hint="eastAsia" w:ascii="宋体" w:hAnsi="宋体" w:cs="宋体"/>
          <w:b/>
          <w:bCs w:val="0"/>
          <w:kern w:val="0"/>
          <w:highlight w:val="none"/>
          <w:lang w:val="en-US" w:eastAsia="zh-CN"/>
        </w:rPr>
        <w:t>，</w:t>
      </w:r>
      <w:r>
        <w:rPr>
          <w:rFonts w:hint="eastAsia" w:ascii="宋体" w:hAnsi="宋体" w:eastAsia="宋体" w:cs="宋体"/>
          <w:b/>
          <w:bCs w:val="0"/>
          <w:kern w:val="0"/>
          <w:highlight w:val="none"/>
          <w:lang w:val="en-US" w:eastAsia="zh-CN"/>
        </w:rPr>
        <w:t>干粉灭火器整机质保</w:t>
      </w:r>
      <w:r>
        <w:rPr>
          <w:rFonts w:hint="eastAsia" w:ascii="宋体" w:hAnsi="宋体" w:cs="宋体"/>
          <w:b/>
          <w:bCs w:val="0"/>
          <w:kern w:val="0"/>
          <w:highlight w:val="none"/>
          <w:u w:val="single"/>
          <w:lang w:val="en-US" w:eastAsia="zh-CN"/>
        </w:rPr>
        <w:t>至少1年</w:t>
      </w:r>
      <w:r>
        <w:rPr>
          <w:rFonts w:hint="eastAsia" w:ascii="宋体" w:hAnsi="宋体" w:eastAsia="宋体" w:cs="宋体"/>
          <w:b/>
          <w:bCs w:val="0"/>
          <w:kern w:val="0"/>
          <w:highlight w:val="none"/>
          <w:lang w:val="en-US" w:eastAsia="zh-CN"/>
        </w:rPr>
        <w:t xml:space="preserve"> ，消防水带整机质保</w:t>
      </w:r>
      <w:r>
        <w:rPr>
          <w:rFonts w:hint="eastAsia" w:ascii="宋体" w:hAnsi="宋体" w:cs="宋体"/>
          <w:b/>
          <w:bCs w:val="0"/>
          <w:kern w:val="0"/>
          <w:highlight w:val="none"/>
          <w:u w:val="single"/>
          <w:lang w:val="en-US" w:eastAsia="zh-CN"/>
        </w:rPr>
        <w:t>至少1年</w:t>
      </w:r>
      <w:r>
        <w:rPr>
          <w:rFonts w:hint="eastAsia" w:ascii="宋体" w:hAnsi="宋体" w:eastAsia="宋体" w:cs="宋体"/>
          <w:b/>
          <w:bCs w:val="0"/>
          <w:kern w:val="0"/>
          <w:highlight w:val="none"/>
          <w:lang w:val="en-US" w:eastAsia="zh-CN"/>
        </w:rPr>
        <w:t xml:space="preserve"> </w:t>
      </w:r>
      <w:r>
        <w:rPr>
          <w:rFonts w:hint="eastAsia" w:ascii="宋体" w:hAnsi="宋体" w:cs="宋体"/>
          <w:b/>
          <w:bCs w:val="0"/>
          <w:kern w:val="0"/>
          <w:highlight w:val="none"/>
          <w:lang w:val="en-US" w:eastAsia="zh-CN"/>
        </w:rPr>
        <w:t>。</w:t>
      </w:r>
      <w:r>
        <w:rPr>
          <w:rFonts w:hint="eastAsia" w:ascii="宋体" w:hAnsi="宋体" w:eastAsia="宋体" w:cs="宋体"/>
          <w:b/>
          <w:bCs w:val="0"/>
          <w:kern w:val="0"/>
          <w:highlight w:val="none"/>
          <w:lang w:val="en-US" w:eastAsia="zh-CN"/>
        </w:rPr>
        <w:t>质保期内免费维修。</w:t>
      </w:r>
    </w:p>
    <w:p w14:paraId="65733AFE">
      <w:pPr>
        <w:wordWrap/>
        <w:overflowPunct/>
        <w:topLinePunct w:val="0"/>
        <w:autoSpaceDE/>
        <w:autoSpaceDN/>
        <w:bidi w:val="0"/>
        <w:adjustRightInd/>
        <w:snapToGrid/>
        <w:spacing w:line="240" w:lineRule="auto"/>
        <w:ind w:firstLine="420" w:firstLineChars="200"/>
        <w:rPr>
          <w:rFonts w:hint="eastAsia" w:ascii="宋体" w:hAnsi="宋体" w:eastAsia="宋体" w:cs="宋体"/>
          <w:b w:val="0"/>
          <w:bCs/>
          <w:kern w:val="0"/>
          <w:highlight w:val="none"/>
          <w:lang w:val="en-US" w:eastAsia="zh-CN"/>
        </w:rPr>
      </w:pPr>
      <w:r>
        <w:rPr>
          <w:rFonts w:hint="eastAsia" w:ascii="宋体" w:hAnsi="宋体" w:cs="宋体"/>
          <w:b w:val="0"/>
          <w:bCs/>
          <w:kern w:val="0"/>
          <w:highlight w:val="none"/>
          <w:lang w:val="en-US" w:eastAsia="zh-CN"/>
        </w:rPr>
        <w:t>2.</w:t>
      </w:r>
      <w:r>
        <w:rPr>
          <w:rFonts w:hint="eastAsia" w:ascii="宋体" w:hAnsi="宋体" w:eastAsia="宋体" w:cs="宋体"/>
          <w:b w:val="0"/>
          <w:bCs/>
          <w:kern w:val="0"/>
          <w:highlight w:val="none"/>
          <w:lang w:val="en-US" w:eastAsia="zh-CN"/>
        </w:rPr>
        <w:t>质保期内因产品质量问题，乙方应负责产品维修及抢修，并承担修理调换的费用。</w:t>
      </w:r>
    </w:p>
    <w:p w14:paraId="317AD3A4">
      <w:pPr>
        <w:wordWrap/>
        <w:overflowPunct/>
        <w:topLinePunct w:val="0"/>
        <w:autoSpaceDE/>
        <w:autoSpaceDN/>
        <w:bidi w:val="0"/>
        <w:adjustRightInd/>
        <w:snapToGrid/>
        <w:spacing w:line="240" w:lineRule="auto"/>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w:t>
      </w:r>
      <w:r>
        <w:rPr>
          <w:rFonts w:hint="eastAsia" w:ascii="宋体" w:hAnsi="宋体" w:cs="宋体"/>
          <w:b w:val="0"/>
          <w:bCs/>
          <w:kern w:val="0"/>
          <w:highlight w:val="none"/>
          <w:lang w:val="en-US" w:eastAsia="zh-CN"/>
        </w:rPr>
        <w:t>三</w:t>
      </w:r>
      <w:r>
        <w:rPr>
          <w:rFonts w:hint="eastAsia" w:ascii="宋体" w:hAnsi="宋体" w:eastAsia="宋体" w:cs="宋体"/>
          <w:b w:val="0"/>
          <w:bCs/>
          <w:kern w:val="0"/>
          <w:highlight w:val="none"/>
          <w:lang w:val="en-US" w:eastAsia="zh-CN"/>
        </w:rPr>
        <w:t>）安装调试和验收培训</w:t>
      </w:r>
    </w:p>
    <w:p w14:paraId="55BB6D5E">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cs="宋体"/>
          <w:spacing w:val="-4"/>
          <w:kern w:val="0"/>
          <w:highlight w:val="none"/>
          <w:lang w:val="en-US" w:eastAsia="zh-CN"/>
        </w:rPr>
        <w:t>1.</w:t>
      </w:r>
      <w:r>
        <w:rPr>
          <w:rFonts w:hint="eastAsia" w:ascii="宋体" w:hAnsi="宋体" w:eastAsia="宋体" w:cs="宋体"/>
          <w:spacing w:val="-4"/>
          <w:kern w:val="0"/>
          <w:highlight w:val="none"/>
          <w:lang w:val="en-US" w:eastAsia="zh-CN"/>
        </w:rPr>
        <w:t>安装、调试。乙方负责产品安装、调试。货物到达甲方现场后，乙方接到甲方通知后7日内到达负责现场组织安装、调试，达到正常运行要求，保证甲方正常使用。所需的费用包括在投标总价格中。由乙方负责协调生产厂商共同提供线下培训，培训地点为甲方所在地或甲方认可的地点，培训内容应理论结合实践、以操作为主、理论为辅，确保完成培训后甲方工作人员至少具有熟练操作、保养和处理一般故障的能力。具体培训日期和时间长短由双方商议决定。</w:t>
      </w:r>
    </w:p>
    <w:p w14:paraId="5ED5701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cs="宋体"/>
          <w:spacing w:val="-4"/>
          <w:kern w:val="0"/>
          <w:highlight w:val="none"/>
          <w:lang w:val="en-US" w:eastAsia="zh-CN"/>
        </w:rPr>
        <w:t>2.</w:t>
      </w:r>
      <w:r>
        <w:rPr>
          <w:rFonts w:hint="eastAsia" w:ascii="宋体" w:hAnsi="宋体" w:eastAsia="宋体" w:cs="宋体"/>
          <w:spacing w:val="-4"/>
          <w:kern w:val="0"/>
          <w:highlight w:val="none"/>
          <w:lang w:val="en-US" w:eastAsia="zh-CN"/>
        </w:rPr>
        <w:t>验收。乙方配合甲方对产品进行验收，提供验收资料及相关参数。供应商提出验收申请之日起30日内组织验收；验收方式：自行验收；验收程序：一次性验收；技术履约验收内容：按本项目采购文件的质量要求和技术指标、供应商的投标文件及承诺与本合同约定标准进行技术履约验收；商务履约验收内容：按照招标文件商务要求及投标人响应内容进行商务履约验收。</w:t>
      </w:r>
    </w:p>
    <w:p w14:paraId="74B58FE8">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cs="宋体"/>
          <w:spacing w:val="-4"/>
          <w:kern w:val="0"/>
          <w:highlight w:val="none"/>
          <w:lang w:val="en-US" w:eastAsia="zh-CN"/>
        </w:rPr>
        <w:t>3.</w:t>
      </w:r>
      <w:r>
        <w:rPr>
          <w:rFonts w:hint="eastAsia" w:ascii="宋体" w:hAnsi="宋体" w:eastAsia="宋体" w:cs="宋体"/>
          <w:spacing w:val="-4"/>
          <w:kern w:val="0"/>
          <w:highlight w:val="none"/>
          <w:lang w:val="en-US" w:eastAsia="zh-CN"/>
        </w:rPr>
        <w:t>履约验收标准：按照《财政部关于进一步加 强政府采购需求和履约验收管理的指导意 见》（财库〔2016〕205 号）等政府采购相关法律法规的要求进行验收。</w:t>
      </w:r>
    </w:p>
    <w:p w14:paraId="22C3C63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cs="宋体"/>
          <w:spacing w:val="-4"/>
          <w:kern w:val="0"/>
          <w:highlight w:val="none"/>
          <w:lang w:val="en-US" w:eastAsia="zh-CN"/>
        </w:rPr>
        <w:t>4.</w:t>
      </w:r>
      <w:r>
        <w:rPr>
          <w:rFonts w:hint="eastAsia" w:ascii="宋体" w:hAnsi="宋体" w:eastAsia="宋体" w:cs="宋体"/>
          <w:spacing w:val="-4"/>
          <w:kern w:val="0"/>
          <w:highlight w:val="none"/>
          <w:lang w:val="en-US" w:eastAsia="zh-CN"/>
        </w:rPr>
        <w:t>供应商必须遵守有关安全生产的法律法规及甲方相关安全生产管理规定，加强安全生产管理，供应商为该项目的安全责任人，建立、健全安全生产责任制度，完善安全生产条件，确保安全生产。</w:t>
      </w:r>
    </w:p>
    <w:p w14:paraId="3AE30785">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方正仿宋_GB2312" w:hAnsi="方正仿宋_GB2312" w:eastAsia="方正仿宋_GB2312" w:cs="方正仿宋_GB2312"/>
          <w:sz w:val="28"/>
          <w:szCs w:val="28"/>
          <w:lang w:val="en-US" w:eastAsia="zh-CN"/>
        </w:rPr>
      </w:pPr>
      <w:r>
        <w:rPr>
          <w:rFonts w:hint="eastAsia" w:ascii="宋体" w:hAnsi="宋体" w:cs="宋体"/>
          <w:spacing w:val="-4"/>
          <w:kern w:val="0"/>
          <w:highlight w:val="none"/>
          <w:lang w:val="en-US" w:eastAsia="zh-CN"/>
        </w:rPr>
        <w:t>5.</w:t>
      </w:r>
      <w:r>
        <w:rPr>
          <w:rFonts w:hint="eastAsia" w:ascii="宋体" w:hAnsi="宋体" w:eastAsia="宋体" w:cs="宋体"/>
          <w:spacing w:val="-4"/>
          <w:kern w:val="0"/>
          <w:highlight w:val="none"/>
          <w:lang w:val="en-US" w:eastAsia="zh-CN"/>
        </w:rPr>
        <w:t>供应商在本合同供货、安装、实施、使用、维护服务、售后服务期间，供应商所发生的和因供应商引起的一切安全事故或劳动纠纷等，其责任均由供应商单方承担，与甲方无关。且不得因此影响项目进度。</w:t>
      </w:r>
    </w:p>
    <w:p w14:paraId="1ECEBC37">
      <w:pPr>
        <w:wordWrap/>
        <w:overflowPunct/>
        <w:topLinePunct w:val="0"/>
        <w:autoSpaceDE/>
        <w:autoSpaceDN/>
        <w:bidi w:val="0"/>
        <w:adjustRightInd/>
        <w:snapToGrid/>
        <w:spacing w:line="240" w:lineRule="auto"/>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（四）付款方式</w:t>
      </w:r>
    </w:p>
    <w:p w14:paraId="48EE4966">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cs="宋体"/>
          <w:spacing w:val="-4"/>
          <w:kern w:val="0"/>
          <w:highlight w:val="none"/>
          <w:lang w:val="en-US" w:eastAsia="zh-CN"/>
        </w:rPr>
        <w:t>1.</w:t>
      </w:r>
      <w:r>
        <w:rPr>
          <w:rFonts w:hint="eastAsia" w:ascii="宋体" w:hAnsi="宋体" w:eastAsia="宋体" w:cs="宋体"/>
          <w:spacing w:val="-4"/>
          <w:kern w:val="0"/>
          <w:highlight w:val="none"/>
          <w:lang w:val="en-US" w:eastAsia="zh-CN"/>
        </w:rPr>
        <w:t xml:space="preserve">付款条件及进度：所有产品在甲方使用现场交付清点无误，安装、调试完毕、资料交接完毕，经验收合格 ，一次性开具合同全额增值税发票后，达到付款条件起 </w:t>
      </w:r>
      <w:r>
        <w:rPr>
          <w:rFonts w:hint="eastAsia" w:ascii="宋体" w:hAnsi="宋体" w:cs="宋体"/>
          <w:spacing w:val="-4"/>
          <w:kern w:val="0"/>
          <w:highlight w:val="none"/>
          <w:lang w:val="en-US" w:eastAsia="zh-CN"/>
        </w:rPr>
        <w:t>6</w:t>
      </w:r>
      <w:r>
        <w:rPr>
          <w:rFonts w:hint="eastAsia" w:ascii="宋体" w:hAnsi="宋体" w:eastAsia="宋体" w:cs="宋体"/>
          <w:spacing w:val="-4"/>
          <w:kern w:val="0"/>
          <w:highlight w:val="none"/>
          <w:lang w:val="en-US" w:eastAsia="zh-CN"/>
        </w:rPr>
        <w:t xml:space="preserve">0 日内，支付合同总金额的 </w:t>
      </w:r>
      <w:r>
        <w:rPr>
          <w:rFonts w:hint="eastAsia" w:ascii="宋体" w:hAnsi="宋体" w:cs="宋体"/>
          <w:spacing w:val="-4"/>
          <w:kern w:val="0"/>
          <w:highlight w:val="none"/>
          <w:lang w:val="en-US" w:eastAsia="zh-CN"/>
        </w:rPr>
        <w:t>10</w:t>
      </w:r>
      <w:r>
        <w:rPr>
          <w:rFonts w:hint="default" w:ascii="宋体" w:hAnsi="宋体" w:eastAsia="宋体" w:cs="宋体"/>
          <w:spacing w:val="-4"/>
          <w:kern w:val="0"/>
          <w:highlight w:val="none"/>
          <w:lang w:val="en-US" w:eastAsia="zh-CN"/>
        </w:rPr>
        <w:t>0.00%</w:t>
      </w:r>
      <w:r>
        <w:rPr>
          <w:rFonts w:hint="eastAsia" w:ascii="宋体" w:hAnsi="宋体" w:eastAsia="宋体" w:cs="宋体"/>
          <w:spacing w:val="-4"/>
          <w:kern w:val="0"/>
          <w:highlight w:val="none"/>
          <w:lang w:val="en-US" w:eastAsia="zh-CN"/>
        </w:rPr>
        <w:t>。</w:t>
      </w:r>
    </w:p>
    <w:p w14:paraId="52C10830">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cs="宋体"/>
          <w:spacing w:val="-4"/>
          <w:kern w:val="0"/>
          <w:highlight w:val="none"/>
          <w:lang w:val="en-US" w:eastAsia="zh-CN"/>
        </w:rPr>
        <w:t>2.</w:t>
      </w:r>
      <w:r>
        <w:rPr>
          <w:rFonts w:hint="eastAsia" w:ascii="宋体" w:hAnsi="宋体" w:eastAsia="宋体" w:cs="宋体"/>
          <w:spacing w:val="-4"/>
          <w:kern w:val="0"/>
          <w:highlight w:val="none"/>
          <w:lang w:val="en-US" w:eastAsia="zh-CN"/>
        </w:rPr>
        <w:t>所有在国外发生的银行费用和在国内发生的银行费用由乙方承担。</w:t>
      </w:r>
    </w:p>
    <w:p w14:paraId="596FB28C">
      <w:pPr>
        <w:wordWrap/>
        <w:overflowPunct/>
        <w:topLinePunct w:val="0"/>
        <w:autoSpaceDE/>
        <w:autoSpaceDN/>
        <w:bidi w:val="0"/>
        <w:adjustRightInd/>
        <w:snapToGrid/>
        <w:spacing w:line="240" w:lineRule="auto"/>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w:t>
      </w:r>
      <w:r>
        <w:rPr>
          <w:rFonts w:hint="eastAsia" w:ascii="宋体" w:hAnsi="宋体" w:cs="宋体"/>
          <w:b w:val="0"/>
          <w:bCs/>
          <w:kern w:val="0"/>
          <w:highlight w:val="none"/>
          <w:lang w:val="en-US" w:eastAsia="zh-CN"/>
        </w:rPr>
        <w:t>五</w:t>
      </w:r>
      <w:r>
        <w:rPr>
          <w:rFonts w:hint="eastAsia" w:ascii="宋体" w:hAnsi="宋体" w:eastAsia="宋体" w:cs="宋体"/>
          <w:b w:val="0"/>
          <w:bCs/>
          <w:kern w:val="0"/>
          <w:highlight w:val="none"/>
          <w:lang w:val="en-US" w:eastAsia="zh-CN"/>
        </w:rPr>
        <w:t>）售后服务</w:t>
      </w:r>
    </w:p>
    <w:p w14:paraId="7F37D9DE">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cs="宋体"/>
          <w:spacing w:val="-4"/>
          <w:kern w:val="0"/>
          <w:highlight w:val="none"/>
          <w:lang w:val="en-US" w:eastAsia="zh-CN"/>
        </w:rPr>
        <w:t>1.</w:t>
      </w:r>
      <w:r>
        <w:rPr>
          <w:rFonts w:hint="eastAsia" w:ascii="宋体" w:hAnsi="宋体" w:eastAsia="宋体" w:cs="宋体"/>
          <w:spacing w:val="-4"/>
          <w:kern w:val="0"/>
          <w:highlight w:val="none"/>
          <w:lang w:val="en-US" w:eastAsia="zh-CN"/>
        </w:rPr>
        <w:t>提供有关资料及售后服务承诺。乙方具有提供备件维护保养服务的能力。</w:t>
      </w:r>
    </w:p>
    <w:p w14:paraId="798EF9AA">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cs="宋体"/>
          <w:spacing w:val="-4"/>
          <w:kern w:val="0"/>
          <w:highlight w:val="none"/>
          <w:lang w:val="en-US" w:eastAsia="zh-CN"/>
        </w:rPr>
        <w:t>2.</w:t>
      </w:r>
      <w:r>
        <w:rPr>
          <w:rFonts w:hint="eastAsia" w:ascii="宋体" w:hAnsi="宋体" w:eastAsia="宋体" w:cs="宋体"/>
          <w:spacing w:val="-4"/>
          <w:kern w:val="0"/>
          <w:highlight w:val="none"/>
          <w:lang w:val="en-US" w:eastAsia="zh-CN"/>
        </w:rPr>
        <w:t>售后人员等信息。</w:t>
      </w:r>
    </w:p>
    <w:p w14:paraId="5CED43D9">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 xml:space="preserve"> 联系人：          手机号：        QQ/微信：</w:t>
      </w:r>
    </w:p>
    <w:p w14:paraId="034293A5">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cs="宋体"/>
          <w:spacing w:val="-4"/>
          <w:kern w:val="0"/>
          <w:highlight w:val="none"/>
          <w:lang w:val="en-US" w:eastAsia="zh-CN"/>
        </w:rPr>
        <w:t>3.</w:t>
      </w:r>
      <w:r>
        <w:rPr>
          <w:rFonts w:hint="eastAsia" w:ascii="宋体" w:hAnsi="宋体" w:eastAsia="宋体" w:cs="宋体"/>
          <w:spacing w:val="-4"/>
          <w:kern w:val="0"/>
          <w:highlight w:val="none"/>
          <w:lang w:val="en-US" w:eastAsia="zh-CN"/>
        </w:rPr>
        <w:t>维修响应时间。质保期内供应商负责设备维修及抢修，产生的所有费用由供应商承担。接到报修电话30分钟内给予解答，供应商在接到通知后12小时内响应到场48小时内完成维修或更换，并承担因此产生的修理调换的配件、运输及人工等费用，若48小时内无法完成维修需提供性能兼容的备用机或医院自行组织维修，费用由供应商承担。供应商保证年开机率≥95%(365天/年计算），若&lt;95%则相应延长保修期。</w:t>
      </w:r>
    </w:p>
    <w:p w14:paraId="450E2E5A">
      <w:pPr>
        <w:wordWrap/>
        <w:overflowPunct/>
        <w:topLinePunct w:val="0"/>
        <w:autoSpaceDE/>
        <w:autoSpaceDN/>
        <w:bidi w:val="0"/>
        <w:adjustRightInd/>
        <w:snapToGrid/>
        <w:spacing w:line="240" w:lineRule="auto"/>
        <w:rPr>
          <w:rFonts w:hint="eastAsia" w:ascii="宋体" w:hAnsi="宋体" w:eastAsia="宋体" w:cs="宋体"/>
          <w:b w:val="0"/>
          <w:bCs/>
          <w:kern w:val="0"/>
          <w:highlight w:val="none"/>
          <w:lang w:val="en-US" w:eastAsia="zh-CN"/>
        </w:rPr>
      </w:pPr>
      <w:r>
        <w:rPr>
          <w:rFonts w:hint="eastAsia" w:ascii="宋体" w:hAnsi="宋体" w:cs="宋体"/>
          <w:b w:val="0"/>
          <w:bCs/>
          <w:kern w:val="0"/>
          <w:highlight w:val="none"/>
          <w:lang w:val="en-US" w:eastAsia="zh-CN"/>
        </w:rPr>
        <w:t>（六）</w:t>
      </w:r>
      <w:r>
        <w:rPr>
          <w:rFonts w:hint="eastAsia" w:ascii="宋体" w:hAnsi="宋体" w:eastAsia="宋体" w:cs="宋体"/>
          <w:b w:val="0"/>
          <w:bCs/>
          <w:kern w:val="0"/>
          <w:highlight w:val="none"/>
          <w:lang w:val="en-US" w:eastAsia="zh-CN"/>
        </w:rPr>
        <w:t>违约责任</w:t>
      </w:r>
    </w:p>
    <w:p w14:paraId="3CC18F86">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（一）甲方违约责任</w:t>
      </w:r>
    </w:p>
    <w:p w14:paraId="34EF1586">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1.甲方无正当理由拒收产品的，甲方应支付合同总价百分之二十的违约金。</w:t>
      </w:r>
    </w:p>
    <w:p w14:paraId="411CEC24">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eastAsia="宋体" w:cs="宋体"/>
          <w:spacing w:val="-4"/>
          <w:kern w:val="0"/>
          <w:highlight w:val="none"/>
          <w:lang w:val="en-US" w:eastAsia="zh-CN"/>
        </w:rPr>
        <w:t>（二）乙方违约责任</w:t>
      </w:r>
    </w:p>
    <w:p w14:paraId="69DF4D52">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cs="宋体"/>
          <w:spacing w:val="-4"/>
          <w:kern w:val="0"/>
          <w:highlight w:val="none"/>
          <w:lang w:val="en-US" w:eastAsia="zh-CN"/>
        </w:rPr>
        <w:t>1.</w:t>
      </w:r>
      <w:r>
        <w:rPr>
          <w:rFonts w:hint="eastAsia" w:ascii="宋体" w:hAnsi="宋体" w:eastAsia="宋体" w:cs="宋体"/>
          <w:spacing w:val="-4"/>
          <w:kern w:val="0"/>
          <w:highlight w:val="none"/>
          <w:lang w:val="en-US" w:eastAsia="zh-CN"/>
        </w:rPr>
        <w:t>乙方交付的货物质量不合格的，乙方应向甲方支付标的中标价百分之五的违约赔偿金，并须在甲方发出整改通知的15日内更换合格的货物给甲方。如未在整改期限内更换合格货物，视作乙方不能交付货物而违约，甲方有权终止合同，并另行采购，并要求乙方承担中标价百分之三十的违约赔偿金。</w:t>
      </w:r>
    </w:p>
    <w:p w14:paraId="1309306C">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cs="宋体"/>
          <w:spacing w:val="-4"/>
          <w:kern w:val="0"/>
          <w:highlight w:val="none"/>
          <w:lang w:val="en-US" w:eastAsia="zh-CN"/>
        </w:rPr>
        <w:t>2.</w:t>
      </w:r>
      <w:r>
        <w:rPr>
          <w:rFonts w:hint="eastAsia" w:ascii="宋体" w:hAnsi="宋体" w:eastAsia="宋体" w:cs="宋体"/>
          <w:spacing w:val="-4"/>
          <w:kern w:val="0"/>
          <w:highlight w:val="none"/>
          <w:lang w:val="en-US" w:eastAsia="zh-CN"/>
        </w:rPr>
        <w:t>乙方不能交付货物或逾期交付货物而违约的，除应及时交足货物外，应向甲方支付逾期交货部分货款总额的万分之五/天的违约金；逾期交货超过30天，甲方有权终止合同，乙方则应按本项目所投包件中标总价的百分之三十的款额向甲方支付赔偿金，并须全额退还甲方已经付给乙方的货款及其利息，如有已交付的设备，乙方自行取回其设备，所涉费用由乙方自行承担且不得对甲方原有的设施设备造成损害，否则照价赔偿。</w:t>
      </w:r>
    </w:p>
    <w:p w14:paraId="19983DA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cs="宋体"/>
          <w:spacing w:val="-4"/>
          <w:kern w:val="0"/>
          <w:highlight w:val="none"/>
          <w:lang w:val="en-US" w:eastAsia="zh-CN"/>
        </w:rPr>
        <w:t>3.</w:t>
      </w:r>
      <w:r>
        <w:rPr>
          <w:rFonts w:hint="eastAsia" w:ascii="宋体" w:hAnsi="宋体" w:eastAsia="宋体" w:cs="宋体"/>
          <w:spacing w:val="-4"/>
          <w:kern w:val="0"/>
          <w:highlight w:val="none"/>
          <w:lang w:val="en-US" w:eastAsia="zh-CN"/>
        </w:rPr>
        <w:t>乙方保证货物的权利无瑕疵，包括货物所有权及知识产权等权利均无瑕疵。如任何第三方经法院（或仲裁机构）裁决有权对上述货物主张权利或国家机关依法对货物进行没收查处的，乙方除应向甲方返还已收款项外，还应另按本项目所投包件中标总价的百分之三十向甲方支付违约金并赔偿因此给甲方造成的一切损失。如有已交付的设备，乙方自行取回其设备，所涉费用由乙方自行承担且不得对甲方原有的设施设备造成损害，否则照价赔偿。</w:t>
      </w:r>
    </w:p>
    <w:p w14:paraId="6AEAF348">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cs="宋体"/>
          <w:spacing w:val="-4"/>
          <w:kern w:val="0"/>
          <w:highlight w:val="none"/>
          <w:lang w:val="en-US" w:eastAsia="zh-CN"/>
        </w:rPr>
        <w:t>4.</w:t>
      </w:r>
      <w:r>
        <w:rPr>
          <w:rFonts w:hint="eastAsia" w:ascii="宋体" w:hAnsi="宋体" w:eastAsia="宋体" w:cs="宋体"/>
          <w:spacing w:val="-4"/>
          <w:kern w:val="0"/>
          <w:highlight w:val="none"/>
          <w:lang w:val="en-US" w:eastAsia="zh-CN"/>
        </w:rPr>
        <w:t>如因设备质量瑕疵或质量缺陷导致甲方无法正常使用或影响使用效果，由此与患者发生纠纷而导致甲方赔偿，乙方对此承担全部责任。</w:t>
      </w:r>
    </w:p>
    <w:p w14:paraId="07034D50">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cs="宋体"/>
          <w:spacing w:val="-4"/>
          <w:kern w:val="0"/>
          <w:highlight w:val="none"/>
          <w:lang w:val="en-US" w:eastAsia="zh-CN"/>
        </w:rPr>
        <w:t>5.</w:t>
      </w:r>
      <w:r>
        <w:rPr>
          <w:rFonts w:hint="eastAsia" w:ascii="宋体" w:hAnsi="宋体" w:eastAsia="宋体" w:cs="宋体"/>
          <w:spacing w:val="-4"/>
          <w:kern w:val="0"/>
          <w:highlight w:val="none"/>
          <w:lang w:val="en-US" w:eastAsia="zh-CN"/>
        </w:rPr>
        <w:t>乙方应保证所提供的设备完全符合招采文件要求。否则，甲方有权退货并解除合同，并要求乙方承担中标价百分之三十违约赔偿金，同时按照下述第（6）条款执行。</w:t>
      </w:r>
    </w:p>
    <w:p w14:paraId="1CF41FD2">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cs="宋体"/>
          <w:spacing w:val="-4"/>
          <w:kern w:val="0"/>
          <w:highlight w:val="none"/>
          <w:lang w:val="en-US" w:eastAsia="zh-CN"/>
        </w:rPr>
        <w:t>6.</w:t>
      </w:r>
      <w:r>
        <w:rPr>
          <w:rFonts w:hint="eastAsia" w:ascii="宋体" w:hAnsi="宋体" w:eastAsia="宋体" w:cs="宋体"/>
          <w:spacing w:val="-4"/>
          <w:kern w:val="0"/>
          <w:highlight w:val="none"/>
          <w:lang w:val="en-US" w:eastAsia="zh-CN"/>
        </w:rPr>
        <w:t>乙方偿付的违约金不足以弥补甲方损失的，还应按甲方损失尚未弥补的部分，支付赔偿金给甲方。甲方有权向乙方主张全部损失，包含但不限于：鉴定费、公证费、律师费、诉讼费、保全费、保全担保费等实现债权的全部费用。</w:t>
      </w:r>
    </w:p>
    <w:p w14:paraId="5948DF7C">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cs="宋体"/>
          <w:spacing w:val="-4"/>
          <w:kern w:val="0"/>
          <w:highlight w:val="none"/>
          <w:lang w:val="en-US" w:eastAsia="zh-CN"/>
        </w:rPr>
        <w:t>7.</w:t>
      </w:r>
      <w:r>
        <w:rPr>
          <w:rFonts w:hint="eastAsia" w:ascii="宋体" w:hAnsi="宋体" w:eastAsia="宋体" w:cs="宋体"/>
          <w:spacing w:val="-4"/>
          <w:kern w:val="0"/>
          <w:highlight w:val="none"/>
          <w:lang w:val="en-US" w:eastAsia="zh-CN"/>
        </w:rPr>
        <w:t>乙方应根据甲方实际需求进行履约，若因采购政策调整、财政资金拨付或其他影响本项目实施的因素导致项目合同终止的情形，双方均不承担任何责任，具体实施情况以甲方通知为准。</w:t>
      </w:r>
    </w:p>
    <w:p w14:paraId="3336536A">
      <w:pPr>
        <w:wordWrap/>
        <w:overflowPunct/>
        <w:topLinePunct w:val="0"/>
        <w:autoSpaceDE/>
        <w:autoSpaceDN/>
        <w:bidi w:val="0"/>
        <w:adjustRightInd/>
        <w:snapToGrid/>
        <w:spacing w:line="240" w:lineRule="auto"/>
        <w:rPr>
          <w:rFonts w:hint="eastAsia" w:ascii="宋体" w:hAnsi="宋体" w:cs="宋体"/>
          <w:b w:val="0"/>
          <w:bCs/>
          <w:kern w:val="0"/>
          <w:highlight w:val="none"/>
          <w:lang w:val="en-US" w:eastAsia="zh-CN"/>
        </w:rPr>
      </w:pPr>
      <w:r>
        <w:rPr>
          <w:rFonts w:hint="eastAsia" w:ascii="宋体" w:hAnsi="宋体" w:cs="宋体"/>
          <w:b w:val="0"/>
          <w:bCs/>
          <w:kern w:val="0"/>
          <w:highlight w:val="none"/>
          <w:lang w:val="en-US" w:eastAsia="zh-CN"/>
        </w:rPr>
        <w:t>（七）争议解决办法</w:t>
      </w:r>
    </w:p>
    <w:p w14:paraId="587174CB">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cs="宋体"/>
          <w:spacing w:val="-4"/>
          <w:kern w:val="0"/>
          <w:highlight w:val="none"/>
          <w:lang w:val="en-US" w:eastAsia="zh-CN"/>
        </w:rPr>
        <w:t>1.</w:t>
      </w:r>
      <w:r>
        <w:rPr>
          <w:rFonts w:hint="eastAsia" w:ascii="宋体" w:hAnsi="宋体" w:eastAsia="宋体" w:cs="宋体"/>
          <w:spacing w:val="-4"/>
          <w:kern w:val="0"/>
          <w:highlight w:val="none"/>
          <w:lang w:val="en-US" w:eastAsia="zh-CN"/>
        </w:rPr>
        <w:t>因产品的质量问题发生争议，由甲方所在地质量技术监督部门或其指定的质量鉴定机构进行质量鉴定。产品符合标准的，鉴定费由甲方承担；产品不符合质量标准的，鉴定费由乙方承担。</w:t>
      </w:r>
    </w:p>
    <w:p w14:paraId="5FEA7DD8">
      <w:pPr>
        <w:keepNext w:val="0"/>
        <w:keepLines w:val="0"/>
        <w:pageBreakBefore w:val="0"/>
        <w:widowControl w:val="0"/>
        <w:shd w:val="clear"/>
        <w:kinsoku/>
        <w:wordWrap/>
        <w:overflowPunct/>
        <w:topLinePunct w:val="0"/>
        <w:autoSpaceDE/>
        <w:autoSpaceDN/>
        <w:bidi w:val="0"/>
        <w:adjustRightInd w:val="0"/>
        <w:snapToGrid w:val="0"/>
        <w:spacing w:after="0" w:line="240" w:lineRule="auto"/>
        <w:ind w:firstLine="404" w:firstLineChars="200"/>
        <w:textAlignment w:val="auto"/>
        <w:rPr>
          <w:rFonts w:hint="eastAsia" w:ascii="宋体" w:hAnsi="宋体" w:eastAsia="宋体" w:cs="宋体"/>
          <w:spacing w:val="-4"/>
          <w:kern w:val="0"/>
          <w:highlight w:val="none"/>
          <w:lang w:val="en-US" w:eastAsia="zh-CN"/>
        </w:rPr>
      </w:pPr>
      <w:r>
        <w:rPr>
          <w:rFonts w:hint="eastAsia" w:ascii="宋体" w:hAnsi="宋体" w:cs="宋体"/>
          <w:spacing w:val="-4"/>
          <w:kern w:val="0"/>
          <w:highlight w:val="none"/>
          <w:lang w:val="en-US" w:eastAsia="zh-CN"/>
        </w:rPr>
        <w:t>2.</w:t>
      </w:r>
      <w:r>
        <w:rPr>
          <w:rFonts w:hint="eastAsia" w:ascii="宋体" w:hAnsi="宋体" w:eastAsia="宋体" w:cs="宋体"/>
          <w:spacing w:val="-4"/>
          <w:kern w:val="0"/>
          <w:highlight w:val="none"/>
          <w:lang w:val="en-US" w:eastAsia="zh-CN"/>
        </w:rPr>
        <w:t>合同履行期间，若双方发生争议，可协商或由有关部门调解解决。协商或调解不成的，由当事人依法向甲方所在地人民法院诉讼解决，维护其合法权益。</w:t>
      </w:r>
    </w:p>
    <w:p w14:paraId="46338BDC">
      <w:pPr>
        <w:numPr>
          <w:ilvl w:val="0"/>
          <w:numId w:val="0"/>
        </w:numPr>
        <w:spacing w:line="520" w:lineRule="exact"/>
        <w:rPr>
          <w:rFonts w:hint="eastAsia" w:ascii="仿宋_GB2312" w:eastAsia="仿宋_GB2312"/>
          <w:sz w:val="24"/>
          <w:lang w:val="en-US" w:eastAsia="zh-CN"/>
        </w:rPr>
      </w:pPr>
    </w:p>
    <w:p w14:paraId="35A7C0DF">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36" w:name="_Toc180296788"/>
      <w:bookmarkStart w:id="37" w:name="_Toc173895658"/>
      <w:bookmarkStart w:id="38" w:name="_Toc173895846"/>
      <w:bookmarkStart w:id="39"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36"/>
      <w:bookmarkEnd w:id="37"/>
      <w:bookmarkEnd w:id="38"/>
      <w:r>
        <w:rPr>
          <w:rFonts w:hint="eastAsia" w:ascii="方正黑体_GBK" w:hAnsi="方正黑体_GBK" w:eastAsia="方正黑体_GBK" w:cs="方正黑体_GBK"/>
          <w:b/>
          <w:bCs/>
          <w:kern w:val="44"/>
          <w:sz w:val="32"/>
          <w:szCs w:val="32"/>
          <w:highlight w:val="none"/>
          <w:lang w:val="en-US" w:eastAsia="zh-CN"/>
        </w:rPr>
        <w:t>及要求</w:t>
      </w:r>
      <w:bookmarkEnd w:id="39"/>
      <w:bookmarkStart w:id="40" w:name="_Toc211679186"/>
      <w:bookmarkStart w:id="41" w:name="_Toc173895847"/>
      <w:bookmarkStart w:id="42" w:name="_Toc173895659"/>
      <w:bookmarkStart w:id="43" w:name="_Toc180296789"/>
    </w:p>
    <w:p w14:paraId="60C2E6F5">
      <w:pPr>
        <w:pStyle w:val="14"/>
        <w:numPr>
          <w:ilvl w:val="0"/>
          <w:numId w:val="0"/>
        </w:numPr>
      </w:pPr>
    </w:p>
    <w:p w14:paraId="18FA4BC3">
      <w:pPr>
        <w:jc w:val="center"/>
        <w:rPr>
          <w:rFonts w:hint="eastAsia" w:ascii="宋体" w:hAnsi="宋体" w:eastAsia="宋体" w:cs="宋体"/>
          <w:b/>
          <w:bCs/>
          <w:kern w:val="2"/>
          <w:sz w:val="28"/>
          <w:szCs w:val="28"/>
          <w:highlight w:val="none"/>
          <w:lang w:val="en-US" w:eastAsia="zh-CN" w:bidi="ar-SA"/>
        </w:rPr>
      </w:pPr>
    </w:p>
    <w:p w14:paraId="65538717">
      <w:p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文件一、供应商</w:t>
      </w:r>
      <w:r>
        <w:rPr>
          <w:rFonts w:hint="eastAsia" w:ascii="宋体" w:hAnsi="宋体" w:eastAsia="宋体" w:cs="宋体"/>
          <w:b/>
          <w:bCs/>
          <w:kern w:val="2"/>
          <w:sz w:val="28"/>
          <w:szCs w:val="28"/>
          <w:highlight w:val="none"/>
          <w:lang w:val="en-US" w:eastAsia="zh-CN" w:bidi="ar-SA"/>
        </w:rPr>
        <w:t>营业执照副本</w:t>
      </w:r>
    </w:p>
    <w:p w14:paraId="1734C880">
      <w:pPr>
        <w:pStyle w:val="16"/>
        <w:numPr>
          <w:ilvl w:val="0"/>
          <w:numId w:val="0"/>
        </w:numPr>
        <w:spacing w:line="360" w:lineRule="auto"/>
        <w:ind w:firstLine="630" w:firstLineChars="300"/>
        <w:rPr>
          <w:rFonts w:hint="eastAsia" w:hAnsi="宋体"/>
          <w:highlight w:val="none"/>
        </w:rPr>
      </w:pPr>
    </w:p>
    <w:p w14:paraId="641C3F6E">
      <w:pPr>
        <w:pStyle w:val="16"/>
        <w:numPr>
          <w:ilvl w:val="0"/>
          <w:numId w:val="0"/>
        </w:numPr>
        <w:spacing w:line="360" w:lineRule="auto"/>
        <w:ind w:firstLine="630" w:firstLineChars="300"/>
        <w:rPr>
          <w:rFonts w:hint="eastAsia" w:hAnsi="宋体"/>
          <w:highlight w:val="none"/>
        </w:rPr>
      </w:pPr>
    </w:p>
    <w:p w14:paraId="4EAA5BB1">
      <w:pPr>
        <w:pStyle w:val="3"/>
        <w:numPr>
          <w:ilvl w:val="0"/>
          <w:numId w:val="0"/>
        </w:numPr>
        <w:spacing w:before="0" w:after="0" w:line="360" w:lineRule="auto"/>
        <w:jc w:val="center"/>
        <w:rPr>
          <w:rFonts w:hint="eastAsia"/>
          <w:highlight w:val="none"/>
        </w:rPr>
      </w:pPr>
    </w:p>
    <w:tbl>
      <w:tblPr>
        <w:tblStyle w:val="28"/>
        <w:tblpPr w:leftFromText="180" w:rightFromText="180" w:vertAnchor="text" w:horzAnchor="page" w:tblpX="2463" w:tblpY="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0"/>
      </w:tblGrid>
      <w:tr w14:paraId="7700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6" w:hRule="atLeast"/>
        </w:trPr>
        <w:tc>
          <w:tcPr>
            <w:tcW w:w="7440" w:type="dxa"/>
            <w:vAlign w:val="center"/>
          </w:tcPr>
          <w:p w14:paraId="2895B9D3">
            <w:pPr>
              <w:pStyle w:val="16"/>
              <w:numPr>
                <w:ilvl w:val="0"/>
                <w:numId w:val="0"/>
              </w:numPr>
              <w:spacing w:line="360" w:lineRule="auto"/>
              <w:jc w:val="center"/>
              <w:rPr>
                <w:rFonts w:hAnsi="宋体" w:cs="Times New Roman"/>
                <w:kern w:val="0"/>
                <w:highlight w:val="none"/>
              </w:rPr>
            </w:pPr>
            <w:r>
              <w:rPr>
                <w:rFonts w:hint="eastAsia" w:hAnsi="宋体"/>
                <w:highlight w:val="none"/>
              </w:rPr>
              <w:t>（提供</w:t>
            </w:r>
            <w:r>
              <w:rPr>
                <w:rFonts w:hint="eastAsia" w:hAnsi="宋体"/>
                <w:highlight w:val="none"/>
                <w:lang w:val="en-US" w:eastAsia="zh-CN"/>
              </w:rPr>
              <w:t>营业执照副本</w:t>
            </w:r>
            <w:r>
              <w:rPr>
                <w:rFonts w:hint="eastAsia" w:hAnsi="宋体"/>
                <w:highlight w:val="none"/>
              </w:rPr>
              <w:t>复印件）</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14:paraId="1E47B4A8">
            <w:pPr>
              <w:pStyle w:val="14"/>
              <w:jc w:val="center"/>
              <w:rPr>
                <w:rFonts w:hint="eastAsia" w:ascii="宋体" w:hAnsi="宋体" w:cs="宋体"/>
                <w:kern w:val="0"/>
                <w:highlight w:val="none"/>
                <w:vertAlign w:val="baseline"/>
              </w:rPr>
            </w:pPr>
          </w:p>
        </w:tc>
      </w:tr>
    </w:tbl>
    <w:p w14:paraId="252D6D9E">
      <w:pPr>
        <w:pStyle w:val="3"/>
        <w:numPr>
          <w:ilvl w:val="0"/>
          <w:numId w:val="0"/>
        </w:numPr>
        <w:spacing w:before="0" w:after="0" w:line="360" w:lineRule="auto"/>
        <w:jc w:val="center"/>
        <w:rPr>
          <w:rFonts w:hint="eastAsia"/>
          <w:highlight w:val="none"/>
        </w:rPr>
      </w:pPr>
    </w:p>
    <w:p w14:paraId="13443D9E">
      <w:pPr>
        <w:pStyle w:val="3"/>
        <w:numPr>
          <w:ilvl w:val="0"/>
          <w:numId w:val="0"/>
        </w:numPr>
        <w:spacing w:before="0" w:after="0" w:line="360" w:lineRule="auto"/>
        <w:jc w:val="center"/>
        <w:rPr>
          <w:rFonts w:hint="eastAsia"/>
          <w:highlight w:val="none"/>
        </w:rPr>
      </w:pPr>
    </w:p>
    <w:p w14:paraId="7AAFEE03">
      <w:pPr>
        <w:pStyle w:val="3"/>
        <w:numPr>
          <w:ilvl w:val="0"/>
          <w:numId w:val="0"/>
        </w:numPr>
        <w:spacing w:before="0" w:after="0" w:line="360" w:lineRule="auto"/>
        <w:jc w:val="center"/>
        <w:rPr>
          <w:rFonts w:hint="eastAsia"/>
          <w:highlight w:val="none"/>
        </w:rPr>
      </w:pPr>
    </w:p>
    <w:p w14:paraId="0F3B2B26">
      <w:pPr>
        <w:pStyle w:val="3"/>
        <w:numPr>
          <w:ilvl w:val="0"/>
          <w:numId w:val="0"/>
        </w:numPr>
        <w:spacing w:before="0" w:after="0" w:line="360" w:lineRule="auto"/>
        <w:jc w:val="center"/>
        <w:rPr>
          <w:rFonts w:hint="eastAsia"/>
          <w:highlight w:val="none"/>
        </w:rPr>
      </w:pPr>
    </w:p>
    <w:p w14:paraId="22C46CF3">
      <w:pPr>
        <w:pStyle w:val="3"/>
        <w:numPr>
          <w:ilvl w:val="0"/>
          <w:numId w:val="0"/>
        </w:numPr>
        <w:spacing w:before="0" w:after="0" w:line="360" w:lineRule="auto"/>
        <w:jc w:val="center"/>
        <w:rPr>
          <w:rFonts w:hint="eastAsia"/>
          <w:highlight w:val="none"/>
          <w:lang w:val="en-US" w:eastAsia="zh-CN"/>
        </w:rPr>
      </w:pPr>
    </w:p>
    <w:p w14:paraId="125487E9">
      <w:pPr>
        <w:pStyle w:val="3"/>
        <w:numPr>
          <w:ilvl w:val="0"/>
          <w:numId w:val="0"/>
        </w:numPr>
        <w:spacing w:before="0" w:after="0" w:line="360" w:lineRule="auto"/>
        <w:jc w:val="center"/>
        <w:rPr>
          <w:rFonts w:hint="eastAsia"/>
          <w:highlight w:val="none"/>
          <w:lang w:val="en-US" w:eastAsia="zh-CN"/>
        </w:rPr>
      </w:pPr>
    </w:p>
    <w:p w14:paraId="7D68D3D4">
      <w:pPr>
        <w:pStyle w:val="3"/>
        <w:numPr>
          <w:ilvl w:val="0"/>
          <w:numId w:val="0"/>
        </w:numPr>
        <w:spacing w:before="0" w:after="0" w:line="360" w:lineRule="auto"/>
        <w:jc w:val="center"/>
        <w:rPr>
          <w:rFonts w:hint="eastAsia"/>
          <w:highlight w:val="none"/>
          <w:lang w:val="en-US" w:eastAsia="zh-CN"/>
        </w:rPr>
      </w:pPr>
    </w:p>
    <w:p w14:paraId="6B7AE6AC">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ascii="仿宋" w:hAnsi="仿宋" w:eastAsia="仿宋" w:cs="仿宋"/>
          <w:kern w:val="0"/>
          <w:highlight w:val="none"/>
        </w:rPr>
        <w:t>文件</w:t>
      </w:r>
      <w:r>
        <w:rPr>
          <w:rFonts w:hint="eastAsia"/>
          <w:highlight w:val="none"/>
          <w:lang w:val="en-US" w:eastAsia="zh-CN"/>
        </w:rPr>
        <w:t>二</w:t>
      </w:r>
      <w:r>
        <w:rPr>
          <w:rFonts w:hint="eastAsia"/>
          <w:highlight w:val="none"/>
        </w:rPr>
        <w:t>、法定代表人授权书</w:t>
      </w:r>
    </w:p>
    <w:p w14:paraId="241C0006">
      <w:pPr>
        <w:spacing w:line="360" w:lineRule="auto"/>
        <w:rPr>
          <w:rFonts w:ascii="宋体"/>
          <w:sz w:val="23"/>
          <w:szCs w:val="23"/>
          <w:highlight w:val="none"/>
        </w:rPr>
      </w:pPr>
    </w:p>
    <w:p w14:paraId="68B39DFE">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14:paraId="23D59665">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w:t>
      </w:r>
      <w:r>
        <w:rPr>
          <w:rFonts w:hint="eastAsia" w:ascii="宋体" w:hAnsi="宋体" w:cs="宋体"/>
          <w:highlight w:val="none"/>
          <w:lang w:eastAsia="zh-CN"/>
        </w:rPr>
        <w:t>事务</w:t>
      </w:r>
      <w:r>
        <w:rPr>
          <w:rFonts w:hint="eastAsia" w:ascii="宋体" w:hAnsi="宋体" w:cs="宋体"/>
          <w:highlight w:val="none"/>
        </w:rPr>
        <w:t>，我公司均</w:t>
      </w:r>
      <w:r>
        <w:rPr>
          <w:rFonts w:hint="eastAsia" w:ascii="宋体" w:hAnsi="宋体" w:cs="宋体"/>
          <w:highlight w:val="none"/>
          <w:lang w:eastAsia="zh-CN"/>
        </w:rPr>
        <w:t>予以</w:t>
      </w:r>
      <w:r>
        <w:rPr>
          <w:rFonts w:hint="eastAsia" w:ascii="宋体" w:hAnsi="宋体" w:cs="宋体"/>
          <w:highlight w:val="none"/>
        </w:rPr>
        <w:t>承认。</w:t>
      </w:r>
    </w:p>
    <w:p w14:paraId="4F98234C">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14:paraId="692AA2CB">
      <w:pPr>
        <w:spacing w:line="360" w:lineRule="auto"/>
        <w:ind w:firstLine="388" w:firstLineChars="185"/>
        <w:rPr>
          <w:rFonts w:ascii="宋体"/>
          <w:highlight w:val="none"/>
        </w:rPr>
      </w:pPr>
      <w:r>
        <w:rPr>
          <w:rFonts w:hint="eastAsia" w:ascii="宋体" w:hAnsi="宋体" w:cs="宋体"/>
          <w:highlight w:val="none"/>
          <w:lang w:eastAsia="zh-CN"/>
        </w:rPr>
        <w:t>1.</w:t>
      </w:r>
      <w:r>
        <w:rPr>
          <w:rFonts w:hint="eastAsia" w:ascii="宋体" w:hAnsi="宋体" w:cs="宋体"/>
          <w:highlight w:val="none"/>
        </w:rPr>
        <w:t>我方无条件认可《比选文件》中原则申明的相关内容。</w:t>
      </w:r>
    </w:p>
    <w:p w14:paraId="62CFBBFE">
      <w:pPr>
        <w:spacing w:line="360" w:lineRule="auto"/>
        <w:ind w:firstLine="388" w:firstLineChars="185"/>
        <w:rPr>
          <w:rFonts w:ascii="宋体"/>
          <w:highlight w:val="none"/>
        </w:rPr>
      </w:pPr>
      <w:r>
        <w:rPr>
          <w:rFonts w:hint="eastAsia" w:ascii="宋体" w:hAnsi="宋体" w:cs="宋体"/>
          <w:highlight w:val="none"/>
          <w:lang w:eastAsia="zh-CN"/>
        </w:rPr>
        <w:t>2.</w:t>
      </w:r>
      <w:r>
        <w:rPr>
          <w:rFonts w:hint="eastAsia" w:ascii="宋体" w:hAnsi="宋体" w:cs="宋体"/>
          <w:highlight w:val="none"/>
        </w:rPr>
        <w:t>我方将严格按《比选文件》的规定履行合同责任和义务。</w:t>
      </w:r>
    </w:p>
    <w:p w14:paraId="0293A50F">
      <w:pPr>
        <w:spacing w:line="360" w:lineRule="auto"/>
        <w:ind w:firstLine="388" w:firstLineChars="185"/>
        <w:rPr>
          <w:rFonts w:ascii="宋体"/>
          <w:highlight w:val="none"/>
        </w:rPr>
      </w:pPr>
      <w:r>
        <w:rPr>
          <w:rFonts w:hint="eastAsia" w:ascii="宋体" w:hAnsi="宋体" w:cs="宋体"/>
          <w:highlight w:val="none"/>
          <w:lang w:eastAsia="zh-CN"/>
        </w:rPr>
        <w:t>3.</w:t>
      </w:r>
      <w:r>
        <w:rPr>
          <w:rFonts w:hint="eastAsia" w:ascii="宋体" w:hAnsi="宋体" w:cs="宋体"/>
          <w:highlight w:val="none"/>
        </w:rPr>
        <w:t>我方同意提供按照贵方可能要求的与其比选有关的一切数据或资料。</w:t>
      </w:r>
    </w:p>
    <w:p w14:paraId="76068CB1">
      <w:pPr>
        <w:spacing w:line="360" w:lineRule="auto"/>
        <w:ind w:firstLine="2940" w:firstLineChars="14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14:paraId="4ED0CD12">
      <w:pPr>
        <w:spacing w:line="360" w:lineRule="auto"/>
        <w:ind w:firstLine="2520" w:firstLineChars="1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14:paraId="43F41017">
      <w:pPr>
        <w:spacing w:line="360" w:lineRule="auto"/>
        <w:ind w:firstLine="2940" w:firstLineChars="14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14:paraId="0D6981B1">
      <w:pPr>
        <w:spacing w:line="360" w:lineRule="auto"/>
        <w:ind w:firstLine="3150" w:firstLineChars="15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14:paraId="12833A44">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8"/>
        <w:tblpPr w:leftFromText="180" w:rightFromText="180" w:vertAnchor="text" w:horzAnchor="page" w:tblpX="3062" w:tblpY="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35"/>
      </w:tblGrid>
      <w:tr w14:paraId="0586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5835" w:type="dxa"/>
            <w:vAlign w:val="center"/>
          </w:tcPr>
          <w:p w14:paraId="433D36F3">
            <w:pPr>
              <w:pStyle w:val="14"/>
              <w:jc w:val="center"/>
              <w:rPr>
                <w:rFonts w:hint="eastAsia" w:ascii="宋体" w:hAnsi="宋体" w:cs="宋体"/>
                <w:kern w:val="0"/>
                <w:highlight w:val="none"/>
                <w:vertAlign w:val="baseline"/>
              </w:rPr>
            </w:pPr>
            <w:r>
              <w:rPr>
                <w:rFonts w:hint="eastAsia" w:ascii="宋体" w:hAnsi="宋体" w:cs="宋体"/>
                <w:kern w:val="0"/>
                <w:highlight w:val="none"/>
                <w:lang w:val="en-US" w:eastAsia="zh-CN"/>
              </w:rPr>
              <w:t>此处粘贴</w:t>
            </w:r>
            <w:r>
              <w:rPr>
                <w:rFonts w:hint="eastAsia" w:ascii="宋体" w:hAnsi="宋体" w:cs="宋体"/>
                <w:kern w:val="0"/>
                <w:highlight w:val="none"/>
              </w:rPr>
              <w:t>供应商法定代表人</w:t>
            </w:r>
            <w:r>
              <w:rPr>
                <w:rFonts w:hint="eastAsia" w:ascii="宋体" w:hAnsi="宋体" w:cs="宋体"/>
                <w:kern w:val="0"/>
                <w:highlight w:val="none"/>
                <w:lang w:eastAsia="zh-CN"/>
              </w:rPr>
              <w:t>的</w:t>
            </w:r>
            <w:r>
              <w:rPr>
                <w:rFonts w:hint="eastAsia" w:ascii="宋体" w:hAnsi="宋体" w:cs="宋体"/>
                <w:kern w:val="0"/>
                <w:highlight w:val="none"/>
              </w:rPr>
              <w:t>身份证复印件</w:t>
            </w:r>
          </w:p>
        </w:tc>
      </w:tr>
    </w:tbl>
    <w:p w14:paraId="222E35A7">
      <w:pPr>
        <w:pStyle w:val="14"/>
        <w:rPr>
          <w:rFonts w:hint="eastAsia" w:ascii="宋体" w:hAnsi="宋体" w:cs="宋体"/>
          <w:kern w:val="0"/>
          <w:highlight w:val="none"/>
        </w:rPr>
      </w:pPr>
    </w:p>
    <w:p w14:paraId="2C9AA7A1">
      <w:pPr>
        <w:rPr>
          <w:rFonts w:hint="eastAsia" w:ascii="宋体" w:hAnsi="宋体" w:cs="宋体"/>
          <w:kern w:val="0"/>
          <w:highlight w:val="none"/>
        </w:rPr>
      </w:pPr>
    </w:p>
    <w:p w14:paraId="60D7A089">
      <w:pPr>
        <w:pStyle w:val="14"/>
        <w:rPr>
          <w:rFonts w:hint="eastAsia" w:ascii="宋体" w:hAnsi="宋体" w:cs="宋体"/>
          <w:kern w:val="0"/>
          <w:highlight w:val="none"/>
        </w:rPr>
      </w:pPr>
    </w:p>
    <w:p w14:paraId="568CF258">
      <w:pPr>
        <w:rPr>
          <w:rFonts w:hint="eastAsia" w:ascii="宋体" w:hAnsi="宋体" w:cs="宋体"/>
          <w:kern w:val="0"/>
          <w:highlight w:val="none"/>
        </w:rPr>
      </w:pPr>
    </w:p>
    <w:p w14:paraId="6A9B6666">
      <w:pPr>
        <w:spacing w:line="360" w:lineRule="auto"/>
        <w:rPr>
          <w:rFonts w:hint="eastAsia" w:ascii="宋体" w:hAnsi="宋体" w:cs="宋体"/>
          <w:kern w:val="0"/>
          <w:highlight w:val="none"/>
          <w:lang w:val="en-US" w:eastAsia="zh-CN"/>
        </w:rPr>
      </w:pPr>
    </w:p>
    <w:p w14:paraId="705E1334">
      <w:pPr>
        <w:spacing w:line="360" w:lineRule="auto"/>
        <w:rPr>
          <w:rFonts w:hint="eastAsia" w:ascii="宋体" w:hAnsi="宋体" w:cs="宋体"/>
          <w:kern w:val="0"/>
          <w:highlight w:val="none"/>
          <w:lang w:val="en-US" w:eastAsia="zh-CN"/>
        </w:rPr>
      </w:pPr>
    </w:p>
    <w:p w14:paraId="6B95B71C">
      <w:pPr>
        <w:spacing w:line="360" w:lineRule="auto"/>
        <w:rPr>
          <w:rFonts w:ascii="宋体"/>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28"/>
        <w:tblpPr w:leftFromText="180" w:rightFromText="180" w:vertAnchor="text" w:horzAnchor="page" w:tblpX="3030" w:tblpY="4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7"/>
      </w:tblGrid>
      <w:tr w14:paraId="403D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5907" w:type="dxa"/>
            <w:vAlign w:val="center"/>
          </w:tcPr>
          <w:p w14:paraId="63733BFC">
            <w:pPr>
              <w:pStyle w:val="14"/>
              <w:jc w:val="center"/>
              <w:rPr>
                <w:rFonts w:hint="eastAsia" w:ascii="宋体" w:hAnsi="宋体" w:cs="宋体"/>
                <w:kern w:val="0"/>
                <w:highlight w:val="none"/>
                <w:vertAlign w:val="baseline"/>
              </w:rPr>
            </w:pPr>
            <w:r>
              <w:rPr>
                <w:rFonts w:hint="eastAsia" w:ascii="宋体" w:hAnsi="宋体" w:cs="宋体"/>
                <w:kern w:val="0"/>
                <w:highlight w:val="none"/>
                <w:lang w:val="en-US" w:eastAsia="zh-CN"/>
              </w:rPr>
              <w:t>此处粘贴</w:t>
            </w:r>
            <w:r>
              <w:rPr>
                <w:rFonts w:hint="eastAsia" w:ascii="宋体" w:hAnsi="宋体" w:cs="宋体"/>
                <w:kern w:val="0"/>
                <w:highlight w:val="none"/>
              </w:rPr>
              <w:t>代理人</w:t>
            </w:r>
            <w:r>
              <w:rPr>
                <w:rFonts w:hint="eastAsia" w:ascii="宋体" w:hAnsi="宋体" w:cs="宋体"/>
                <w:kern w:val="0"/>
                <w:highlight w:val="none"/>
                <w:lang w:eastAsia="zh-CN"/>
              </w:rPr>
              <w:t>的</w:t>
            </w:r>
            <w:r>
              <w:rPr>
                <w:rFonts w:hint="eastAsia" w:ascii="宋体" w:hAnsi="宋体" w:cs="宋体"/>
                <w:kern w:val="0"/>
                <w:highlight w:val="none"/>
              </w:rPr>
              <w:t>身份证复印件</w:t>
            </w:r>
          </w:p>
        </w:tc>
      </w:tr>
    </w:tbl>
    <w:p w14:paraId="560A1BD4"/>
    <w:p w14:paraId="660F20EE">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ascii="仿宋" w:hAnsi="仿宋" w:eastAsia="仿宋" w:cs="仿宋"/>
          <w:kern w:val="0"/>
          <w:highlight w:val="none"/>
        </w:rPr>
        <w:t>文件</w:t>
      </w:r>
      <w:r>
        <w:rPr>
          <w:rFonts w:hint="eastAsia"/>
          <w:highlight w:val="none"/>
          <w:lang w:val="en-US" w:eastAsia="zh-CN"/>
        </w:rPr>
        <w:t>三</w:t>
      </w:r>
      <w:r>
        <w:rPr>
          <w:rFonts w:hint="eastAsia"/>
          <w:highlight w:val="none"/>
        </w:rPr>
        <w:t>、承诺函</w:t>
      </w:r>
    </w:p>
    <w:p w14:paraId="240C63D9">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14:paraId="2B7FEA90">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14:paraId="4E3FBC36">
      <w:pPr>
        <w:pStyle w:val="7"/>
        <w:spacing w:line="400" w:lineRule="exact"/>
        <w:jc w:val="left"/>
        <w:rPr>
          <w:rFonts w:ascii="宋体"/>
          <w:highlight w:val="none"/>
        </w:rPr>
      </w:pPr>
      <w:r>
        <w:rPr>
          <w:rFonts w:hint="eastAsia" w:ascii="宋体" w:hAnsi="宋体" w:cs="宋体"/>
          <w:highlight w:val="none"/>
        </w:rPr>
        <w:t>一、具备本项目规定的条件：</w:t>
      </w:r>
    </w:p>
    <w:p w14:paraId="046D5770">
      <w:pPr>
        <w:pStyle w:val="7"/>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14:paraId="727D9EE6">
      <w:pPr>
        <w:pStyle w:val="7"/>
        <w:spacing w:line="400" w:lineRule="exact"/>
        <w:jc w:val="left"/>
        <w:rPr>
          <w:rFonts w:ascii="宋体"/>
          <w:highlight w:val="none"/>
        </w:rPr>
      </w:pPr>
      <w:r>
        <w:rPr>
          <w:rFonts w:hint="eastAsia" w:ascii="宋体" w:hAnsi="宋体" w:cs="宋体"/>
          <w:highlight w:val="none"/>
        </w:rPr>
        <w:t>（二）具有良好的商业信誉和健全的财务会计制度；</w:t>
      </w:r>
    </w:p>
    <w:p w14:paraId="74CE0AF8">
      <w:pPr>
        <w:pStyle w:val="7"/>
        <w:spacing w:line="400" w:lineRule="exact"/>
        <w:jc w:val="left"/>
        <w:rPr>
          <w:rFonts w:ascii="宋体"/>
          <w:highlight w:val="none"/>
        </w:rPr>
      </w:pPr>
      <w:r>
        <w:rPr>
          <w:rFonts w:hint="eastAsia" w:ascii="宋体" w:hAnsi="宋体" w:cs="宋体"/>
          <w:highlight w:val="none"/>
        </w:rPr>
        <w:t>（三）具有履行合同所必需的设备和专业技术能力；</w:t>
      </w:r>
    </w:p>
    <w:p w14:paraId="2A818BD4">
      <w:pPr>
        <w:pStyle w:val="7"/>
        <w:spacing w:line="400" w:lineRule="exact"/>
        <w:jc w:val="left"/>
        <w:rPr>
          <w:rFonts w:ascii="宋体"/>
          <w:highlight w:val="none"/>
        </w:rPr>
      </w:pPr>
      <w:r>
        <w:rPr>
          <w:rFonts w:hint="eastAsia" w:ascii="宋体" w:hAnsi="宋体" w:cs="宋体"/>
          <w:highlight w:val="none"/>
        </w:rPr>
        <w:t>（四）有依法缴纳税收和社会保障资金的良好记录；</w:t>
      </w:r>
    </w:p>
    <w:p w14:paraId="11B54F10">
      <w:pPr>
        <w:pStyle w:val="7"/>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14:paraId="63354C56">
      <w:pPr>
        <w:pStyle w:val="7"/>
        <w:spacing w:line="400" w:lineRule="exact"/>
        <w:jc w:val="left"/>
        <w:rPr>
          <w:rFonts w:ascii="宋体"/>
          <w:highlight w:val="none"/>
        </w:rPr>
      </w:pPr>
      <w:r>
        <w:rPr>
          <w:rFonts w:hint="eastAsia" w:ascii="宋体" w:hAnsi="宋体" w:cs="宋体"/>
          <w:highlight w:val="none"/>
        </w:rPr>
        <w:t>（六）法律、行政法规规定的其他条件；</w:t>
      </w:r>
    </w:p>
    <w:p w14:paraId="3DCCBC55">
      <w:pPr>
        <w:pStyle w:val="7"/>
        <w:spacing w:line="400" w:lineRule="exact"/>
        <w:jc w:val="left"/>
        <w:rPr>
          <w:rFonts w:ascii="宋体"/>
          <w:highlight w:val="none"/>
        </w:rPr>
      </w:pPr>
      <w:r>
        <w:rPr>
          <w:rFonts w:hint="eastAsia" w:ascii="宋体" w:hAnsi="宋体" w:cs="宋体"/>
          <w:highlight w:val="none"/>
        </w:rPr>
        <w:t>（七）根据采购项目提出的特殊条件。</w:t>
      </w:r>
    </w:p>
    <w:p w14:paraId="0C45DCBF">
      <w:pPr>
        <w:pStyle w:val="7"/>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14:paraId="2715F9E2">
      <w:pPr>
        <w:pStyle w:val="7"/>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14:paraId="623835F4">
      <w:pPr>
        <w:pStyle w:val="7"/>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14:paraId="574167A2">
      <w:pPr>
        <w:pStyle w:val="16"/>
        <w:spacing w:line="360" w:lineRule="auto"/>
        <w:ind w:firstLine="420" w:firstLineChars="200"/>
        <w:rPr>
          <w:rFonts w:hAnsi="宋体" w:cs="Times New Roman"/>
          <w:kern w:val="0"/>
          <w:highlight w:val="none"/>
        </w:rPr>
      </w:pPr>
    </w:p>
    <w:p w14:paraId="79B5FB8E">
      <w:pPr>
        <w:spacing w:line="360" w:lineRule="auto"/>
        <w:rPr>
          <w:rFonts w:ascii="宋体"/>
          <w:kern w:val="0"/>
          <w:highlight w:val="none"/>
        </w:rPr>
      </w:pPr>
    </w:p>
    <w:p w14:paraId="56DE025D">
      <w:pPr>
        <w:spacing w:line="360" w:lineRule="auto"/>
        <w:ind w:firstLine="2688" w:firstLineChars="12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89122F3">
      <w:pPr>
        <w:spacing w:line="360" w:lineRule="auto"/>
        <w:ind w:firstLine="2268" w:firstLineChars="1080"/>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01DC232">
      <w:pPr>
        <w:spacing w:line="360" w:lineRule="auto"/>
        <w:ind w:firstLine="2478" w:firstLineChars="1180"/>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7241B793">
      <w:pPr>
        <w:pStyle w:val="16"/>
        <w:spacing w:line="360" w:lineRule="auto"/>
        <w:ind w:firstLine="420" w:firstLineChars="200"/>
        <w:rPr>
          <w:rFonts w:hAnsi="宋体" w:cs="Times New Roman"/>
          <w:kern w:val="0"/>
          <w:highlight w:val="none"/>
        </w:rPr>
      </w:pPr>
    </w:p>
    <w:p w14:paraId="25AF6ACE">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14:paraId="5FE3ECA3">
      <w:pPr>
        <w:pStyle w:val="3"/>
        <w:numPr>
          <w:ilvl w:val="0"/>
          <w:numId w:val="0"/>
        </w:numPr>
        <w:spacing w:before="0" w:after="0" w:line="360" w:lineRule="auto"/>
        <w:jc w:val="center"/>
        <w:rPr>
          <w:rFonts w:hint="eastAsia"/>
          <w:highlight w:val="none"/>
        </w:rPr>
      </w:pPr>
    </w:p>
    <w:p w14:paraId="415370F6">
      <w:pPr>
        <w:rPr>
          <w:rFonts w:hint="eastAsia"/>
          <w:highlight w:val="none"/>
        </w:rPr>
      </w:pPr>
    </w:p>
    <w:p w14:paraId="5A4DDC83">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ascii="仿宋" w:hAnsi="仿宋" w:eastAsia="仿宋" w:cs="仿宋"/>
          <w:kern w:val="0"/>
          <w:highlight w:val="none"/>
        </w:rPr>
        <w:t>文件</w:t>
      </w:r>
      <w:r>
        <w:rPr>
          <w:rFonts w:hint="eastAsia"/>
          <w:highlight w:val="none"/>
        </w:rPr>
        <w:t>四、其他资格证明文件</w:t>
      </w:r>
    </w:p>
    <w:p w14:paraId="1E52445A">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14:paraId="3D85108F">
      <w:pPr>
        <w:pStyle w:val="14"/>
        <w:rPr>
          <w:rFonts w:hint="eastAsia" w:ascii="宋体" w:hAnsi="宋体" w:cs="宋体"/>
          <w:b/>
          <w:bCs/>
          <w:sz w:val="23"/>
          <w:szCs w:val="23"/>
          <w:highlight w:val="none"/>
        </w:rPr>
      </w:pPr>
    </w:p>
    <w:p w14:paraId="12C6843E">
      <w:pPr>
        <w:rPr>
          <w:rFonts w:hint="eastAsia" w:ascii="宋体" w:hAnsi="宋体" w:cs="宋体"/>
          <w:b/>
          <w:bCs/>
          <w:sz w:val="23"/>
          <w:szCs w:val="23"/>
          <w:highlight w:val="none"/>
        </w:rPr>
      </w:pPr>
    </w:p>
    <w:p w14:paraId="72C97F20">
      <w:pPr>
        <w:wordWrap/>
        <w:overflowPunct/>
        <w:topLinePunct w:val="0"/>
        <w:autoSpaceDE/>
        <w:autoSpaceDN/>
        <w:bidi w:val="0"/>
        <w:adjustRightInd/>
        <w:snapToGrid/>
        <w:spacing w:line="240" w:lineRule="auto"/>
        <w:ind w:firstLine="480" w:firstLineChars="200"/>
        <w:rPr>
          <w:rFonts w:hint="eastAsia" w:ascii="仿宋_GB2312" w:eastAsia="仿宋_GB2312"/>
          <w:sz w:val="24"/>
          <w:lang w:val="en-US" w:eastAsia="zh-CN"/>
        </w:rPr>
      </w:pPr>
      <w:r>
        <w:rPr>
          <w:rFonts w:hint="eastAsia" w:ascii="仿宋_GB2312" w:eastAsia="仿宋_GB2312"/>
          <w:sz w:val="24"/>
          <w:lang w:val="en-US" w:eastAsia="zh-CN"/>
        </w:rPr>
        <w:t>1.干粉灭火器附带出厂合格证、3C证书、检测报告、溯源二维码。</w:t>
      </w:r>
    </w:p>
    <w:tbl>
      <w:tblPr>
        <w:tblStyle w:val="28"/>
        <w:tblpPr w:leftFromText="180" w:rightFromText="180" w:vertAnchor="text" w:horzAnchor="page" w:tblpX="2456" w:tblpY="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0"/>
      </w:tblGrid>
      <w:tr w14:paraId="723D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6" w:hRule="atLeast"/>
        </w:trPr>
        <w:tc>
          <w:tcPr>
            <w:tcW w:w="6960" w:type="dxa"/>
            <w:vAlign w:val="center"/>
          </w:tcPr>
          <w:p w14:paraId="56484B4A">
            <w:pPr>
              <w:pStyle w:val="14"/>
              <w:jc w:val="center"/>
              <w:rPr>
                <w:rFonts w:hint="eastAsia" w:ascii="宋体" w:hAnsi="宋体" w:cs="宋体"/>
                <w:kern w:val="0"/>
                <w:highlight w:val="none"/>
                <w:vertAlign w:val="baseline"/>
              </w:rPr>
            </w:pPr>
            <w:r>
              <w:rPr>
                <w:rFonts w:hint="eastAsia" w:ascii="仿宋_GB2312" w:eastAsia="仿宋_GB2312"/>
                <w:sz w:val="24"/>
                <w:lang w:val="en-US" w:eastAsia="zh-CN"/>
              </w:rPr>
              <w:t>此处粘贴投标的干粉灭火器附带的出厂合格证、3C证书、检测报告、溯源二维码（</w:t>
            </w:r>
            <w:r>
              <w:rPr>
                <w:rFonts w:hint="eastAsia" w:ascii="宋体" w:hAnsi="宋体" w:cs="宋体"/>
                <w:b w:val="0"/>
                <w:bCs w:val="0"/>
                <w:kern w:val="0"/>
                <w:highlight w:val="none"/>
                <w:lang w:val="en-US" w:eastAsia="zh-CN"/>
              </w:rPr>
              <w:t>扫描件、图片等</w:t>
            </w:r>
            <w:r>
              <w:rPr>
                <w:rFonts w:hint="eastAsia" w:hAnsi="宋体"/>
                <w:highlight w:val="none"/>
                <w:lang w:val="en-US" w:eastAsia="zh-CN"/>
              </w:rPr>
              <w:t xml:space="preserve"> </w:t>
            </w:r>
            <w:r>
              <w:rPr>
                <w:rFonts w:hint="eastAsia" w:ascii="仿宋_GB2312" w:eastAsia="仿宋_GB2312"/>
                <w:sz w:val="24"/>
                <w:lang w:val="en-US" w:eastAsia="zh-CN"/>
              </w:rPr>
              <w:t>）</w:t>
            </w:r>
            <w:r>
              <w:rPr>
                <w:rFonts w:hint="eastAsia" w:ascii="宋体" w:hAnsi="宋体" w:cs="宋体"/>
                <w:highlight w:val="none"/>
                <w:u w:val="none"/>
              </w:rPr>
              <w:t>（加盖公章</w:t>
            </w:r>
            <w:r>
              <w:rPr>
                <w:rFonts w:hint="eastAsia" w:ascii="宋体" w:hAnsi="宋体" w:cs="宋体"/>
                <w:highlight w:val="none"/>
                <w:u w:val="none"/>
                <w:lang w:eastAsia="zh-CN"/>
              </w:rPr>
              <w:t>）</w:t>
            </w:r>
          </w:p>
        </w:tc>
      </w:tr>
    </w:tbl>
    <w:p w14:paraId="1AA1AA27">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1900CBF5">
      <w:pPr>
        <w:pStyle w:val="14"/>
        <w:rPr>
          <w:rFonts w:hint="eastAsia"/>
          <w:lang w:val="en-US" w:eastAsia="zh-CN"/>
        </w:rPr>
      </w:pPr>
    </w:p>
    <w:p w14:paraId="6909346A">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04FB9A6F">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540486B8">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5B8EC436">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073565DB">
      <w:pPr>
        <w:wordWrap/>
        <w:overflowPunct/>
        <w:topLinePunct w:val="0"/>
        <w:autoSpaceDE/>
        <w:autoSpaceDN/>
        <w:bidi w:val="0"/>
        <w:adjustRightInd/>
        <w:snapToGrid/>
        <w:spacing w:line="240" w:lineRule="auto"/>
        <w:ind w:firstLine="480" w:firstLineChars="200"/>
        <w:rPr>
          <w:rFonts w:hint="eastAsia" w:ascii="仿宋_GB2312" w:eastAsia="仿宋_GB2312"/>
          <w:sz w:val="24"/>
          <w:lang w:val="en-US" w:eastAsia="zh-CN"/>
        </w:rPr>
      </w:pPr>
    </w:p>
    <w:p w14:paraId="7D4EFBB9">
      <w:pPr>
        <w:wordWrap/>
        <w:overflowPunct/>
        <w:topLinePunct w:val="0"/>
        <w:autoSpaceDE/>
        <w:autoSpaceDN/>
        <w:bidi w:val="0"/>
        <w:adjustRightInd/>
        <w:snapToGrid/>
        <w:spacing w:line="240" w:lineRule="auto"/>
        <w:ind w:firstLine="480" w:firstLineChars="200"/>
        <w:rPr>
          <w:rFonts w:hint="eastAsia" w:ascii="仿宋_GB2312" w:eastAsia="仿宋_GB2312"/>
          <w:sz w:val="24"/>
          <w:lang w:val="en-US" w:eastAsia="zh-CN"/>
        </w:rPr>
      </w:pPr>
    </w:p>
    <w:p w14:paraId="4ADFF3D0">
      <w:pPr>
        <w:wordWrap/>
        <w:overflowPunct/>
        <w:topLinePunct w:val="0"/>
        <w:autoSpaceDE/>
        <w:autoSpaceDN/>
        <w:bidi w:val="0"/>
        <w:adjustRightInd/>
        <w:snapToGrid/>
        <w:spacing w:line="240" w:lineRule="auto"/>
        <w:ind w:firstLine="480" w:firstLineChars="200"/>
        <w:rPr>
          <w:rFonts w:hint="eastAsia" w:ascii="仿宋_GB2312" w:eastAsia="仿宋_GB2312"/>
          <w:sz w:val="24"/>
          <w:lang w:val="en-US" w:eastAsia="zh-CN"/>
        </w:rPr>
      </w:pPr>
    </w:p>
    <w:p w14:paraId="493B4FAC">
      <w:pPr>
        <w:wordWrap/>
        <w:overflowPunct/>
        <w:topLinePunct w:val="0"/>
        <w:autoSpaceDE/>
        <w:autoSpaceDN/>
        <w:bidi w:val="0"/>
        <w:adjustRightInd/>
        <w:snapToGrid/>
        <w:spacing w:line="240" w:lineRule="auto"/>
        <w:ind w:firstLine="480" w:firstLineChars="200"/>
        <w:rPr>
          <w:rFonts w:hint="eastAsia" w:ascii="仿宋_GB2312" w:eastAsia="仿宋_GB2312"/>
          <w:sz w:val="24"/>
          <w:lang w:val="en-US" w:eastAsia="zh-CN"/>
        </w:rPr>
      </w:pPr>
    </w:p>
    <w:p w14:paraId="17D0358C">
      <w:pPr>
        <w:wordWrap/>
        <w:overflowPunct/>
        <w:topLinePunct w:val="0"/>
        <w:autoSpaceDE/>
        <w:autoSpaceDN/>
        <w:bidi w:val="0"/>
        <w:adjustRightInd/>
        <w:snapToGrid/>
        <w:spacing w:line="240" w:lineRule="auto"/>
        <w:ind w:firstLine="480" w:firstLineChars="200"/>
        <w:rPr>
          <w:rFonts w:hint="eastAsia" w:ascii="仿宋_GB2312" w:eastAsia="仿宋_GB2312"/>
          <w:sz w:val="24"/>
          <w:lang w:val="en-US" w:eastAsia="zh-CN"/>
        </w:rPr>
      </w:pPr>
    </w:p>
    <w:p w14:paraId="47A039C0">
      <w:pPr>
        <w:wordWrap/>
        <w:overflowPunct/>
        <w:topLinePunct w:val="0"/>
        <w:autoSpaceDE/>
        <w:autoSpaceDN/>
        <w:bidi w:val="0"/>
        <w:adjustRightInd/>
        <w:snapToGrid/>
        <w:spacing w:line="240" w:lineRule="auto"/>
        <w:ind w:firstLine="480" w:firstLineChars="200"/>
        <w:rPr>
          <w:rFonts w:hint="eastAsia" w:ascii="仿宋_GB2312" w:eastAsia="仿宋_GB2312"/>
          <w:sz w:val="24"/>
          <w:lang w:val="en-US" w:eastAsia="zh-CN"/>
        </w:rPr>
      </w:pPr>
    </w:p>
    <w:p w14:paraId="382E419B">
      <w:pPr>
        <w:wordWrap/>
        <w:overflowPunct/>
        <w:topLinePunct w:val="0"/>
        <w:autoSpaceDE/>
        <w:autoSpaceDN/>
        <w:bidi w:val="0"/>
        <w:adjustRightInd/>
        <w:snapToGrid/>
        <w:spacing w:line="240" w:lineRule="auto"/>
        <w:ind w:firstLine="480" w:firstLineChars="200"/>
        <w:rPr>
          <w:rFonts w:hint="eastAsia" w:ascii="仿宋_GB2312" w:eastAsia="仿宋_GB2312"/>
          <w:sz w:val="24"/>
          <w:lang w:val="en-US" w:eastAsia="zh-CN"/>
        </w:rPr>
      </w:pPr>
    </w:p>
    <w:p w14:paraId="0AAF23F4">
      <w:pPr>
        <w:wordWrap/>
        <w:overflowPunct/>
        <w:topLinePunct w:val="0"/>
        <w:autoSpaceDE/>
        <w:autoSpaceDN/>
        <w:bidi w:val="0"/>
        <w:adjustRightInd/>
        <w:snapToGrid/>
        <w:spacing w:line="240" w:lineRule="auto"/>
        <w:ind w:firstLine="480" w:firstLineChars="200"/>
        <w:rPr>
          <w:rFonts w:hint="eastAsia" w:ascii="仿宋_GB2312" w:eastAsia="仿宋_GB2312"/>
          <w:sz w:val="24"/>
          <w:lang w:val="en-US" w:eastAsia="zh-CN"/>
        </w:rPr>
      </w:pPr>
    </w:p>
    <w:p w14:paraId="3A263CC8">
      <w:pPr>
        <w:wordWrap/>
        <w:overflowPunct/>
        <w:topLinePunct w:val="0"/>
        <w:autoSpaceDE/>
        <w:autoSpaceDN/>
        <w:bidi w:val="0"/>
        <w:adjustRightInd/>
        <w:snapToGrid/>
        <w:spacing w:line="240" w:lineRule="auto"/>
        <w:ind w:firstLine="480" w:firstLineChars="200"/>
        <w:rPr>
          <w:rFonts w:hint="eastAsia" w:ascii="仿宋_GB2312" w:eastAsia="仿宋_GB2312"/>
          <w:sz w:val="24"/>
          <w:lang w:val="en-US" w:eastAsia="zh-CN"/>
        </w:rPr>
      </w:pPr>
    </w:p>
    <w:p w14:paraId="211E724C">
      <w:pPr>
        <w:wordWrap/>
        <w:overflowPunct/>
        <w:topLinePunct w:val="0"/>
        <w:autoSpaceDE/>
        <w:autoSpaceDN/>
        <w:bidi w:val="0"/>
        <w:adjustRightInd/>
        <w:snapToGrid/>
        <w:spacing w:line="240" w:lineRule="auto"/>
        <w:ind w:firstLine="480" w:firstLineChars="200"/>
        <w:rPr>
          <w:rFonts w:hint="eastAsia" w:ascii="仿宋_GB2312" w:eastAsia="仿宋_GB2312"/>
          <w:sz w:val="24"/>
          <w:lang w:val="en-US" w:eastAsia="zh-CN"/>
        </w:rPr>
      </w:pPr>
    </w:p>
    <w:p w14:paraId="6EBB73FE">
      <w:pPr>
        <w:wordWrap/>
        <w:overflowPunct/>
        <w:topLinePunct w:val="0"/>
        <w:autoSpaceDE/>
        <w:autoSpaceDN/>
        <w:bidi w:val="0"/>
        <w:adjustRightInd/>
        <w:snapToGrid/>
        <w:spacing w:line="240" w:lineRule="auto"/>
        <w:ind w:firstLine="480" w:firstLineChars="200"/>
        <w:rPr>
          <w:rFonts w:hint="eastAsia" w:ascii="宋体" w:hAnsi="宋体" w:eastAsia="宋体" w:cs="宋体"/>
          <w:b/>
          <w:bCs/>
          <w:kern w:val="0"/>
          <w:highlight w:val="none"/>
          <w:lang w:val="en-US" w:eastAsia="zh-CN"/>
        </w:rPr>
      </w:pPr>
      <w:r>
        <w:rPr>
          <w:rFonts w:hint="eastAsia" w:ascii="仿宋_GB2312" w:eastAsia="仿宋_GB2312"/>
          <w:sz w:val="24"/>
          <w:lang w:val="en-US" w:eastAsia="zh-CN"/>
        </w:rPr>
        <w:t>2.消防水带附带出厂合格证、3C证书、检测报告、溯源二维码。</w:t>
      </w:r>
    </w:p>
    <w:tbl>
      <w:tblPr>
        <w:tblStyle w:val="28"/>
        <w:tblpPr w:leftFromText="180" w:rightFromText="180" w:vertAnchor="text" w:horzAnchor="page" w:tblpX="2531" w:tblpY="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0"/>
      </w:tblGrid>
      <w:tr w14:paraId="76F8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6" w:hRule="atLeast"/>
        </w:trPr>
        <w:tc>
          <w:tcPr>
            <w:tcW w:w="7100" w:type="dxa"/>
            <w:vAlign w:val="center"/>
          </w:tcPr>
          <w:p w14:paraId="2D6EB0F4">
            <w:pPr>
              <w:pStyle w:val="14"/>
              <w:jc w:val="center"/>
              <w:rPr>
                <w:rFonts w:hint="eastAsia" w:ascii="宋体" w:hAnsi="宋体" w:cs="宋体"/>
                <w:kern w:val="0"/>
                <w:highlight w:val="none"/>
                <w:vertAlign w:val="baseline"/>
              </w:rPr>
            </w:pPr>
            <w:r>
              <w:rPr>
                <w:rFonts w:hint="eastAsia" w:ascii="仿宋_GB2312" w:eastAsia="仿宋_GB2312"/>
                <w:sz w:val="24"/>
                <w:lang w:val="en-US" w:eastAsia="zh-CN"/>
              </w:rPr>
              <w:t>此处粘贴投标的消防水带附带的出厂合格证、3C证书、检测报告、溯源二维码（</w:t>
            </w:r>
            <w:r>
              <w:rPr>
                <w:rFonts w:hint="eastAsia" w:ascii="宋体" w:hAnsi="宋体" w:cs="宋体"/>
                <w:b w:val="0"/>
                <w:bCs w:val="0"/>
                <w:kern w:val="0"/>
                <w:highlight w:val="none"/>
                <w:lang w:val="en-US" w:eastAsia="zh-CN"/>
              </w:rPr>
              <w:t>扫描件、图片等</w:t>
            </w:r>
            <w:r>
              <w:rPr>
                <w:rFonts w:hint="eastAsia" w:hAnsi="宋体"/>
                <w:highlight w:val="none"/>
                <w:lang w:val="en-US" w:eastAsia="zh-CN"/>
              </w:rPr>
              <w:t xml:space="preserve"> </w:t>
            </w:r>
            <w:r>
              <w:rPr>
                <w:rFonts w:hint="eastAsia" w:ascii="仿宋_GB2312" w:eastAsia="仿宋_GB2312"/>
                <w:sz w:val="24"/>
                <w:lang w:val="en-US" w:eastAsia="zh-CN"/>
              </w:rPr>
              <w:t>）</w:t>
            </w:r>
            <w:r>
              <w:rPr>
                <w:rFonts w:hint="eastAsia" w:ascii="宋体" w:hAnsi="宋体" w:cs="宋体"/>
                <w:highlight w:val="none"/>
                <w:u w:val="none"/>
              </w:rPr>
              <w:t>（加盖公章</w:t>
            </w:r>
            <w:r>
              <w:rPr>
                <w:rFonts w:hint="eastAsia" w:ascii="宋体" w:hAnsi="宋体" w:cs="宋体"/>
                <w:highlight w:val="none"/>
                <w:u w:val="none"/>
                <w:lang w:eastAsia="zh-CN"/>
              </w:rPr>
              <w:t>）</w:t>
            </w:r>
          </w:p>
        </w:tc>
      </w:tr>
    </w:tbl>
    <w:p w14:paraId="6F5EF4F0">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none"/>
          <w:lang w:val="en-US" w:eastAsia="zh-CN"/>
        </w:rPr>
      </w:pPr>
    </w:p>
    <w:p w14:paraId="632339F2">
      <w:pPr>
        <w:pStyle w:val="14"/>
        <w:rPr>
          <w:rFonts w:hint="eastAsia"/>
          <w:lang w:val="en-US" w:eastAsia="zh-CN"/>
        </w:rPr>
      </w:pPr>
    </w:p>
    <w:p w14:paraId="6E377152">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yellow"/>
          <w:lang w:val="en-US" w:eastAsia="zh-CN"/>
        </w:rPr>
      </w:pPr>
    </w:p>
    <w:p w14:paraId="066EC8DB">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yellow"/>
          <w:lang w:val="en-US" w:eastAsia="zh-CN"/>
        </w:rPr>
      </w:pPr>
    </w:p>
    <w:p w14:paraId="4C40309F">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yellow"/>
          <w:lang w:val="en-US" w:eastAsia="zh-CN"/>
        </w:rPr>
      </w:pPr>
    </w:p>
    <w:p w14:paraId="37864FC9">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yellow"/>
          <w:lang w:val="en-US" w:eastAsia="zh-CN"/>
        </w:rPr>
      </w:pPr>
    </w:p>
    <w:p w14:paraId="4A47A72C">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yellow"/>
          <w:lang w:val="en-US" w:eastAsia="zh-CN"/>
        </w:rPr>
      </w:pPr>
    </w:p>
    <w:p w14:paraId="2CD09730">
      <w:pPr>
        <w:wordWrap/>
        <w:overflowPunct/>
        <w:topLinePunct w:val="0"/>
        <w:autoSpaceDE/>
        <w:autoSpaceDN/>
        <w:bidi w:val="0"/>
        <w:adjustRightInd/>
        <w:snapToGrid/>
        <w:spacing w:line="240" w:lineRule="auto"/>
        <w:ind w:firstLine="420" w:firstLineChars="200"/>
        <w:rPr>
          <w:rFonts w:hint="eastAsia" w:ascii="宋体" w:hAnsi="宋体" w:eastAsia="宋体" w:cs="宋体"/>
          <w:b/>
          <w:bCs/>
          <w:kern w:val="0"/>
          <w:highlight w:val="yellow"/>
          <w:lang w:val="en-US" w:eastAsia="zh-CN"/>
        </w:rPr>
      </w:pPr>
    </w:p>
    <w:p w14:paraId="214E73CB">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ascii="仿宋" w:hAnsi="仿宋" w:eastAsia="仿宋" w:cs="仿宋"/>
          <w:kern w:val="0"/>
          <w:highlight w:val="none"/>
        </w:rPr>
        <w:t>文件</w:t>
      </w:r>
      <w:r>
        <w:rPr>
          <w:rFonts w:hint="eastAsia"/>
          <w:highlight w:val="none"/>
          <w:lang w:val="en-US" w:eastAsia="zh-CN"/>
        </w:rPr>
        <w:t>五</w:t>
      </w:r>
      <w:r>
        <w:rPr>
          <w:rFonts w:hint="eastAsia"/>
          <w:highlight w:val="none"/>
        </w:rPr>
        <w:t>、报价一览表</w:t>
      </w:r>
    </w:p>
    <w:p w14:paraId="13040D12"/>
    <w:p w14:paraId="228A21F6">
      <w:pPr>
        <w:spacing w:line="360" w:lineRule="auto"/>
        <w:jc w:val="left"/>
        <w:rPr>
          <w:rFonts w:hint="eastAsia" w:ascii="宋体" w:hAnsi="宋体" w:cs="宋体"/>
          <w:b/>
          <w:bCs/>
          <w:kern w:val="0"/>
          <w:highlight w:val="none"/>
          <w:u w:val="single"/>
          <w:lang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kern w:val="0"/>
          <w:highlight w:val="none"/>
          <w:lang w:val="en-US" w:eastAsia="zh-CN"/>
        </w:rPr>
        <w:t>安防等设施采购项目</w:t>
      </w:r>
    </w:p>
    <w:tbl>
      <w:tblPr>
        <w:tblStyle w:val="27"/>
        <w:tblpPr w:leftFromText="180" w:rightFromText="180" w:vertAnchor="text" w:horzAnchor="margin" w:tblpY="285"/>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2"/>
        <w:gridCol w:w="1383"/>
        <w:gridCol w:w="1644"/>
        <w:gridCol w:w="758"/>
        <w:gridCol w:w="962"/>
        <w:gridCol w:w="1393"/>
        <w:gridCol w:w="1228"/>
        <w:gridCol w:w="1066"/>
      </w:tblGrid>
      <w:tr w14:paraId="1C1F7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0" w:hRule="atLeast"/>
        </w:trPr>
        <w:tc>
          <w:tcPr>
            <w:tcW w:w="623" w:type="dxa"/>
            <w:vAlign w:val="center"/>
          </w:tcPr>
          <w:p w14:paraId="57D65C52">
            <w:pPr>
              <w:shd w:val="clear"/>
              <w:kinsoku w:val="0"/>
              <w:spacing w:after="0" w:line="240" w:lineRule="auto"/>
              <w:jc w:val="center"/>
              <w:rPr>
                <w:rFonts w:eastAsia="仿宋"/>
                <w:b/>
                <w:sz w:val="22"/>
                <w:szCs w:val="24"/>
                <w:highlight w:val="none"/>
              </w:rPr>
            </w:pPr>
            <w:r>
              <w:rPr>
                <w:rFonts w:hint="eastAsia" w:ascii="方正仿宋_GB2312" w:hAnsi="方正仿宋_GB2312" w:eastAsia="方正仿宋_GB2312" w:cs="方正仿宋_GB2312"/>
                <w:bCs/>
                <w:sz w:val="21"/>
                <w:szCs w:val="21"/>
              </w:rPr>
              <w:t>序号</w:t>
            </w:r>
          </w:p>
        </w:tc>
        <w:tc>
          <w:tcPr>
            <w:tcW w:w="1383" w:type="dxa"/>
            <w:vAlign w:val="center"/>
          </w:tcPr>
          <w:p w14:paraId="30C330D4">
            <w:pPr>
              <w:shd w:val="clear"/>
              <w:kinsoku w:val="0"/>
              <w:spacing w:after="0" w:line="240" w:lineRule="auto"/>
              <w:jc w:val="center"/>
              <w:rPr>
                <w:rFonts w:hint="default" w:eastAsia="仿宋"/>
                <w:b/>
                <w:sz w:val="22"/>
                <w:szCs w:val="24"/>
                <w:highlight w:val="none"/>
                <w:lang w:val="en-US" w:eastAsia="zh-CN"/>
              </w:rPr>
            </w:pPr>
            <w:r>
              <w:rPr>
                <w:rFonts w:hint="eastAsia" w:ascii="方正仿宋_GB2312" w:hAnsi="方正仿宋_GB2312" w:eastAsia="方正仿宋_GB2312" w:cs="方正仿宋_GB2312"/>
                <w:bCs/>
                <w:sz w:val="21"/>
                <w:szCs w:val="21"/>
              </w:rPr>
              <w:t>产品名称</w:t>
            </w:r>
          </w:p>
        </w:tc>
        <w:tc>
          <w:tcPr>
            <w:tcW w:w="1644" w:type="dxa"/>
            <w:vAlign w:val="center"/>
          </w:tcPr>
          <w:p w14:paraId="77E5848C">
            <w:pPr>
              <w:shd w:val="clear"/>
              <w:kinsoku w:val="0"/>
              <w:spacing w:after="0" w:line="240" w:lineRule="auto"/>
              <w:jc w:val="center"/>
              <w:rPr>
                <w:rFonts w:hint="eastAsia" w:eastAsia="仿宋"/>
                <w:b/>
                <w:sz w:val="22"/>
                <w:szCs w:val="24"/>
                <w:highlight w:val="none"/>
                <w:lang w:eastAsia="zh-CN"/>
              </w:rPr>
            </w:pPr>
            <w:r>
              <w:rPr>
                <w:rFonts w:hint="eastAsia" w:ascii="方正仿宋_GB2312" w:hAnsi="方正仿宋_GB2312" w:eastAsia="方正仿宋_GB2312" w:cs="方正仿宋_GB2312"/>
                <w:bCs/>
                <w:sz w:val="21"/>
                <w:szCs w:val="21"/>
              </w:rPr>
              <w:t>规格型号</w:t>
            </w:r>
          </w:p>
        </w:tc>
        <w:tc>
          <w:tcPr>
            <w:tcW w:w="758" w:type="dxa"/>
            <w:vAlign w:val="center"/>
          </w:tcPr>
          <w:p w14:paraId="5EFC5D9C">
            <w:pPr>
              <w:shd w:val="clear"/>
              <w:kinsoku w:val="0"/>
              <w:spacing w:after="0" w:line="240" w:lineRule="auto"/>
              <w:jc w:val="center"/>
              <w:rPr>
                <w:rFonts w:hint="eastAsia" w:eastAsia="仿宋"/>
                <w:b/>
                <w:sz w:val="22"/>
                <w:szCs w:val="24"/>
                <w:highlight w:val="none"/>
                <w:lang w:eastAsia="zh-CN"/>
              </w:rPr>
            </w:pPr>
            <w:r>
              <w:rPr>
                <w:rFonts w:hint="eastAsia" w:ascii="方正仿宋_GB2312" w:hAnsi="方正仿宋_GB2312" w:eastAsia="方正仿宋_GB2312" w:cs="方正仿宋_GB2312"/>
                <w:bCs/>
                <w:sz w:val="21"/>
                <w:szCs w:val="21"/>
              </w:rPr>
              <w:t>单位</w:t>
            </w:r>
          </w:p>
        </w:tc>
        <w:tc>
          <w:tcPr>
            <w:tcW w:w="962" w:type="dxa"/>
            <w:vAlign w:val="center"/>
          </w:tcPr>
          <w:p w14:paraId="61E1E649">
            <w:pPr>
              <w:shd w:val="clear"/>
              <w:kinsoku w:val="0"/>
              <w:spacing w:after="0" w:line="240" w:lineRule="auto"/>
              <w:jc w:val="center"/>
              <w:rPr>
                <w:rFonts w:hint="eastAsia" w:eastAsia="仿宋"/>
                <w:b/>
                <w:sz w:val="22"/>
                <w:szCs w:val="24"/>
                <w:highlight w:val="none"/>
                <w:lang w:val="en-US" w:eastAsia="zh-CN"/>
              </w:rPr>
            </w:pPr>
            <w:r>
              <w:rPr>
                <w:rFonts w:hint="eastAsia" w:ascii="方正仿宋_GB2312" w:hAnsi="方正仿宋_GB2312" w:eastAsia="方正仿宋_GB2312" w:cs="方正仿宋_GB2312"/>
                <w:bCs/>
                <w:sz w:val="21"/>
                <w:szCs w:val="21"/>
              </w:rPr>
              <w:t>数量</w:t>
            </w:r>
          </w:p>
        </w:tc>
        <w:tc>
          <w:tcPr>
            <w:tcW w:w="1393" w:type="dxa"/>
            <w:vAlign w:val="center"/>
          </w:tcPr>
          <w:p w14:paraId="4A5D2D7F">
            <w:pPr>
              <w:shd w:val="clear"/>
              <w:kinsoku w:val="0"/>
              <w:spacing w:after="0" w:line="240" w:lineRule="auto"/>
              <w:jc w:val="center"/>
              <w:rPr>
                <w:rFonts w:hint="eastAsia" w:eastAsia="仿宋"/>
                <w:b/>
                <w:sz w:val="22"/>
                <w:szCs w:val="24"/>
                <w:highlight w:val="none"/>
              </w:rPr>
            </w:pPr>
            <w:r>
              <w:rPr>
                <w:rFonts w:hint="eastAsia" w:ascii="方正仿宋_GB2312" w:hAnsi="方正仿宋_GB2312" w:eastAsia="方正仿宋_GB2312" w:cs="方正仿宋_GB2312"/>
                <w:bCs/>
                <w:sz w:val="21"/>
                <w:szCs w:val="21"/>
              </w:rPr>
              <w:t>单价（元）</w:t>
            </w:r>
          </w:p>
        </w:tc>
        <w:tc>
          <w:tcPr>
            <w:tcW w:w="1228" w:type="dxa"/>
            <w:vAlign w:val="center"/>
          </w:tcPr>
          <w:p w14:paraId="16A16064">
            <w:pPr>
              <w:shd w:val="clear"/>
              <w:kinsoku w:val="0"/>
              <w:spacing w:after="0" w:line="240" w:lineRule="auto"/>
              <w:jc w:val="center"/>
              <w:rPr>
                <w:rFonts w:eastAsia="仿宋"/>
                <w:b/>
                <w:sz w:val="22"/>
                <w:szCs w:val="24"/>
                <w:highlight w:val="none"/>
              </w:rPr>
            </w:pPr>
            <w:r>
              <w:rPr>
                <w:rFonts w:hint="eastAsia" w:ascii="方正仿宋_GB2312" w:hAnsi="方正仿宋_GB2312" w:eastAsia="方正仿宋_GB2312" w:cs="方正仿宋_GB2312"/>
                <w:bCs/>
                <w:sz w:val="21"/>
                <w:szCs w:val="21"/>
              </w:rPr>
              <w:t>合计金额（元）</w:t>
            </w:r>
          </w:p>
        </w:tc>
        <w:tc>
          <w:tcPr>
            <w:tcW w:w="1066" w:type="dxa"/>
            <w:vAlign w:val="center"/>
          </w:tcPr>
          <w:p w14:paraId="0B33E31D">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质保时间（年）</w:t>
            </w:r>
          </w:p>
        </w:tc>
      </w:tr>
      <w:tr w14:paraId="55A91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623" w:type="dxa"/>
            <w:vAlign w:val="center"/>
          </w:tcPr>
          <w:p w14:paraId="461B9AD1">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1</w:t>
            </w:r>
          </w:p>
        </w:tc>
        <w:tc>
          <w:tcPr>
            <w:tcW w:w="1383" w:type="dxa"/>
            <w:vAlign w:val="center"/>
          </w:tcPr>
          <w:p w14:paraId="2908D9BA">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防撞拒马</w:t>
            </w:r>
          </w:p>
        </w:tc>
        <w:tc>
          <w:tcPr>
            <w:tcW w:w="1644" w:type="dxa"/>
            <w:vAlign w:val="center"/>
          </w:tcPr>
          <w:p w14:paraId="41756A0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758" w:type="dxa"/>
            <w:vAlign w:val="center"/>
          </w:tcPr>
          <w:p w14:paraId="42124DD4">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个</w:t>
            </w:r>
          </w:p>
        </w:tc>
        <w:tc>
          <w:tcPr>
            <w:tcW w:w="962" w:type="dxa"/>
            <w:vAlign w:val="center"/>
          </w:tcPr>
          <w:p w14:paraId="6B4505C2">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4</w:t>
            </w:r>
          </w:p>
        </w:tc>
        <w:tc>
          <w:tcPr>
            <w:tcW w:w="1393" w:type="dxa"/>
            <w:vAlign w:val="center"/>
          </w:tcPr>
          <w:p w14:paraId="616216B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228" w:type="dxa"/>
          </w:tcPr>
          <w:p w14:paraId="25200ED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066" w:type="dxa"/>
          </w:tcPr>
          <w:p w14:paraId="075048E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r w14:paraId="598C4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623" w:type="dxa"/>
            <w:vAlign w:val="center"/>
          </w:tcPr>
          <w:p w14:paraId="0C070BF0">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1383" w:type="dxa"/>
            <w:vAlign w:val="center"/>
          </w:tcPr>
          <w:p w14:paraId="6E86E0F8">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圆石墩</w:t>
            </w:r>
          </w:p>
        </w:tc>
        <w:tc>
          <w:tcPr>
            <w:tcW w:w="1644" w:type="dxa"/>
            <w:vAlign w:val="center"/>
          </w:tcPr>
          <w:p w14:paraId="1D8630C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758" w:type="dxa"/>
            <w:vAlign w:val="center"/>
          </w:tcPr>
          <w:p w14:paraId="117B23B1">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个</w:t>
            </w:r>
          </w:p>
        </w:tc>
        <w:tc>
          <w:tcPr>
            <w:tcW w:w="962" w:type="dxa"/>
            <w:vAlign w:val="center"/>
          </w:tcPr>
          <w:p w14:paraId="22DE746F">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20</w:t>
            </w:r>
          </w:p>
        </w:tc>
        <w:tc>
          <w:tcPr>
            <w:tcW w:w="1393" w:type="dxa"/>
            <w:vAlign w:val="center"/>
          </w:tcPr>
          <w:p w14:paraId="04DE586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228" w:type="dxa"/>
          </w:tcPr>
          <w:p w14:paraId="576A23C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066" w:type="dxa"/>
          </w:tcPr>
          <w:p w14:paraId="43EDD08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r w14:paraId="32DB4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623" w:type="dxa"/>
            <w:vAlign w:val="center"/>
          </w:tcPr>
          <w:p w14:paraId="3BA4B26A">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3</w:t>
            </w:r>
          </w:p>
        </w:tc>
        <w:tc>
          <w:tcPr>
            <w:tcW w:w="1383" w:type="dxa"/>
            <w:vAlign w:val="center"/>
          </w:tcPr>
          <w:p w14:paraId="7074DE29">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硬壳塑料三角锥</w:t>
            </w:r>
          </w:p>
        </w:tc>
        <w:tc>
          <w:tcPr>
            <w:tcW w:w="1644" w:type="dxa"/>
            <w:vAlign w:val="center"/>
          </w:tcPr>
          <w:p w14:paraId="1506C96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758" w:type="dxa"/>
            <w:vAlign w:val="center"/>
          </w:tcPr>
          <w:p w14:paraId="290A3479">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个</w:t>
            </w:r>
          </w:p>
        </w:tc>
        <w:tc>
          <w:tcPr>
            <w:tcW w:w="962" w:type="dxa"/>
            <w:vAlign w:val="center"/>
          </w:tcPr>
          <w:p w14:paraId="7B0A4C7E">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300</w:t>
            </w:r>
          </w:p>
        </w:tc>
        <w:tc>
          <w:tcPr>
            <w:tcW w:w="1393" w:type="dxa"/>
            <w:vAlign w:val="center"/>
          </w:tcPr>
          <w:p w14:paraId="447EFA5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228" w:type="dxa"/>
          </w:tcPr>
          <w:p w14:paraId="334BAEA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066" w:type="dxa"/>
          </w:tcPr>
          <w:p w14:paraId="31ED380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r w14:paraId="07A75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623" w:type="dxa"/>
            <w:vAlign w:val="center"/>
          </w:tcPr>
          <w:p w14:paraId="1D5B7F05">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4</w:t>
            </w:r>
          </w:p>
        </w:tc>
        <w:tc>
          <w:tcPr>
            <w:tcW w:w="1383" w:type="dxa"/>
            <w:vAlign w:val="center"/>
          </w:tcPr>
          <w:p w14:paraId="72ED1F16">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三角锥塑料链条</w:t>
            </w:r>
          </w:p>
        </w:tc>
        <w:tc>
          <w:tcPr>
            <w:tcW w:w="1644" w:type="dxa"/>
            <w:vAlign w:val="center"/>
          </w:tcPr>
          <w:p w14:paraId="7E07E50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758" w:type="dxa"/>
            <w:vAlign w:val="center"/>
          </w:tcPr>
          <w:p w14:paraId="4892DC6E">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米</w:t>
            </w:r>
          </w:p>
        </w:tc>
        <w:tc>
          <w:tcPr>
            <w:tcW w:w="962" w:type="dxa"/>
            <w:vAlign w:val="center"/>
          </w:tcPr>
          <w:p w14:paraId="4FCF6425">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150</w:t>
            </w:r>
          </w:p>
        </w:tc>
        <w:tc>
          <w:tcPr>
            <w:tcW w:w="1393" w:type="dxa"/>
            <w:vAlign w:val="center"/>
          </w:tcPr>
          <w:p w14:paraId="2CD5949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228" w:type="dxa"/>
          </w:tcPr>
          <w:p w14:paraId="520C8DD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066" w:type="dxa"/>
          </w:tcPr>
          <w:p w14:paraId="1F33166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r w14:paraId="0E701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623" w:type="dxa"/>
            <w:vAlign w:val="center"/>
          </w:tcPr>
          <w:p w14:paraId="1603B063">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5</w:t>
            </w:r>
          </w:p>
        </w:tc>
        <w:tc>
          <w:tcPr>
            <w:tcW w:w="1383" w:type="dxa"/>
            <w:vAlign w:val="center"/>
          </w:tcPr>
          <w:p w14:paraId="421DC8E0">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干粉灭火器</w:t>
            </w:r>
          </w:p>
        </w:tc>
        <w:tc>
          <w:tcPr>
            <w:tcW w:w="1644" w:type="dxa"/>
            <w:vAlign w:val="center"/>
          </w:tcPr>
          <w:p w14:paraId="4B4B961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758" w:type="dxa"/>
            <w:vAlign w:val="center"/>
          </w:tcPr>
          <w:p w14:paraId="0D135419">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具</w:t>
            </w:r>
          </w:p>
        </w:tc>
        <w:tc>
          <w:tcPr>
            <w:tcW w:w="962" w:type="dxa"/>
            <w:vAlign w:val="center"/>
          </w:tcPr>
          <w:p w14:paraId="1CEED6CF">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130</w:t>
            </w:r>
          </w:p>
        </w:tc>
        <w:tc>
          <w:tcPr>
            <w:tcW w:w="1393" w:type="dxa"/>
            <w:vAlign w:val="center"/>
          </w:tcPr>
          <w:p w14:paraId="41FFFE6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228" w:type="dxa"/>
          </w:tcPr>
          <w:p w14:paraId="5C99A24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066" w:type="dxa"/>
          </w:tcPr>
          <w:p w14:paraId="179C035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r w14:paraId="4669B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623" w:type="dxa"/>
            <w:vAlign w:val="center"/>
          </w:tcPr>
          <w:p w14:paraId="2EB1B976">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6</w:t>
            </w:r>
          </w:p>
        </w:tc>
        <w:tc>
          <w:tcPr>
            <w:tcW w:w="1383" w:type="dxa"/>
            <w:vAlign w:val="center"/>
          </w:tcPr>
          <w:p w14:paraId="4F8CD4B1">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消防水带</w:t>
            </w:r>
          </w:p>
        </w:tc>
        <w:tc>
          <w:tcPr>
            <w:tcW w:w="1644" w:type="dxa"/>
            <w:vAlign w:val="center"/>
          </w:tcPr>
          <w:p w14:paraId="4F3B58A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758" w:type="dxa"/>
            <w:vAlign w:val="center"/>
          </w:tcPr>
          <w:p w14:paraId="58999997">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条</w:t>
            </w:r>
          </w:p>
        </w:tc>
        <w:tc>
          <w:tcPr>
            <w:tcW w:w="962" w:type="dxa"/>
            <w:vAlign w:val="center"/>
          </w:tcPr>
          <w:p w14:paraId="29E26B61">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200</w:t>
            </w:r>
          </w:p>
        </w:tc>
        <w:tc>
          <w:tcPr>
            <w:tcW w:w="1393" w:type="dxa"/>
            <w:vAlign w:val="center"/>
          </w:tcPr>
          <w:p w14:paraId="577CE20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228" w:type="dxa"/>
          </w:tcPr>
          <w:p w14:paraId="4717230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066" w:type="dxa"/>
          </w:tcPr>
          <w:p w14:paraId="23040AF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bl>
    <w:p w14:paraId="42C212DA">
      <w:pPr>
        <w:spacing w:line="360" w:lineRule="auto"/>
        <w:jc w:val="left"/>
        <w:rPr>
          <w:rFonts w:hint="eastAsia" w:ascii="仿宋_GB2312" w:hAnsi="仿宋_GB2312" w:eastAsia="仿宋_GB2312" w:cs="仿宋_GB2312"/>
          <w:b/>
          <w:bCs/>
          <w:sz w:val="24"/>
        </w:rPr>
      </w:pPr>
    </w:p>
    <w:p w14:paraId="1E13642A">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14:paraId="263A0FB7">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w:t>
      </w:r>
      <w:r>
        <w:rPr>
          <w:rFonts w:hint="eastAsia" w:ascii="宋体" w:hAnsi="宋体" w:cstheme="minorBidi"/>
          <w:kern w:val="2"/>
          <w:sz w:val="21"/>
          <w:szCs w:val="21"/>
          <w:highlight w:val="none"/>
          <w:lang w:val="en-US" w:eastAsia="zh-CN" w:bidi="ar-SA"/>
        </w:rPr>
        <w:t>包含供应商为完成现场体检、零星体检所需的各种设备使用、运输、人工、差旅、所需耗材、邮寄体检报告、税费</w:t>
      </w:r>
      <w:r>
        <w:rPr>
          <w:rFonts w:hint="eastAsia" w:ascii="宋体" w:hAnsi="宋体"/>
          <w:kern w:val="0"/>
          <w:highlight w:val="none"/>
        </w:rPr>
        <w:t>和比选文件规定</w:t>
      </w:r>
      <w:r>
        <w:rPr>
          <w:rFonts w:hint="eastAsia" w:ascii="宋体" w:hAnsi="宋体"/>
          <w:kern w:val="0"/>
          <w:highlight w:val="none"/>
          <w:lang w:eastAsia="zh-CN"/>
        </w:rPr>
        <w:t>的其他费用</w:t>
      </w:r>
      <w:r>
        <w:rPr>
          <w:rFonts w:hint="eastAsia" w:ascii="宋体" w:hAnsi="宋体"/>
          <w:kern w:val="0"/>
          <w:highlight w:val="none"/>
        </w:rPr>
        <w:t>。</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14:paraId="624227CC">
      <w:pPr>
        <w:spacing w:line="360" w:lineRule="auto"/>
        <w:ind w:firstLine="2688" w:firstLineChars="1280"/>
        <w:rPr>
          <w:rFonts w:hint="eastAsia" w:ascii="宋体" w:hAnsi="宋体" w:cs="宋体"/>
          <w:kern w:val="0"/>
          <w:highlight w:val="none"/>
        </w:rPr>
      </w:pPr>
    </w:p>
    <w:p w14:paraId="66D8179B">
      <w:pPr>
        <w:spacing w:line="360" w:lineRule="auto"/>
        <w:ind w:firstLine="2688" w:firstLineChars="12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8A6D8CF">
      <w:pPr>
        <w:spacing w:line="360" w:lineRule="auto"/>
        <w:ind w:firstLine="2688" w:firstLineChars="1280"/>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258B8B77">
      <w:pPr>
        <w:spacing w:line="360" w:lineRule="auto"/>
        <w:ind w:firstLine="2688" w:firstLineChars="1280"/>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14:paraId="09E44A02">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default" w:ascii="仿宋" w:hAnsi="仿宋" w:eastAsia="仿宋" w:cs="仿宋"/>
          <w:kern w:val="0"/>
          <w:highlight w:val="none"/>
          <w:lang w:val="en-US" w:eastAsia="zh-CN"/>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六、采购内容及技术要求应答表</w:t>
      </w:r>
    </w:p>
    <w:p w14:paraId="2F12C7B7">
      <w:pPr>
        <w:pStyle w:val="16"/>
        <w:spacing w:line="360" w:lineRule="auto"/>
        <w:rPr>
          <w:rFonts w:hAnsi="宋体"/>
          <w:highlight w:val="none"/>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kern w:val="0"/>
          <w:highlight w:val="none"/>
          <w:lang w:val="en-US" w:eastAsia="zh-CN"/>
        </w:rPr>
        <w:t>安防等设施采购项目</w:t>
      </w:r>
      <w:r>
        <w:rPr>
          <w:rFonts w:hint="eastAsia" w:ascii="宋体" w:hAnsi="宋体" w:cs="宋体"/>
          <w:color w:val="000000"/>
          <w:kern w:val="0"/>
          <w:sz w:val="22"/>
          <w:szCs w:val="16"/>
          <w:highlight w:val="none"/>
          <w:lang w:val="en-US" w:eastAsia="zh-CN" w:bidi="ar"/>
        </w:rPr>
        <w:t xml:space="preserve"> </w:t>
      </w:r>
    </w:p>
    <w:tbl>
      <w:tblPr>
        <w:tblStyle w:val="27"/>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3177"/>
        <w:gridCol w:w="3627"/>
        <w:gridCol w:w="1267"/>
      </w:tblGrid>
      <w:tr w14:paraId="16B2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2690032C">
            <w:pPr>
              <w:pStyle w:val="55"/>
              <w:jc w:val="center"/>
              <w:rPr>
                <w:rFonts w:ascii="宋体" w:hAnsi="宋体"/>
                <w:sz w:val="21"/>
                <w:szCs w:val="21"/>
                <w:highlight w:val="none"/>
              </w:rPr>
            </w:pPr>
            <w:r>
              <w:rPr>
                <w:rFonts w:hint="eastAsia" w:ascii="宋体" w:hAnsi="宋体"/>
                <w:sz w:val="21"/>
                <w:szCs w:val="21"/>
                <w:highlight w:val="none"/>
              </w:rPr>
              <w:t>序号</w:t>
            </w:r>
          </w:p>
        </w:tc>
        <w:tc>
          <w:tcPr>
            <w:tcW w:w="3177" w:type="dxa"/>
            <w:vAlign w:val="center"/>
          </w:tcPr>
          <w:p w14:paraId="0ECF7F18">
            <w:pPr>
              <w:pStyle w:val="55"/>
              <w:jc w:val="center"/>
              <w:rPr>
                <w:rFonts w:hint="eastAsia"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eastAsia="zh-CN"/>
              </w:rPr>
              <w:t>的</w:t>
            </w:r>
            <w:r>
              <w:rPr>
                <w:rFonts w:hint="eastAsia" w:ascii="宋体" w:hAnsi="宋体"/>
                <w:sz w:val="21"/>
                <w:szCs w:val="21"/>
                <w:highlight w:val="none"/>
                <w:lang w:val="en-US" w:eastAsia="zh-CN"/>
              </w:rPr>
              <w:t>商务</w:t>
            </w:r>
            <w:r>
              <w:rPr>
                <w:rFonts w:hint="eastAsia" w:ascii="宋体" w:hAnsi="宋体"/>
                <w:sz w:val="21"/>
                <w:szCs w:val="21"/>
                <w:highlight w:val="none"/>
              </w:rPr>
              <w:t>要求</w:t>
            </w:r>
            <w:r>
              <w:rPr>
                <w:rFonts w:hint="eastAsia" w:ascii="宋体" w:hAnsi="宋体"/>
                <w:sz w:val="21"/>
                <w:szCs w:val="21"/>
                <w:highlight w:val="none"/>
                <w:lang w:val="en-US" w:eastAsia="zh-CN"/>
              </w:rPr>
              <w:t>条款</w:t>
            </w:r>
          </w:p>
        </w:tc>
        <w:tc>
          <w:tcPr>
            <w:tcW w:w="3627" w:type="dxa"/>
            <w:vAlign w:val="center"/>
          </w:tcPr>
          <w:p w14:paraId="3B43E5C1">
            <w:pPr>
              <w:pStyle w:val="55"/>
              <w:jc w:val="center"/>
              <w:rPr>
                <w:rFonts w:hint="default" w:ascii="宋体" w:hAnsi="宋体" w:eastAsia="宋体"/>
                <w:sz w:val="21"/>
                <w:szCs w:val="21"/>
                <w:highlight w:val="none"/>
                <w:lang w:val="en-US" w:eastAsia="zh-CN"/>
              </w:rPr>
            </w:pPr>
            <w:r>
              <w:rPr>
                <w:rFonts w:hint="eastAsia" w:ascii="宋体" w:hAnsi="宋体"/>
                <w:sz w:val="21"/>
                <w:szCs w:val="21"/>
                <w:highlight w:val="none"/>
              </w:rPr>
              <w:t>响应</w:t>
            </w:r>
            <w:r>
              <w:rPr>
                <w:rFonts w:hint="eastAsia" w:ascii="宋体" w:hAnsi="宋体"/>
                <w:sz w:val="21"/>
                <w:szCs w:val="21"/>
                <w:highlight w:val="none"/>
                <w:lang w:val="en-US" w:eastAsia="zh-CN"/>
              </w:rPr>
              <w:t>文件应答</w:t>
            </w:r>
          </w:p>
        </w:tc>
        <w:tc>
          <w:tcPr>
            <w:tcW w:w="1267" w:type="dxa"/>
            <w:vAlign w:val="center"/>
          </w:tcPr>
          <w:p w14:paraId="0DFC1D6B">
            <w:pPr>
              <w:pStyle w:val="55"/>
              <w:jc w:val="center"/>
              <w:rPr>
                <w:rFonts w:hint="eastAsia" w:ascii="宋体" w:hAnsi="宋体" w:eastAsia="宋体"/>
                <w:sz w:val="21"/>
                <w:szCs w:val="21"/>
                <w:highlight w:val="none"/>
                <w:lang w:eastAsia="zh-CN"/>
              </w:rPr>
            </w:pPr>
            <w:r>
              <w:rPr>
                <w:rFonts w:hint="eastAsia" w:ascii="宋体" w:hAnsi="宋体"/>
                <w:sz w:val="21"/>
                <w:szCs w:val="21"/>
                <w:highlight w:val="none"/>
              </w:rPr>
              <w:t>响应</w:t>
            </w:r>
            <w:r>
              <w:rPr>
                <w:rFonts w:hint="eastAsia" w:ascii="宋体" w:hAnsi="宋体"/>
                <w:sz w:val="21"/>
                <w:szCs w:val="21"/>
                <w:highlight w:val="none"/>
                <w:lang w:val="en-US" w:eastAsia="zh-CN"/>
              </w:rPr>
              <w:t>情况</w:t>
            </w:r>
          </w:p>
        </w:tc>
      </w:tr>
      <w:tr w14:paraId="2908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1A22CD9E">
            <w:pPr>
              <w:pStyle w:val="55"/>
              <w:rPr>
                <w:rFonts w:ascii="宋体" w:hAnsi="宋体"/>
                <w:sz w:val="21"/>
                <w:szCs w:val="21"/>
                <w:highlight w:val="none"/>
              </w:rPr>
            </w:pPr>
          </w:p>
        </w:tc>
        <w:tc>
          <w:tcPr>
            <w:tcW w:w="3177" w:type="dxa"/>
          </w:tcPr>
          <w:p w14:paraId="5345A6C2">
            <w:pPr>
              <w:pStyle w:val="55"/>
              <w:rPr>
                <w:rFonts w:ascii="宋体" w:hAnsi="宋体"/>
                <w:sz w:val="21"/>
                <w:szCs w:val="21"/>
                <w:highlight w:val="none"/>
              </w:rPr>
            </w:pPr>
          </w:p>
        </w:tc>
        <w:tc>
          <w:tcPr>
            <w:tcW w:w="3627" w:type="dxa"/>
          </w:tcPr>
          <w:p w14:paraId="1BABE848">
            <w:pPr>
              <w:pStyle w:val="55"/>
              <w:rPr>
                <w:rFonts w:ascii="宋体" w:hAnsi="宋体"/>
                <w:sz w:val="21"/>
                <w:szCs w:val="21"/>
                <w:highlight w:val="none"/>
              </w:rPr>
            </w:pPr>
          </w:p>
        </w:tc>
        <w:tc>
          <w:tcPr>
            <w:tcW w:w="1267" w:type="dxa"/>
          </w:tcPr>
          <w:p w14:paraId="510C545D">
            <w:pPr>
              <w:pStyle w:val="55"/>
              <w:rPr>
                <w:rFonts w:ascii="宋体" w:hAnsi="宋体"/>
                <w:sz w:val="21"/>
                <w:szCs w:val="21"/>
                <w:highlight w:val="none"/>
              </w:rPr>
            </w:pPr>
          </w:p>
        </w:tc>
      </w:tr>
      <w:tr w14:paraId="3182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820C0F5">
            <w:pPr>
              <w:pStyle w:val="55"/>
              <w:rPr>
                <w:rFonts w:ascii="宋体" w:hAnsi="宋体"/>
                <w:sz w:val="21"/>
                <w:szCs w:val="21"/>
                <w:highlight w:val="none"/>
              </w:rPr>
            </w:pPr>
          </w:p>
        </w:tc>
        <w:tc>
          <w:tcPr>
            <w:tcW w:w="3177" w:type="dxa"/>
          </w:tcPr>
          <w:p w14:paraId="26C400A6">
            <w:pPr>
              <w:pStyle w:val="55"/>
              <w:rPr>
                <w:rFonts w:ascii="宋体" w:hAnsi="宋体"/>
                <w:sz w:val="21"/>
                <w:szCs w:val="21"/>
                <w:highlight w:val="none"/>
              </w:rPr>
            </w:pPr>
          </w:p>
        </w:tc>
        <w:tc>
          <w:tcPr>
            <w:tcW w:w="3627" w:type="dxa"/>
          </w:tcPr>
          <w:p w14:paraId="7635ACEF">
            <w:pPr>
              <w:pStyle w:val="55"/>
              <w:rPr>
                <w:rFonts w:ascii="宋体" w:hAnsi="宋体"/>
                <w:sz w:val="21"/>
                <w:szCs w:val="21"/>
                <w:highlight w:val="none"/>
              </w:rPr>
            </w:pPr>
          </w:p>
        </w:tc>
        <w:tc>
          <w:tcPr>
            <w:tcW w:w="1267" w:type="dxa"/>
          </w:tcPr>
          <w:p w14:paraId="71008689">
            <w:pPr>
              <w:pStyle w:val="55"/>
              <w:rPr>
                <w:rFonts w:ascii="宋体" w:hAnsi="宋体"/>
                <w:sz w:val="21"/>
                <w:szCs w:val="21"/>
                <w:highlight w:val="none"/>
              </w:rPr>
            </w:pPr>
          </w:p>
        </w:tc>
      </w:tr>
      <w:tr w14:paraId="2CA4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189A012">
            <w:pPr>
              <w:pStyle w:val="55"/>
              <w:rPr>
                <w:rFonts w:ascii="宋体" w:hAnsi="宋体"/>
                <w:sz w:val="21"/>
                <w:szCs w:val="21"/>
                <w:highlight w:val="none"/>
              </w:rPr>
            </w:pPr>
          </w:p>
        </w:tc>
        <w:tc>
          <w:tcPr>
            <w:tcW w:w="3177" w:type="dxa"/>
          </w:tcPr>
          <w:p w14:paraId="40CCD22B">
            <w:pPr>
              <w:pStyle w:val="55"/>
              <w:rPr>
                <w:rFonts w:ascii="宋体" w:hAnsi="宋体"/>
                <w:sz w:val="21"/>
                <w:szCs w:val="21"/>
                <w:highlight w:val="none"/>
              </w:rPr>
            </w:pPr>
          </w:p>
        </w:tc>
        <w:tc>
          <w:tcPr>
            <w:tcW w:w="3627" w:type="dxa"/>
          </w:tcPr>
          <w:p w14:paraId="710DF196">
            <w:pPr>
              <w:pStyle w:val="55"/>
              <w:rPr>
                <w:rFonts w:ascii="宋体" w:hAnsi="宋体"/>
                <w:sz w:val="21"/>
                <w:szCs w:val="21"/>
                <w:highlight w:val="none"/>
              </w:rPr>
            </w:pPr>
          </w:p>
        </w:tc>
        <w:tc>
          <w:tcPr>
            <w:tcW w:w="1267" w:type="dxa"/>
          </w:tcPr>
          <w:p w14:paraId="10ED4DC4">
            <w:pPr>
              <w:pStyle w:val="55"/>
              <w:rPr>
                <w:rFonts w:ascii="宋体" w:hAnsi="宋体"/>
                <w:sz w:val="21"/>
                <w:szCs w:val="21"/>
                <w:highlight w:val="none"/>
              </w:rPr>
            </w:pPr>
          </w:p>
        </w:tc>
      </w:tr>
      <w:tr w14:paraId="7354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3E4FBAF8">
            <w:pPr>
              <w:pStyle w:val="55"/>
              <w:rPr>
                <w:rFonts w:ascii="宋体" w:hAnsi="宋体"/>
                <w:sz w:val="21"/>
                <w:szCs w:val="21"/>
                <w:highlight w:val="none"/>
              </w:rPr>
            </w:pPr>
          </w:p>
        </w:tc>
        <w:tc>
          <w:tcPr>
            <w:tcW w:w="3177" w:type="dxa"/>
          </w:tcPr>
          <w:p w14:paraId="0AF4C06E">
            <w:pPr>
              <w:pStyle w:val="55"/>
              <w:rPr>
                <w:rFonts w:ascii="宋体" w:hAnsi="宋体"/>
                <w:sz w:val="21"/>
                <w:szCs w:val="21"/>
                <w:highlight w:val="none"/>
              </w:rPr>
            </w:pPr>
          </w:p>
        </w:tc>
        <w:tc>
          <w:tcPr>
            <w:tcW w:w="3627" w:type="dxa"/>
          </w:tcPr>
          <w:p w14:paraId="548CF63B">
            <w:pPr>
              <w:pStyle w:val="55"/>
              <w:rPr>
                <w:rFonts w:ascii="宋体" w:hAnsi="宋体"/>
                <w:sz w:val="21"/>
                <w:szCs w:val="21"/>
                <w:highlight w:val="none"/>
              </w:rPr>
            </w:pPr>
          </w:p>
        </w:tc>
        <w:tc>
          <w:tcPr>
            <w:tcW w:w="1267" w:type="dxa"/>
          </w:tcPr>
          <w:p w14:paraId="00E7C1FA">
            <w:pPr>
              <w:pStyle w:val="55"/>
              <w:rPr>
                <w:rFonts w:ascii="宋体" w:hAnsi="宋体"/>
                <w:sz w:val="21"/>
                <w:szCs w:val="21"/>
                <w:highlight w:val="none"/>
              </w:rPr>
            </w:pPr>
          </w:p>
        </w:tc>
      </w:tr>
      <w:tr w14:paraId="0158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FA849E7">
            <w:pPr>
              <w:pStyle w:val="55"/>
              <w:rPr>
                <w:rFonts w:ascii="宋体" w:hAnsi="宋体"/>
                <w:sz w:val="21"/>
                <w:szCs w:val="21"/>
                <w:highlight w:val="none"/>
              </w:rPr>
            </w:pPr>
          </w:p>
        </w:tc>
        <w:tc>
          <w:tcPr>
            <w:tcW w:w="3177" w:type="dxa"/>
          </w:tcPr>
          <w:p w14:paraId="7EDF69EE">
            <w:pPr>
              <w:pStyle w:val="55"/>
              <w:rPr>
                <w:rFonts w:ascii="宋体" w:hAnsi="宋体"/>
                <w:sz w:val="21"/>
                <w:szCs w:val="21"/>
                <w:highlight w:val="none"/>
              </w:rPr>
            </w:pPr>
          </w:p>
        </w:tc>
        <w:tc>
          <w:tcPr>
            <w:tcW w:w="3627" w:type="dxa"/>
          </w:tcPr>
          <w:p w14:paraId="1D0F0FD4">
            <w:pPr>
              <w:pStyle w:val="55"/>
              <w:rPr>
                <w:rFonts w:ascii="宋体" w:hAnsi="宋体"/>
                <w:sz w:val="21"/>
                <w:szCs w:val="21"/>
                <w:highlight w:val="none"/>
              </w:rPr>
            </w:pPr>
          </w:p>
        </w:tc>
        <w:tc>
          <w:tcPr>
            <w:tcW w:w="1267" w:type="dxa"/>
          </w:tcPr>
          <w:p w14:paraId="321240A8">
            <w:pPr>
              <w:pStyle w:val="55"/>
              <w:rPr>
                <w:rFonts w:ascii="宋体" w:hAnsi="宋体"/>
                <w:sz w:val="21"/>
                <w:szCs w:val="21"/>
                <w:highlight w:val="none"/>
              </w:rPr>
            </w:pPr>
          </w:p>
        </w:tc>
      </w:tr>
      <w:tr w14:paraId="629A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7300F8D">
            <w:pPr>
              <w:pStyle w:val="55"/>
              <w:rPr>
                <w:rFonts w:ascii="宋体" w:hAnsi="宋体"/>
                <w:sz w:val="21"/>
                <w:szCs w:val="21"/>
                <w:highlight w:val="none"/>
              </w:rPr>
            </w:pPr>
          </w:p>
        </w:tc>
        <w:tc>
          <w:tcPr>
            <w:tcW w:w="3177" w:type="dxa"/>
          </w:tcPr>
          <w:p w14:paraId="0BF103BC">
            <w:pPr>
              <w:pStyle w:val="55"/>
              <w:rPr>
                <w:rFonts w:ascii="宋体" w:hAnsi="宋体"/>
                <w:sz w:val="21"/>
                <w:szCs w:val="21"/>
                <w:highlight w:val="none"/>
              </w:rPr>
            </w:pPr>
          </w:p>
        </w:tc>
        <w:tc>
          <w:tcPr>
            <w:tcW w:w="3627" w:type="dxa"/>
          </w:tcPr>
          <w:p w14:paraId="281553AD">
            <w:pPr>
              <w:pStyle w:val="55"/>
              <w:rPr>
                <w:rFonts w:ascii="宋体" w:hAnsi="宋体"/>
                <w:sz w:val="21"/>
                <w:szCs w:val="21"/>
                <w:highlight w:val="none"/>
              </w:rPr>
            </w:pPr>
          </w:p>
        </w:tc>
        <w:tc>
          <w:tcPr>
            <w:tcW w:w="1267" w:type="dxa"/>
          </w:tcPr>
          <w:p w14:paraId="2B518191">
            <w:pPr>
              <w:pStyle w:val="55"/>
              <w:rPr>
                <w:rFonts w:ascii="宋体" w:hAnsi="宋体"/>
                <w:sz w:val="21"/>
                <w:szCs w:val="21"/>
                <w:highlight w:val="none"/>
              </w:rPr>
            </w:pPr>
          </w:p>
        </w:tc>
      </w:tr>
      <w:tr w14:paraId="4AED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5E53A10">
            <w:pPr>
              <w:pStyle w:val="55"/>
              <w:rPr>
                <w:rFonts w:ascii="宋体" w:hAnsi="宋体"/>
                <w:sz w:val="21"/>
                <w:szCs w:val="21"/>
                <w:highlight w:val="none"/>
              </w:rPr>
            </w:pPr>
          </w:p>
        </w:tc>
        <w:tc>
          <w:tcPr>
            <w:tcW w:w="3177" w:type="dxa"/>
          </w:tcPr>
          <w:p w14:paraId="34E3B0A2">
            <w:pPr>
              <w:pStyle w:val="55"/>
              <w:rPr>
                <w:rFonts w:ascii="宋体" w:hAnsi="宋体"/>
                <w:sz w:val="21"/>
                <w:szCs w:val="21"/>
                <w:highlight w:val="none"/>
              </w:rPr>
            </w:pPr>
          </w:p>
        </w:tc>
        <w:tc>
          <w:tcPr>
            <w:tcW w:w="3627" w:type="dxa"/>
          </w:tcPr>
          <w:p w14:paraId="5CAA531A">
            <w:pPr>
              <w:pStyle w:val="55"/>
              <w:rPr>
                <w:rFonts w:ascii="宋体" w:hAnsi="宋体"/>
                <w:sz w:val="21"/>
                <w:szCs w:val="21"/>
                <w:highlight w:val="none"/>
              </w:rPr>
            </w:pPr>
          </w:p>
        </w:tc>
        <w:tc>
          <w:tcPr>
            <w:tcW w:w="1267" w:type="dxa"/>
          </w:tcPr>
          <w:p w14:paraId="4001FB04">
            <w:pPr>
              <w:pStyle w:val="55"/>
              <w:rPr>
                <w:rFonts w:ascii="宋体" w:hAnsi="宋体"/>
                <w:sz w:val="21"/>
                <w:szCs w:val="21"/>
                <w:highlight w:val="none"/>
              </w:rPr>
            </w:pPr>
          </w:p>
        </w:tc>
      </w:tr>
    </w:tbl>
    <w:p w14:paraId="59E12A1F">
      <w:pPr>
        <w:rPr>
          <w:highlight w:val="none"/>
        </w:rPr>
      </w:pPr>
    </w:p>
    <w:p w14:paraId="3582A680">
      <w:pPr>
        <w:spacing w:line="360" w:lineRule="auto"/>
        <w:ind w:firstLine="2268" w:firstLineChars="10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19B0755E">
      <w:pPr>
        <w:spacing w:line="360" w:lineRule="auto"/>
        <w:ind w:firstLine="2058" w:firstLineChars="980"/>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19D4ABA9">
      <w:pPr>
        <w:spacing w:line="360" w:lineRule="auto"/>
        <w:ind w:firstLine="2058" w:firstLineChars="980"/>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35C91ED3">
      <w:pPr>
        <w:spacing w:line="360" w:lineRule="auto"/>
        <w:ind w:left="735" w:hanging="735" w:hangingChars="350"/>
        <w:jc w:val="center"/>
        <w:rPr>
          <w:rFonts w:ascii="宋体" w:hAnsi="宋体"/>
          <w:highlight w:val="none"/>
        </w:rPr>
      </w:pPr>
    </w:p>
    <w:p w14:paraId="0FDCC110">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p>
    <w:p w14:paraId="672DBDC6">
      <w:pPr>
        <w:pStyle w:val="16"/>
        <w:spacing w:line="360" w:lineRule="auto"/>
        <w:ind w:firstLine="420" w:firstLineChars="200"/>
        <w:rPr>
          <w:rFonts w:hint="default" w:hAnsi="宋体"/>
          <w:b/>
          <w:bCs/>
          <w:kern w:val="0"/>
          <w:highlight w:val="none"/>
          <w:u w:val="single"/>
          <w:lang w:val="en-US" w:eastAsia="zh-CN"/>
        </w:rPr>
      </w:pPr>
      <w:r>
        <w:rPr>
          <w:rFonts w:hint="eastAsia" w:hAnsi="宋体"/>
          <w:b/>
          <w:bCs/>
          <w:kern w:val="0"/>
          <w:highlight w:val="none"/>
          <w:u w:val="single"/>
          <w:lang w:val="en-US" w:eastAsia="zh-CN"/>
        </w:rPr>
        <w:t>供应商参与投标无论是响应还是不响应，都务必填写此表格，明确是否响应招标文件中的技术要求</w:t>
      </w:r>
      <w:r>
        <w:rPr>
          <w:rFonts w:hint="eastAsia" w:hAnsi="宋体"/>
          <w:kern w:val="0"/>
          <w:highlight w:val="none"/>
          <w:u w:val="single"/>
          <w:lang w:val="en-US" w:eastAsia="zh-CN"/>
        </w:rPr>
        <w:t>。</w:t>
      </w:r>
      <w:r>
        <w:rPr>
          <w:rFonts w:hint="eastAsia" w:hAnsi="宋体"/>
          <w:b/>
          <w:bCs/>
          <w:kern w:val="0"/>
          <w:highlight w:val="none"/>
          <w:u w:val="single"/>
          <w:lang w:val="en-US" w:eastAsia="zh-CN"/>
        </w:rPr>
        <w:t>未按规定填写此表格，比选申请文件将被视为无效文件。</w:t>
      </w:r>
    </w:p>
    <w:p w14:paraId="2BD66B92">
      <w:pPr>
        <w:rPr>
          <w:rFonts w:hint="eastAsia"/>
          <w:lang w:val="en-US" w:eastAsia="zh-CN"/>
        </w:rPr>
      </w:pPr>
    </w:p>
    <w:p w14:paraId="7A0D9A58">
      <w:pPr>
        <w:rPr>
          <w:rFonts w:hint="eastAsia"/>
          <w:lang w:val="en-US" w:eastAsia="zh-CN"/>
        </w:rPr>
      </w:pPr>
    </w:p>
    <w:p w14:paraId="1AF0CD13">
      <w:pPr>
        <w:rPr>
          <w:rFonts w:hint="eastAsia"/>
          <w:lang w:val="en-US" w:eastAsia="zh-CN"/>
        </w:rPr>
      </w:pPr>
    </w:p>
    <w:p w14:paraId="21F6A421">
      <w:pPr>
        <w:pStyle w:val="3"/>
        <w:numPr>
          <w:ilvl w:val="0"/>
          <w:numId w:val="0"/>
        </w:numPr>
        <w:spacing w:before="0" w:after="0" w:line="360" w:lineRule="auto"/>
        <w:jc w:val="center"/>
        <w:rPr>
          <w:rFonts w:hint="eastAsia"/>
          <w:highlight w:val="none"/>
          <w:lang w:val="en-US" w:eastAsia="zh-CN"/>
        </w:rPr>
      </w:pPr>
    </w:p>
    <w:p w14:paraId="7358FE7A">
      <w:pPr>
        <w:pStyle w:val="3"/>
        <w:numPr>
          <w:ilvl w:val="0"/>
          <w:numId w:val="0"/>
        </w:numPr>
        <w:spacing w:before="0" w:after="0" w:line="360" w:lineRule="auto"/>
        <w:jc w:val="center"/>
        <w:rPr>
          <w:rFonts w:cs="Times New Roman"/>
          <w:highlight w:val="none"/>
        </w:rPr>
      </w:pPr>
      <w:r>
        <w:rPr>
          <w:rFonts w:hint="eastAsia"/>
          <w:highlight w:val="none"/>
          <w:lang w:val="en-US" w:eastAsia="zh-CN"/>
        </w:rPr>
        <w:t>文件七</w:t>
      </w:r>
      <w:r>
        <w:rPr>
          <w:rFonts w:hint="eastAsia"/>
          <w:highlight w:val="none"/>
        </w:rPr>
        <w:t>、</w:t>
      </w:r>
      <w:r>
        <w:rPr>
          <w:rFonts w:hint="eastAsia"/>
          <w:highlight w:val="none"/>
          <w:lang w:val="en-US" w:eastAsia="zh-CN"/>
        </w:rPr>
        <w:t>商务要求</w:t>
      </w:r>
      <w:r>
        <w:rPr>
          <w:rFonts w:hint="eastAsia"/>
          <w:highlight w:val="none"/>
        </w:rPr>
        <w:t>应答表</w:t>
      </w:r>
    </w:p>
    <w:p w14:paraId="52507C19">
      <w:pPr>
        <w:pStyle w:val="16"/>
        <w:spacing w:line="360" w:lineRule="auto"/>
        <w:rPr>
          <w:rFonts w:hAnsi="宋体"/>
          <w:highlight w:val="none"/>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kern w:val="0"/>
          <w:highlight w:val="none"/>
          <w:lang w:val="en-US" w:eastAsia="zh-CN"/>
        </w:rPr>
        <w:t>安防等设施采购项目</w:t>
      </w:r>
    </w:p>
    <w:tbl>
      <w:tblPr>
        <w:tblStyle w:val="27"/>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3177"/>
        <w:gridCol w:w="3627"/>
        <w:gridCol w:w="1267"/>
      </w:tblGrid>
      <w:tr w14:paraId="2A845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F25A318">
            <w:pPr>
              <w:pStyle w:val="55"/>
              <w:jc w:val="center"/>
              <w:rPr>
                <w:rFonts w:ascii="宋体" w:hAnsi="宋体"/>
                <w:sz w:val="21"/>
                <w:szCs w:val="21"/>
                <w:highlight w:val="none"/>
              </w:rPr>
            </w:pPr>
            <w:r>
              <w:rPr>
                <w:rFonts w:hint="eastAsia" w:ascii="宋体" w:hAnsi="宋体"/>
                <w:sz w:val="21"/>
                <w:szCs w:val="21"/>
                <w:highlight w:val="none"/>
              </w:rPr>
              <w:t>序号</w:t>
            </w:r>
          </w:p>
        </w:tc>
        <w:tc>
          <w:tcPr>
            <w:tcW w:w="3177" w:type="dxa"/>
            <w:vAlign w:val="center"/>
          </w:tcPr>
          <w:p w14:paraId="34104596">
            <w:pPr>
              <w:pStyle w:val="55"/>
              <w:jc w:val="center"/>
              <w:rPr>
                <w:rFonts w:hint="eastAsia"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eastAsia="zh-CN"/>
              </w:rPr>
              <w:t>的</w:t>
            </w:r>
            <w:r>
              <w:rPr>
                <w:rFonts w:hint="eastAsia" w:ascii="宋体" w:hAnsi="宋体"/>
                <w:sz w:val="21"/>
                <w:szCs w:val="21"/>
                <w:highlight w:val="none"/>
                <w:lang w:val="en-US" w:eastAsia="zh-CN"/>
              </w:rPr>
              <w:t>商务</w:t>
            </w:r>
            <w:r>
              <w:rPr>
                <w:rFonts w:hint="eastAsia" w:ascii="宋体" w:hAnsi="宋体"/>
                <w:sz w:val="21"/>
                <w:szCs w:val="21"/>
                <w:highlight w:val="none"/>
              </w:rPr>
              <w:t>要求</w:t>
            </w:r>
            <w:r>
              <w:rPr>
                <w:rFonts w:hint="eastAsia" w:ascii="宋体" w:hAnsi="宋体"/>
                <w:sz w:val="21"/>
                <w:szCs w:val="21"/>
                <w:highlight w:val="none"/>
                <w:lang w:val="en-US" w:eastAsia="zh-CN"/>
              </w:rPr>
              <w:t>条款</w:t>
            </w:r>
          </w:p>
        </w:tc>
        <w:tc>
          <w:tcPr>
            <w:tcW w:w="3627" w:type="dxa"/>
            <w:vAlign w:val="center"/>
          </w:tcPr>
          <w:p w14:paraId="57A0BD54">
            <w:pPr>
              <w:pStyle w:val="55"/>
              <w:jc w:val="center"/>
              <w:rPr>
                <w:rFonts w:hint="default" w:ascii="宋体" w:hAnsi="宋体" w:eastAsia="宋体"/>
                <w:sz w:val="21"/>
                <w:szCs w:val="21"/>
                <w:highlight w:val="none"/>
                <w:lang w:val="en-US" w:eastAsia="zh-CN"/>
              </w:rPr>
            </w:pPr>
            <w:r>
              <w:rPr>
                <w:rFonts w:hint="eastAsia" w:ascii="宋体" w:hAnsi="宋体"/>
                <w:sz w:val="21"/>
                <w:szCs w:val="21"/>
                <w:highlight w:val="none"/>
              </w:rPr>
              <w:t>响应</w:t>
            </w:r>
            <w:r>
              <w:rPr>
                <w:rFonts w:hint="eastAsia" w:ascii="宋体" w:hAnsi="宋体"/>
                <w:sz w:val="21"/>
                <w:szCs w:val="21"/>
                <w:highlight w:val="none"/>
                <w:lang w:val="en-US" w:eastAsia="zh-CN"/>
              </w:rPr>
              <w:t>文件应答</w:t>
            </w:r>
          </w:p>
        </w:tc>
        <w:tc>
          <w:tcPr>
            <w:tcW w:w="1267" w:type="dxa"/>
            <w:vAlign w:val="center"/>
          </w:tcPr>
          <w:p w14:paraId="325DE3F7">
            <w:pPr>
              <w:pStyle w:val="55"/>
              <w:jc w:val="center"/>
              <w:rPr>
                <w:rFonts w:hint="eastAsia" w:ascii="宋体" w:hAnsi="宋体" w:eastAsia="宋体"/>
                <w:sz w:val="21"/>
                <w:szCs w:val="21"/>
                <w:highlight w:val="none"/>
                <w:lang w:eastAsia="zh-CN"/>
              </w:rPr>
            </w:pPr>
            <w:r>
              <w:rPr>
                <w:rFonts w:hint="eastAsia" w:ascii="宋体" w:hAnsi="宋体"/>
                <w:sz w:val="21"/>
                <w:szCs w:val="21"/>
                <w:highlight w:val="none"/>
              </w:rPr>
              <w:t>响应</w:t>
            </w:r>
            <w:r>
              <w:rPr>
                <w:rFonts w:hint="eastAsia" w:ascii="宋体" w:hAnsi="宋体"/>
                <w:sz w:val="21"/>
                <w:szCs w:val="21"/>
                <w:highlight w:val="none"/>
                <w:lang w:val="en-US" w:eastAsia="zh-CN"/>
              </w:rPr>
              <w:t>情况</w:t>
            </w:r>
          </w:p>
        </w:tc>
      </w:tr>
      <w:tr w14:paraId="18288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2517FC9">
            <w:pPr>
              <w:pStyle w:val="55"/>
              <w:rPr>
                <w:rFonts w:ascii="宋体" w:hAnsi="宋体"/>
                <w:sz w:val="21"/>
                <w:szCs w:val="21"/>
                <w:highlight w:val="none"/>
              </w:rPr>
            </w:pPr>
          </w:p>
        </w:tc>
        <w:tc>
          <w:tcPr>
            <w:tcW w:w="3177" w:type="dxa"/>
          </w:tcPr>
          <w:p w14:paraId="35D65923">
            <w:pPr>
              <w:pStyle w:val="55"/>
              <w:rPr>
                <w:rFonts w:ascii="宋体" w:hAnsi="宋体"/>
                <w:sz w:val="21"/>
                <w:szCs w:val="21"/>
                <w:highlight w:val="none"/>
              </w:rPr>
            </w:pPr>
          </w:p>
        </w:tc>
        <w:tc>
          <w:tcPr>
            <w:tcW w:w="3627" w:type="dxa"/>
          </w:tcPr>
          <w:p w14:paraId="3E4D358F">
            <w:pPr>
              <w:pStyle w:val="55"/>
              <w:rPr>
                <w:rFonts w:ascii="宋体" w:hAnsi="宋体"/>
                <w:sz w:val="21"/>
                <w:szCs w:val="21"/>
                <w:highlight w:val="none"/>
              </w:rPr>
            </w:pPr>
          </w:p>
        </w:tc>
        <w:tc>
          <w:tcPr>
            <w:tcW w:w="1267" w:type="dxa"/>
          </w:tcPr>
          <w:p w14:paraId="4869886D">
            <w:pPr>
              <w:pStyle w:val="55"/>
              <w:rPr>
                <w:rFonts w:ascii="宋体" w:hAnsi="宋体"/>
                <w:sz w:val="21"/>
                <w:szCs w:val="21"/>
                <w:highlight w:val="none"/>
              </w:rPr>
            </w:pPr>
          </w:p>
        </w:tc>
      </w:tr>
      <w:tr w14:paraId="7051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208ED68">
            <w:pPr>
              <w:pStyle w:val="55"/>
              <w:rPr>
                <w:rFonts w:ascii="宋体" w:hAnsi="宋体"/>
                <w:sz w:val="21"/>
                <w:szCs w:val="21"/>
                <w:highlight w:val="none"/>
              </w:rPr>
            </w:pPr>
          </w:p>
        </w:tc>
        <w:tc>
          <w:tcPr>
            <w:tcW w:w="3177" w:type="dxa"/>
          </w:tcPr>
          <w:p w14:paraId="01CC5FDF">
            <w:pPr>
              <w:pStyle w:val="55"/>
              <w:rPr>
                <w:rFonts w:ascii="宋体" w:hAnsi="宋体"/>
                <w:sz w:val="21"/>
                <w:szCs w:val="21"/>
                <w:highlight w:val="none"/>
              </w:rPr>
            </w:pPr>
          </w:p>
        </w:tc>
        <w:tc>
          <w:tcPr>
            <w:tcW w:w="3627" w:type="dxa"/>
          </w:tcPr>
          <w:p w14:paraId="0F2AB62B">
            <w:pPr>
              <w:pStyle w:val="55"/>
              <w:rPr>
                <w:rFonts w:ascii="宋体" w:hAnsi="宋体"/>
                <w:sz w:val="21"/>
                <w:szCs w:val="21"/>
                <w:highlight w:val="none"/>
              </w:rPr>
            </w:pPr>
          </w:p>
        </w:tc>
        <w:tc>
          <w:tcPr>
            <w:tcW w:w="1267" w:type="dxa"/>
          </w:tcPr>
          <w:p w14:paraId="48340EA9">
            <w:pPr>
              <w:pStyle w:val="55"/>
              <w:rPr>
                <w:rFonts w:ascii="宋体" w:hAnsi="宋体"/>
                <w:sz w:val="21"/>
                <w:szCs w:val="21"/>
                <w:highlight w:val="none"/>
              </w:rPr>
            </w:pPr>
          </w:p>
        </w:tc>
      </w:tr>
      <w:tr w14:paraId="0C63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8AA10D3">
            <w:pPr>
              <w:pStyle w:val="55"/>
              <w:rPr>
                <w:rFonts w:ascii="宋体" w:hAnsi="宋体"/>
                <w:sz w:val="21"/>
                <w:szCs w:val="21"/>
                <w:highlight w:val="none"/>
              </w:rPr>
            </w:pPr>
          </w:p>
        </w:tc>
        <w:tc>
          <w:tcPr>
            <w:tcW w:w="3177" w:type="dxa"/>
          </w:tcPr>
          <w:p w14:paraId="1FA340D3">
            <w:pPr>
              <w:pStyle w:val="55"/>
              <w:rPr>
                <w:rFonts w:ascii="宋体" w:hAnsi="宋体"/>
                <w:sz w:val="21"/>
                <w:szCs w:val="21"/>
                <w:highlight w:val="none"/>
              </w:rPr>
            </w:pPr>
          </w:p>
        </w:tc>
        <w:tc>
          <w:tcPr>
            <w:tcW w:w="3627" w:type="dxa"/>
          </w:tcPr>
          <w:p w14:paraId="03E9BC2F">
            <w:pPr>
              <w:pStyle w:val="55"/>
              <w:rPr>
                <w:rFonts w:ascii="宋体" w:hAnsi="宋体"/>
                <w:sz w:val="21"/>
                <w:szCs w:val="21"/>
                <w:highlight w:val="none"/>
              </w:rPr>
            </w:pPr>
          </w:p>
        </w:tc>
        <w:tc>
          <w:tcPr>
            <w:tcW w:w="1267" w:type="dxa"/>
          </w:tcPr>
          <w:p w14:paraId="0E1C444B">
            <w:pPr>
              <w:pStyle w:val="55"/>
              <w:rPr>
                <w:rFonts w:ascii="宋体" w:hAnsi="宋体"/>
                <w:sz w:val="21"/>
                <w:szCs w:val="21"/>
                <w:highlight w:val="none"/>
              </w:rPr>
            </w:pPr>
          </w:p>
        </w:tc>
      </w:tr>
      <w:tr w14:paraId="37AF6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42E0218">
            <w:pPr>
              <w:pStyle w:val="55"/>
              <w:rPr>
                <w:rFonts w:ascii="宋体" w:hAnsi="宋体"/>
                <w:sz w:val="21"/>
                <w:szCs w:val="21"/>
                <w:highlight w:val="none"/>
              </w:rPr>
            </w:pPr>
          </w:p>
        </w:tc>
        <w:tc>
          <w:tcPr>
            <w:tcW w:w="3177" w:type="dxa"/>
          </w:tcPr>
          <w:p w14:paraId="6B707C92">
            <w:pPr>
              <w:pStyle w:val="55"/>
              <w:rPr>
                <w:rFonts w:ascii="宋体" w:hAnsi="宋体"/>
                <w:sz w:val="21"/>
                <w:szCs w:val="21"/>
                <w:highlight w:val="none"/>
              </w:rPr>
            </w:pPr>
          </w:p>
        </w:tc>
        <w:tc>
          <w:tcPr>
            <w:tcW w:w="3627" w:type="dxa"/>
          </w:tcPr>
          <w:p w14:paraId="3D018C02">
            <w:pPr>
              <w:pStyle w:val="55"/>
              <w:rPr>
                <w:rFonts w:ascii="宋体" w:hAnsi="宋体"/>
                <w:sz w:val="21"/>
                <w:szCs w:val="21"/>
                <w:highlight w:val="none"/>
              </w:rPr>
            </w:pPr>
          </w:p>
        </w:tc>
        <w:tc>
          <w:tcPr>
            <w:tcW w:w="1267" w:type="dxa"/>
          </w:tcPr>
          <w:p w14:paraId="3C67D527">
            <w:pPr>
              <w:pStyle w:val="55"/>
              <w:rPr>
                <w:rFonts w:ascii="宋体" w:hAnsi="宋体"/>
                <w:sz w:val="21"/>
                <w:szCs w:val="21"/>
                <w:highlight w:val="none"/>
              </w:rPr>
            </w:pPr>
          </w:p>
        </w:tc>
      </w:tr>
      <w:tr w14:paraId="5280B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B8F47F4">
            <w:pPr>
              <w:pStyle w:val="55"/>
              <w:rPr>
                <w:rFonts w:ascii="宋体" w:hAnsi="宋体"/>
                <w:sz w:val="21"/>
                <w:szCs w:val="21"/>
                <w:highlight w:val="none"/>
              </w:rPr>
            </w:pPr>
          </w:p>
        </w:tc>
        <w:tc>
          <w:tcPr>
            <w:tcW w:w="3177" w:type="dxa"/>
          </w:tcPr>
          <w:p w14:paraId="584BB449">
            <w:pPr>
              <w:pStyle w:val="55"/>
              <w:rPr>
                <w:rFonts w:ascii="宋体" w:hAnsi="宋体"/>
                <w:sz w:val="21"/>
                <w:szCs w:val="21"/>
                <w:highlight w:val="none"/>
              </w:rPr>
            </w:pPr>
          </w:p>
        </w:tc>
        <w:tc>
          <w:tcPr>
            <w:tcW w:w="3627" w:type="dxa"/>
          </w:tcPr>
          <w:p w14:paraId="29D6DDB7">
            <w:pPr>
              <w:pStyle w:val="55"/>
              <w:rPr>
                <w:rFonts w:ascii="宋体" w:hAnsi="宋体"/>
                <w:sz w:val="21"/>
                <w:szCs w:val="21"/>
                <w:highlight w:val="none"/>
              </w:rPr>
            </w:pPr>
          </w:p>
        </w:tc>
        <w:tc>
          <w:tcPr>
            <w:tcW w:w="1267" w:type="dxa"/>
          </w:tcPr>
          <w:p w14:paraId="1B8316D9">
            <w:pPr>
              <w:pStyle w:val="55"/>
              <w:rPr>
                <w:rFonts w:ascii="宋体" w:hAnsi="宋体"/>
                <w:sz w:val="21"/>
                <w:szCs w:val="21"/>
                <w:highlight w:val="none"/>
              </w:rPr>
            </w:pPr>
          </w:p>
        </w:tc>
      </w:tr>
      <w:tr w14:paraId="1FDB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3F087FEA">
            <w:pPr>
              <w:pStyle w:val="55"/>
              <w:rPr>
                <w:rFonts w:ascii="宋体" w:hAnsi="宋体"/>
                <w:sz w:val="21"/>
                <w:szCs w:val="21"/>
                <w:highlight w:val="none"/>
              </w:rPr>
            </w:pPr>
          </w:p>
        </w:tc>
        <w:tc>
          <w:tcPr>
            <w:tcW w:w="3177" w:type="dxa"/>
          </w:tcPr>
          <w:p w14:paraId="3EA4E3CB">
            <w:pPr>
              <w:pStyle w:val="55"/>
              <w:rPr>
                <w:rFonts w:ascii="宋体" w:hAnsi="宋体"/>
                <w:sz w:val="21"/>
                <w:szCs w:val="21"/>
                <w:highlight w:val="none"/>
              </w:rPr>
            </w:pPr>
          </w:p>
        </w:tc>
        <w:tc>
          <w:tcPr>
            <w:tcW w:w="3627" w:type="dxa"/>
          </w:tcPr>
          <w:p w14:paraId="027E2D89">
            <w:pPr>
              <w:pStyle w:val="55"/>
              <w:rPr>
                <w:rFonts w:ascii="宋体" w:hAnsi="宋体"/>
                <w:sz w:val="21"/>
                <w:szCs w:val="21"/>
                <w:highlight w:val="none"/>
              </w:rPr>
            </w:pPr>
          </w:p>
        </w:tc>
        <w:tc>
          <w:tcPr>
            <w:tcW w:w="1267" w:type="dxa"/>
          </w:tcPr>
          <w:p w14:paraId="29F6575F">
            <w:pPr>
              <w:pStyle w:val="55"/>
              <w:rPr>
                <w:rFonts w:ascii="宋体" w:hAnsi="宋体"/>
                <w:sz w:val="21"/>
                <w:szCs w:val="21"/>
                <w:highlight w:val="none"/>
              </w:rPr>
            </w:pPr>
          </w:p>
        </w:tc>
      </w:tr>
      <w:tr w14:paraId="2430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6FAEC3D">
            <w:pPr>
              <w:pStyle w:val="55"/>
              <w:rPr>
                <w:rFonts w:ascii="宋体" w:hAnsi="宋体"/>
                <w:sz w:val="21"/>
                <w:szCs w:val="21"/>
                <w:highlight w:val="none"/>
              </w:rPr>
            </w:pPr>
          </w:p>
        </w:tc>
        <w:tc>
          <w:tcPr>
            <w:tcW w:w="3177" w:type="dxa"/>
          </w:tcPr>
          <w:p w14:paraId="628972CF">
            <w:pPr>
              <w:pStyle w:val="55"/>
              <w:rPr>
                <w:rFonts w:ascii="宋体" w:hAnsi="宋体"/>
                <w:sz w:val="21"/>
                <w:szCs w:val="21"/>
                <w:highlight w:val="none"/>
              </w:rPr>
            </w:pPr>
          </w:p>
        </w:tc>
        <w:tc>
          <w:tcPr>
            <w:tcW w:w="3627" w:type="dxa"/>
          </w:tcPr>
          <w:p w14:paraId="1E4EE32E">
            <w:pPr>
              <w:pStyle w:val="55"/>
              <w:rPr>
                <w:rFonts w:ascii="宋体" w:hAnsi="宋体"/>
                <w:sz w:val="21"/>
                <w:szCs w:val="21"/>
                <w:highlight w:val="none"/>
              </w:rPr>
            </w:pPr>
          </w:p>
        </w:tc>
        <w:tc>
          <w:tcPr>
            <w:tcW w:w="1267" w:type="dxa"/>
          </w:tcPr>
          <w:p w14:paraId="5308AFCD">
            <w:pPr>
              <w:pStyle w:val="55"/>
              <w:rPr>
                <w:rFonts w:ascii="宋体" w:hAnsi="宋体"/>
                <w:sz w:val="21"/>
                <w:szCs w:val="21"/>
                <w:highlight w:val="none"/>
              </w:rPr>
            </w:pPr>
          </w:p>
        </w:tc>
      </w:tr>
    </w:tbl>
    <w:p w14:paraId="16DBD16B">
      <w:pPr>
        <w:rPr>
          <w:highlight w:val="none"/>
        </w:rPr>
      </w:pPr>
    </w:p>
    <w:p w14:paraId="5B9430CE">
      <w:pPr>
        <w:spacing w:line="360" w:lineRule="auto"/>
        <w:ind w:firstLine="2268" w:firstLineChars="1080"/>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加盖公章</w:t>
      </w:r>
      <w:r>
        <w:rPr>
          <w:rFonts w:hint="eastAsia" w:ascii="宋体" w:hAnsi="宋体" w:cs="宋体"/>
          <w:kern w:val="0"/>
          <w:highlight w:val="none"/>
          <w:lang w:eastAsia="zh-CN"/>
        </w:rPr>
        <w:t>）</w:t>
      </w:r>
    </w:p>
    <w:p w14:paraId="67E68E74">
      <w:pPr>
        <w:spacing w:line="360" w:lineRule="auto"/>
        <w:ind w:firstLine="2058" w:firstLineChars="980"/>
        <w:rPr>
          <w:rFonts w:ascii="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eastAsia="zh-CN"/>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14:paraId="6FA886AA">
      <w:pPr>
        <w:spacing w:line="360" w:lineRule="auto"/>
        <w:ind w:firstLine="2058" w:firstLineChars="980"/>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14:paraId="0DB5C5C3">
      <w:pPr>
        <w:spacing w:line="360" w:lineRule="auto"/>
        <w:ind w:left="735" w:hanging="735" w:hangingChars="350"/>
        <w:jc w:val="center"/>
        <w:rPr>
          <w:rFonts w:ascii="宋体" w:hAnsi="宋体"/>
          <w:highlight w:val="none"/>
        </w:rPr>
      </w:pPr>
    </w:p>
    <w:p w14:paraId="29826989">
      <w:pPr>
        <w:pStyle w:val="16"/>
        <w:spacing w:line="360" w:lineRule="auto"/>
        <w:ind w:firstLine="420" w:firstLineChars="200"/>
        <w:rPr>
          <w:rFonts w:hint="eastAsia" w:hAnsi="宋体"/>
          <w:kern w:val="0"/>
          <w:highlight w:val="none"/>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p>
    <w:p w14:paraId="543B811C">
      <w:pPr>
        <w:pStyle w:val="16"/>
        <w:spacing w:line="360" w:lineRule="auto"/>
        <w:ind w:firstLine="420" w:firstLineChars="200"/>
        <w:rPr>
          <w:rFonts w:hint="default" w:hAnsi="宋体"/>
          <w:b/>
          <w:bCs/>
          <w:kern w:val="0"/>
          <w:highlight w:val="none"/>
          <w:u w:val="single"/>
          <w:lang w:val="en-US" w:eastAsia="zh-CN"/>
        </w:rPr>
      </w:pPr>
      <w:r>
        <w:rPr>
          <w:rFonts w:hint="eastAsia" w:hAnsi="宋体"/>
          <w:b/>
          <w:bCs/>
          <w:kern w:val="0"/>
          <w:highlight w:val="none"/>
          <w:u w:val="single"/>
          <w:lang w:val="en-US" w:eastAsia="zh-CN"/>
        </w:rPr>
        <w:t>供应商参与投标无论是响应还是不响应，都务必填写此表格，明确是否响应招标文件中的技术要求</w:t>
      </w:r>
      <w:r>
        <w:rPr>
          <w:rFonts w:hint="eastAsia" w:hAnsi="宋体"/>
          <w:kern w:val="0"/>
          <w:highlight w:val="none"/>
          <w:u w:val="single"/>
          <w:lang w:val="en-US" w:eastAsia="zh-CN"/>
        </w:rPr>
        <w:t>。</w:t>
      </w:r>
      <w:r>
        <w:rPr>
          <w:rFonts w:hint="eastAsia" w:hAnsi="宋体"/>
          <w:b/>
          <w:bCs/>
          <w:kern w:val="0"/>
          <w:highlight w:val="none"/>
          <w:u w:val="single"/>
          <w:lang w:val="en-US" w:eastAsia="zh-CN"/>
        </w:rPr>
        <w:t>未按规定填写此表格，比选申请文件将被视为无效文件。</w:t>
      </w:r>
    </w:p>
    <w:p w14:paraId="3236664E">
      <w:pPr>
        <w:spacing w:line="400" w:lineRule="exact"/>
        <w:jc w:val="both"/>
        <w:rPr>
          <w:rFonts w:ascii="宋体"/>
          <w:sz w:val="24"/>
          <w:szCs w:val="24"/>
          <w:highlight w:val="none"/>
        </w:rPr>
      </w:pPr>
    </w:p>
    <w:p w14:paraId="523F7F8E">
      <w:pPr>
        <w:pStyle w:val="3"/>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eastAsia="宋体"/>
          <w:highlight w:val="none"/>
          <w:lang w:val="en-US" w:eastAsia="zh-CN"/>
        </w:rPr>
      </w:pPr>
      <w:r>
        <w:rPr>
          <w:rFonts w:hint="eastAsia"/>
          <w:highlight w:val="none"/>
          <w:lang w:val="en-US" w:eastAsia="zh-CN"/>
        </w:rPr>
        <w:t>文件八</w:t>
      </w:r>
      <w:r>
        <w:rPr>
          <w:highlight w:val="none"/>
        </w:rPr>
        <w:t>、</w:t>
      </w:r>
      <w:r>
        <w:rPr>
          <w:rFonts w:hint="eastAsia"/>
          <w:highlight w:val="none"/>
        </w:rPr>
        <w:t>廉洁承诺书</w:t>
      </w:r>
    </w:p>
    <w:p w14:paraId="6590FA21"/>
    <w:p w14:paraId="48F717FA">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76FF6CC9">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14:paraId="51696C06">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14:paraId="5D371EFA">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14:paraId="59C46CA5">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14:paraId="3A6985C4">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14:paraId="4BE5B48F">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14:paraId="17B16F00">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七、不组织甲方相关人员参加国内外旅游、座谈会、学术会等活动。</w:t>
      </w:r>
    </w:p>
    <w:p w14:paraId="38C1E3CF">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八、不向甲方相关人员赠送各种实物及有价证券。</w:t>
      </w:r>
    </w:p>
    <w:p w14:paraId="7753480D">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14:paraId="4728432B">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14:paraId="569D566C">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14:paraId="79A0A93A">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14:paraId="679F9EE5">
      <w:pPr>
        <w:tabs>
          <w:tab w:val="left" w:pos="3690"/>
        </w:tabs>
        <w:ind w:firstLine="447" w:firstLineChars="213"/>
        <w:rPr>
          <w:rFonts w:hint="eastAsia" w:ascii="宋体" w:hAnsi="宋体" w:eastAsia="宋体" w:cs="宋体"/>
          <w:kern w:val="0"/>
          <w:sz w:val="21"/>
          <w:szCs w:val="21"/>
          <w:highlight w:val="none"/>
          <w:lang w:val="en-US" w:eastAsia="zh-CN" w:bidi="ar-SA"/>
        </w:rPr>
      </w:pPr>
    </w:p>
    <w:p w14:paraId="29BC23A0">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14:paraId="55FDB6BE">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14:paraId="2E25546E">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14:paraId="18B59C21">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14:paraId="5D185FAB">
      <w:pPr>
        <w:pStyle w:val="3"/>
        <w:numPr>
          <w:ilvl w:val="0"/>
          <w:numId w:val="0"/>
        </w:numPr>
        <w:spacing w:before="0" w:after="0" w:line="360" w:lineRule="auto"/>
        <w:jc w:val="center"/>
        <w:rPr>
          <w:rFonts w:ascii="黑体" w:hAnsi="黑体"/>
          <w:highlight w:val="none"/>
        </w:rPr>
      </w:pPr>
    </w:p>
    <w:p w14:paraId="230F393B">
      <w:pPr>
        <w:pStyle w:val="3"/>
        <w:numPr>
          <w:ilvl w:val="0"/>
          <w:numId w:val="0"/>
        </w:numPr>
        <w:spacing w:before="0" w:after="0" w:line="360" w:lineRule="auto"/>
        <w:jc w:val="center"/>
        <w:rPr>
          <w:rFonts w:ascii="黑体" w:hAnsi="黑体"/>
          <w:highlight w:val="none"/>
        </w:rPr>
      </w:pPr>
    </w:p>
    <w:p w14:paraId="7F12E98E">
      <w:pPr>
        <w:pStyle w:val="3"/>
        <w:numPr>
          <w:ilvl w:val="0"/>
          <w:numId w:val="0"/>
        </w:numPr>
        <w:spacing w:before="0" w:after="0" w:line="360" w:lineRule="auto"/>
        <w:jc w:val="center"/>
        <w:rPr>
          <w:rFonts w:ascii="黑体" w:hAnsi="黑体"/>
          <w:highlight w:val="none"/>
        </w:rPr>
      </w:pPr>
    </w:p>
    <w:bookmarkEnd w:id="40"/>
    <w:bookmarkEnd w:id="41"/>
    <w:bookmarkEnd w:id="42"/>
    <w:bookmarkEnd w:id="43"/>
    <w:p w14:paraId="5B099C9A">
      <w:pPr>
        <w:pStyle w:val="3"/>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4" w:name="_Toc361252259"/>
      <w:bookmarkStart w:id="45" w:name="_Toc365878703"/>
      <w:r>
        <w:rPr>
          <w:rFonts w:hint="eastAsia" w:cs="宋体"/>
          <w:bCs w:val="0"/>
          <w:highlight w:val="none"/>
          <w:lang w:val="en-US" w:eastAsia="zh-CN"/>
        </w:rPr>
        <w:t>文件</w:t>
      </w:r>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14:paraId="54982CDD">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14:paraId="1F8C11F9">
      <w:pPr>
        <w:spacing w:line="360" w:lineRule="auto"/>
        <w:rPr>
          <w:rFonts w:hint="eastAsia" w:ascii="宋体" w:hAnsi="宋体" w:eastAsia="宋体" w:cs="宋体"/>
          <w:b/>
          <w:bCs/>
          <w:sz w:val="24"/>
          <w:highlight w:val="none"/>
        </w:rPr>
      </w:pPr>
      <w:r>
        <w:rPr>
          <w:rFonts w:hint="eastAsia" w:ascii="宋体" w:hAnsi="宋体" w:cs="宋体"/>
          <w:b/>
          <w:bCs/>
          <w:sz w:val="24"/>
          <w:highlight w:val="none"/>
          <w:lang w:eastAsia="zh-CN"/>
        </w:rPr>
        <w:t>1.</w:t>
      </w:r>
      <w:r>
        <w:rPr>
          <w:rFonts w:hint="eastAsia" w:ascii="宋体" w:hAnsi="宋体" w:eastAsia="宋体" w:cs="宋体"/>
          <w:b/>
          <w:bCs/>
          <w:sz w:val="24"/>
          <w:highlight w:val="none"/>
        </w:rPr>
        <w:t>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14:paraId="2935AD2B">
      <w:pPr>
        <w:spacing w:line="360" w:lineRule="auto"/>
        <w:rPr>
          <w:rFonts w:hint="eastAsia" w:ascii="宋体" w:hAnsi="宋体" w:eastAsia="宋体" w:cs="宋体"/>
          <w:b/>
          <w:bCs/>
          <w:sz w:val="24"/>
          <w:highlight w:val="none"/>
        </w:rPr>
      </w:pPr>
      <w:r>
        <w:rPr>
          <w:rFonts w:hint="eastAsia" w:ascii="宋体" w:hAnsi="宋体" w:cs="宋体"/>
          <w:b/>
          <w:bCs/>
          <w:sz w:val="24"/>
          <w:highlight w:val="none"/>
          <w:lang w:eastAsia="zh-CN"/>
        </w:rPr>
        <w:t>2.</w:t>
      </w:r>
      <w:r>
        <w:rPr>
          <w:rFonts w:hint="eastAsia" w:ascii="宋体" w:hAnsi="宋体" w:eastAsia="宋体" w:cs="宋体"/>
          <w:b/>
          <w:bCs/>
          <w:sz w:val="24"/>
          <w:highlight w:val="none"/>
        </w:rPr>
        <w:t>最后报价表是通过相关评审后，需由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14:paraId="03A44C10">
      <w:pPr>
        <w:spacing w:line="360" w:lineRule="auto"/>
        <w:rPr>
          <w:rFonts w:hint="eastAsia" w:ascii="宋体" w:hAnsi="宋体" w:eastAsia="宋体" w:cs="宋体"/>
          <w:b/>
          <w:bCs/>
          <w:sz w:val="24"/>
          <w:highlight w:val="none"/>
        </w:rPr>
      </w:pPr>
      <w:r>
        <w:rPr>
          <w:rFonts w:hint="eastAsia" w:ascii="宋体" w:hAnsi="宋体" w:cs="宋体"/>
          <w:b/>
          <w:bCs/>
          <w:sz w:val="24"/>
          <w:highlight w:val="none"/>
          <w:lang w:eastAsia="zh-CN"/>
        </w:rPr>
        <w:t>3.</w:t>
      </w:r>
      <w:r>
        <w:rPr>
          <w:rFonts w:hint="eastAsia" w:ascii="宋体" w:hAnsi="宋体" w:eastAsia="宋体" w:cs="宋体"/>
          <w:b/>
          <w:bCs/>
          <w:sz w:val="24"/>
          <w:highlight w:val="none"/>
        </w:rPr>
        <w:t>最后报价表可</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14:paraId="47F08175">
      <w:pPr>
        <w:spacing w:line="360" w:lineRule="auto"/>
        <w:rPr>
          <w:rFonts w:hint="eastAsia" w:ascii="宋体" w:hAnsi="宋体" w:eastAsia="宋体" w:cs="宋体"/>
          <w:b/>
          <w:bCs/>
          <w:sz w:val="24"/>
          <w:highlight w:val="none"/>
        </w:rPr>
      </w:pPr>
      <w:r>
        <w:rPr>
          <w:rFonts w:hint="eastAsia" w:ascii="宋体" w:hAnsi="宋体" w:cs="宋体"/>
          <w:b/>
          <w:bCs/>
          <w:sz w:val="24"/>
          <w:highlight w:val="none"/>
          <w:lang w:eastAsia="zh-CN"/>
        </w:rPr>
        <w:t>4.</w:t>
      </w:r>
      <w:r>
        <w:rPr>
          <w:rFonts w:hint="eastAsia" w:ascii="宋体" w:hAnsi="宋体" w:eastAsia="宋体" w:cs="宋体"/>
          <w:b/>
          <w:bCs/>
          <w:sz w:val="24"/>
          <w:highlight w:val="none"/>
        </w:rPr>
        <w:t>最后报价不得</w:t>
      </w:r>
      <w:r>
        <w:rPr>
          <w:rFonts w:hint="eastAsia" w:ascii="宋体" w:hAnsi="宋体" w:cs="宋体"/>
          <w:b/>
          <w:bCs/>
          <w:sz w:val="24"/>
          <w:highlight w:val="none"/>
          <w:lang w:eastAsia="zh-CN"/>
        </w:rPr>
        <w:t>高于</w:t>
      </w:r>
      <w:r>
        <w:rPr>
          <w:rFonts w:hint="eastAsia" w:ascii="宋体" w:hAnsi="宋体" w:eastAsia="宋体" w:cs="宋体"/>
          <w:b/>
          <w:bCs/>
          <w:sz w:val="24"/>
          <w:highlight w:val="none"/>
        </w:rPr>
        <w:t>该项目之前的报价。</w:t>
      </w:r>
    </w:p>
    <w:p w14:paraId="07459E52">
      <w:pPr>
        <w:spacing w:line="360" w:lineRule="auto"/>
        <w:rPr>
          <w:rFonts w:hint="eastAsia" w:ascii="宋体" w:hAnsi="宋体" w:eastAsia="宋体" w:cs="宋体"/>
          <w:sz w:val="24"/>
          <w:highlight w:val="none"/>
        </w:rPr>
      </w:pPr>
    </w:p>
    <w:p w14:paraId="78E7CB58">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14:paraId="18C45BF4">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14:paraId="5D0C9242">
      <w:pPr>
        <w:pStyle w:val="14"/>
        <w:rPr>
          <w:rFonts w:hint="eastAsia"/>
        </w:rPr>
      </w:pPr>
    </w:p>
    <w:p w14:paraId="6E956763">
      <w:pPr>
        <w:jc w:val="left"/>
        <w:rPr>
          <w:rFonts w:hint="eastAsia" w:ascii="宋体" w:hAnsi="宋体" w:eastAsia="宋体" w:cs="宋体"/>
          <w:kern w:val="0"/>
          <w:highlight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eastAsia="宋体" w:cs="宋体"/>
          <w:kern w:val="0"/>
          <w:highlight w:val="none"/>
          <w:lang w:val="en-US" w:eastAsia="zh-CN"/>
        </w:rPr>
        <w:t>安防等设施采购项目</w:t>
      </w:r>
    </w:p>
    <w:tbl>
      <w:tblPr>
        <w:tblStyle w:val="27"/>
        <w:tblpPr w:leftFromText="180" w:rightFromText="180" w:vertAnchor="text" w:horzAnchor="margin" w:tblpY="285"/>
        <w:tblW w:w="4997"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2"/>
        <w:gridCol w:w="1383"/>
        <w:gridCol w:w="1644"/>
        <w:gridCol w:w="758"/>
        <w:gridCol w:w="962"/>
        <w:gridCol w:w="1393"/>
        <w:gridCol w:w="1228"/>
        <w:gridCol w:w="1066"/>
      </w:tblGrid>
      <w:tr w14:paraId="39410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90" w:hRule="atLeast"/>
        </w:trPr>
        <w:tc>
          <w:tcPr>
            <w:tcW w:w="623" w:type="dxa"/>
            <w:vAlign w:val="center"/>
          </w:tcPr>
          <w:p w14:paraId="07797483">
            <w:pPr>
              <w:shd w:val="clear"/>
              <w:kinsoku w:val="0"/>
              <w:spacing w:after="0" w:line="240" w:lineRule="auto"/>
              <w:jc w:val="center"/>
              <w:rPr>
                <w:rFonts w:eastAsia="仿宋"/>
                <w:b/>
                <w:sz w:val="22"/>
                <w:szCs w:val="24"/>
                <w:highlight w:val="none"/>
              </w:rPr>
            </w:pPr>
            <w:r>
              <w:rPr>
                <w:rFonts w:hint="eastAsia" w:ascii="方正仿宋_GB2312" w:hAnsi="方正仿宋_GB2312" w:eastAsia="方正仿宋_GB2312" w:cs="方正仿宋_GB2312"/>
                <w:bCs/>
                <w:sz w:val="21"/>
                <w:szCs w:val="21"/>
              </w:rPr>
              <w:t>序号</w:t>
            </w:r>
          </w:p>
        </w:tc>
        <w:tc>
          <w:tcPr>
            <w:tcW w:w="1383" w:type="dxa"/>
            <w:vAlign w:val="center"/>
          </w:tcPr>
          <w:p w14:paraId="60C1B337">
            <w:pPr>
              <w:shd w:val="clear"/>
              <w:kinsoku w:val="0"/>
              <w:spacing w:after="0" w:line="240" w:lineRule="auto"/>
              <w:jc w:val="center"/>
              <w:rPr>
                <w:rFonts w:hint="default" w:eastAsia="仿宋"/>
                <w:b/>
                <w:sz w:val="22"/>
                <w:szCs w:val="24"/>
                <w:highlight w:val="none"/>
                <w:lang w:val="en-US" w:eastAsia="zh-CN"/>
              </w:rPr>
            </w:pPr>
            <w:r>
              <w:rPr>
                <w:rFonts w:hint="eastAsia" w:ascii="方正仿宋_GB2312" w:hAnsi="方正仿宋_GB2312" w:eastAsia="方正仿宋_GB2312" w:cs="方正仿宋_GB2312"/>
                <w:bCs/>
                <w:sz w:val="21"/>
                <w:szCs w:val="21"/>
              </w:rPr>
              <w:t>产品名称</w:t>
            </w:r>
          </w:p>
        </w:tc>
        <w:tc>
          <w:tcPr>
            <w:tcW w:w="1644" w:type="dxa"/>
            <w:vAlign w:val="center"/>
          </w:tcPr>
          <w:p w14:paraId="3195191B">
            <w:pPr>
              <w:shd w:val="clear"/>
              <w:kinsoku w:val="0"/>
              <w:spacing w:after="0" w:line="240" w:lineRule="auto"/>
              <w:jc w:val="center"/>
              <w:rPr>
                <w:rFonts w:hint="eastAsia" w:eastAsia="仿宋"/>
                <w:b/>
                <w:sz w:val="22"/>
                <w:szCs w:val="24"/>
                <w:highlight w:val="none"/>
                <w:lang w:eastAsia="zh-CN"/>
              </w:rPr>
            </w:pPr>
            <w:r>
              <w:rPr>
                <w:rFonts w:hint="eastAsia" w:ascii="方正仿宋_GB2312" w:hAnsi="方正仿宋_GB2312" w:eastAsia="方正仿宋_GB2312" w:cs="方正仿宋_GB2312"/>
                <w:bCs/>
                <w:sz w:val="21"/>
                <w:szCs w:val="21"/>
              </w:rPr>
              <w:t>规格型号</w:t>
            </w:r>
          </w:p>
        </w:tc>
        <w:tc>
          <w:tcPr>
            <w:tcW w:w="758" w:type="dxa"/>
            <w:vAlign w:val="center"/>
          </w:tcPr>
          <w:p w14:paraId="78541C62">
            <w:pPr>
              <w:shd w:val="clear"/>
              <w:kinsoku w:val="0"/>
              <w:spacing w:after="0" w:line="240" w:lineRule="auto"/>
              <w:jc w:val="center"/>
              <w:rPr>
                <w:rFonts w:hint="eastAsia" w:eastAsia="仿宋"/>
                <w:b/>
                <w:sz w:val="22"/>
                <w:szCs w:val="24"/>
                <w:highlight w:val="none"/>
                <w:lang w:eastAsia="zh-CN"/>
              </w:rPr>
            </w:pPr>
            <w:r>
              <w:rPr>
                <w:rFonts w:hint="eastAsia" w:ascii="方正仿宋_GB2312" w:hAnsi="方正仿宋_GB2312" w:eastAsia="方正仿宋_GB2312" w:cs="方正仿宋_GB2312"/>
                <w:bCs/>
                <w:sz w:val="21"/>
                <w:szCs w:val="21"/>
              </w:rPr>
              <w:t>单位</w:t>
            </w:r>
          </w:p>
        </w:tc>
        <w:tc>
          <w:tcPr>
            <w:tcW w:w="962" w:type="dxa"/>
            <w:vAlign w:val="center"/>
          </w:tcPr>
          <w:p w14:paraId="32DDAF90">
            <w:pPr>
              <w:shd w:val="clear"/>
              <w:kinsoku w:val="0"/>
              <w:spacing w:after="0" w:line="240" w:lineRule="auto"/>
              <w:jc w:val="center"/>
              <w:rPr>
                <w:rFonts w:hint="eastAsia" w:eastAsia="仿宋"/>
                <w:b/>
                <w:sz w:val="22"/>
                <w:szCs w:val="24"/>
                <w:highlight w:val="none"/>
                <w:lang w:val="en-US" w:eastAsia="zh-CN"/>
              </w:rPr>
            </w:pPr>
            <w:r>
              <w:rPr>
                <w:rFonts w:hint="eastAsia" w:ascii="方正仿宋_GB2312" w:hAnsi="方正仿宋_GB2312" w:eastAsia="方正仿宋_GB2312" w:cs="方正仿宋_GB2312"/>
                <w:bCs/>
                <w:sz w:val="21"/>
                <w:szCs w:val="21"/>
              </w:rPr>
              <w:t>数量</w:t>
            </w:r>
          </w:p>
        </w:tc>
        <w:tc>
          <w:tcPr>
            <w:tcW w:w="1393" w:type="dxa"/>
            <w:vAlign w:val="center"/>
          </w:tcPr>
          <w:p w14:paraId="5AB6B5F2">
            <w:pPr>
              <w:shd w:val="clear"/>
              <w:kinsoku w:val="0"/>
              <w:spacing w:after="0" w:line="240" w:lineRule="auto"/>
              <w:jc w:val="center"/>
              <w:rPr>
                <w:rFonts w:hint="eastAsia" w:eastAsia="仿宋"/>
                <w:b/>
                <w:sz w:val="22"/>
                <w:szCs w:val="24"/>
                <w:highlight w:val="none"/>
              </w:rPr>
            </w:pPr>
            <w:r>
              <w:rPr>
                <w:rFonts w:hint="eastAsia" w:ascii="方正仿宋_GB2312" w:hAnsi="方正仿宋_GB2312" w:eastAsia="方正仿宋_GB2312" w:cs="方正仿宋_GB2312"/>
                <w:bCs/>
                <w:sz w:val="21"/>
                <w:szCs w:val="21"/>
              </w:rPr>
              <w:t>单价（元）</w:t>
            </w:r>
          </w:p>
        </w:tc>
        <w:tc>
          <w:tcPr>
            <w:tcW w:w="1228" w:type="dxa"/>
            <w:vAlign w:val="center"/>
          </w:tcPr>
          <w:p w14:paraId="6B8BFE60">
            <w:pPr>
              <w:shd w:val="clear"/>
              <w:kinsoku w:val="0"/>
              <w:spacing w:after="0" w:line="240" w:lineRule="auto"/>
              <w:jc w:val="center"/>
              <w:rPr>
                <w:rFonts w:eastAsia="仿宋"/>
                <w:b/>
                <w:sz w:val="22"/>
                <w:szCs w:val="24"/>
                <w:highlight w:val="none"/>
              </w:rPr>
            </w:pPr>
            <w:r>
              <w:rPr>
                <w:rFonts w:hint="eastAsia" w:ascii="方正仿宋_GB2312" w:hAnsi="方正仿宋_GB2312" w:eastAsia="方正仿宋_GB2312" w:cs="方正仿宋_GB2312"/>
                <w:bCs/>
                <w:sz w:val="21"/>
                <w:szCs w:val="21"/>
              </w:rPr>
              <w:t>合计金额（元）</w:t>
            </w:r>
          </w:p>
        </w:tc>
        <w:tc>
          <w:tcPr>
            <w:tcW w:w="1066" w:type="dxa"/>
            <w:vAlign w:val="center"/>
          </w:tcPr>
          <w:p w14:paraId="0C479DAF">
            <w:pPr>
              <w:shd w:val="clear"/>
              <w:kinsoku w:val="0"/>
              <w:spacing w:after="0" w:line="240" w:lineRule="auto"/>
              <w:jc w:val="center"/>
              <w:rPr>
                <w:rFonts w:hint="default" w:ascii="方正仿宋_GB2312" w:hAnsi="方正仿宋_GB2312" w:eastAsia="方正仿宋_GB2312" w:cs="方正仿宋_GB2312"/>
                <w:bCs/>
                <w:sz w:val="21"/>
                <w:szCs w:val="21"/>
                <w:lang w:val="en-US" w:eastAsia="zh-CN"/>
              </w:rPr>
            </w:pPr>
            <w:r>
              <w:rPr>
                <w:rFonts w:hint="eastAsia" w:ascii="方正仿宋_GB2312" w:hAnsi="方正仿宋_GB2312" w:eastAsia="方正仿宋_GB2312" w:cs="方正仿宋_GB2312"/>
                <w:bCs/>
                <w:sz w:val="21"/>
                <w:szCs w:val="21"/>
                <w:lang w:val="en-US" w:eastAsia="zh-CN"/>
              </w:rPr>
              <w:t>质保时间（年）</w:t>
            </w:r>
          </w:p>
        </w:tc>
      </w:tr>
      <w:tr w14:paraId="58E0B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623" w:type="dxa"/>
            <w:vAlign w:val="center"/>
          </w:tcPr>
          <w:p w14:paraId="7AFFDC04">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1</w:t>
            </w:r>
          </w:p>
        </w:tc>
        <w:tc>
          <w:tcPr>
            <w:tcW w:w="1383" w:type="dxa"/>
            <w:vAlign w:val="center"/>
          </w:tcPr>
          <w:p w14:paraId="15D27FBE">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防撞拒马</w:t>
            </w:r>
          </w:p>
        </w:tc>
        <w:tc>
          <w:tcPr>
            <w:tcW w:w="1644" w:type="dxa"/>
            <w:vAlign w:val="center"/>
          </w:tcPr>
          <w:p w14:paraId="7C0C375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758" w:type="dxa"/>
            <w:vAlign w:val="center"/>
          </w:tcPr>
          <w:p w14:paraId="27AF95BB">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个</w:t>
            </w:r>
          </w:p>
        </w:tc>
        <w:tc>
          <w:tcPr>
            <w:tcW w:w="962" w:type="dxa"/>
            <w:vAlign w:val="center"/>
          </w:tcPr>
          <w:p w14:paraId="0DB62EF7">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4</w:t>
            </w:r>
          </w:p>
        </w:tc>
        <w:tc>
          <w:tcPr>
            <w:tcW w:w="1393" w:type="dxa"/>
            <w:vAlign w:val="center"/>
          </w:tcPr>
          <w:p w14:paraId="1EAF40B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228" w:type="dxa"/>
          </w:tcPr>
          <w:p w14:paraId="1F9CC95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066" w:type="dxa"/>
          </w:tcPr>
          <w:p w14:paraId="63A1FD7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r w14:paraId="5C338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623" w:type="dxa"/>
            <w:vAlign w:val="center"/>
          </w:tcPr>
          <w:p w14:paraId="1418E519">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2</w:t>
            </w:r>
          </w:p>
        </w:tc>
        <w:tc>
          <w:tcPr>
            <w:tcW w:w="1383" w:type="dxa"/>
            <w:vAlign w:val="center"/>
          </w:tcPr>
          <w:p w14:paraId="3E882604">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圆石墩</w:t>
            </w:r>
          </w:p>
        </w:tc>
        <w:tc>
          <w:tcPr>
            <w:tcW w:w="1644" w:type="dxa"/>
            <w:vAlign w:val="center"/>
          </w:tcPr>
          <w:p w14:paraId="1D8A505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758" w:type="dxa"/>
            <w:vAlign w:val="center"/>
          </w:tcPr>
          <w:p w14:paraId="3FED4F5E">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个</w:t>
            </w:r>
          </w:p>
        </w:tc>
        <w:tc>
          <w:tcPr>
            <w:tcW w:w="962" w:type="dxa"/>
            <w:vAlign w:val="center"/>
          </w:tcPr>
          <w:p w14:paraId="379F625F">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20</w:t>
            </w:r>
          </w:p>
        </w:tc>
        <w:tc>
          <w:tcPr>
            <w:tcW w:w="1393" w:type="dxa"/>
            <w:vAlign w:val="center"/>
          </w:tcPr>
          <w:p w14:paraId="67F1E17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228" w:type="dxa"/>
          </w:tcPr>
          <w:p w14:paraId="0271FE8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066" w:type="dxa"/>
          </w:tcPr>
          <w:p w14:paraId="7D8A0EB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r w14:paraId="572A6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623" w:type="dxa"/>
            <w:vAlign w:val="center"/>
          </w:tcPr>
          <w:p w14:paraId="66E37FCB">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3</w:t>
            </w:r>
          </w:p>
        </w:tc>
        <w:tc>
          <w:tcPr>
            <w:tcW w:w="1383" w:type="dxa"/>
            <w:vAlign w:val="center"/>
          </w:tcPr>
          <w:p w14:paraId="1DA10416">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硬壳塑料三角锥</w:t>
            </w:r>
          </w:p>
        </w:tc>
        <w:tc>
          <w:tcPr>
            <w:tcW w:w="1644" w:type="dxa"/>
            <w:vAlign w:val="center"/>
          </w:tcPr>
          <w:p w14:paraId="12D672B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758" w:type="dxa"/>
            <w:vAlign w:val="center"/>
          </w:tcPr>
          <w:p w14:paraId="2D4F4196">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个</w:t>
            </w:r>
          </w:p>
        </w:tc>
        <w:tc>
          <w:tcPr>
            <w:tcW w:w="962" w:type="dxa"/>
            <w:vAlign w:val="center"/>
          </w:tcPr>
          <w:p w14:paraId="4C2C129C">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300</w:t>
            </w:r>
          </w:p>
        </w:tc>
        <w:tc>
          <w:tcPr>
            <w:tcW w:w="1393" w:type="dxa"/>
            <w:vAlign w:val="center"/>
          </w:tcPr>
          <w:p w14:paraId="79C2C58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228" w:type="dxa"/>
          </w:tcPr>
          <w:p w14:paraId="349E80E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066" w:type="dxa"/>
          </w:tcPr>
          <w:p w14:paraId="5F4D6BF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r w14:paraId="0D572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623" w:type="dxa"/>
            <w:vAlign w:val="center"/>
          </w:tcPr>
          <w:p w14:paraId="44F172A6">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4</w:t>
            </w:r>
          </w:p>
        </w:tc>
        <w:tc>
          <w:tcPr>
            <w:tcW w:w="1383" w:type="dxa"/>
            <w:vAlign w:val="center"/>
          </w:tcPr>
          <w:p w14:paraId="6233792E">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三角锥塑料链条</w:t>
            </w:r>
          </w:p>
        </w:tc>
        <w:tc>
          <w:tcPr>
            <w:tcW w:w="1644" w:type="dxa"/>
            <w:vAlign w:val="center"/>
          </w:tcPr>
          <w:p w14:paraId="3BFD9EF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758" w:type="dxa"/>
            <w:vAlign w:val="center"/>
          </w:tcPr>
          <w:p w14:paraId="027F2AD6">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米</w:t>
            </w:r>
          </w:p>
        </w:tc>
        <w:tc>
          <w:tcPr>
            <w:tcW w:w="962" w:type="dxa"/>
            <w:vAlign w:val="center"/>
          </w:tcPr>
          <w:p w14:paraId="1039AE76">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150</w:t>
            </w:r>
          </w:p>
        </w:tc>
        <w:tc>
          <w:tcPr>
            <w:tcW w:w="1393" w:type="dxa"/>
            <w:vAlign w:val="center"/>
          </w:tcPr>
          <w:p w14:paraId="3F4E40A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228" w:type="dxa"/>
          </w:tcPr>
          <w:p w14:paraId="4E7BFCC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066" w:type="dxa"/>
          </w:tcPr>
          <w:p w14:paraId="4714214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r w14:paraId="425F2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623" w:type="dxa"/>
            <w:vAlign w:val="center"/>
          </w:tcPr>
          <w:p w14:paraId="40565CC7">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5</w:t>
            </w:r>
          </w:p>
        </w:tc>
        <w:tc>
          <w:tcPr>
            <w:tcW w:w="1383" w:type="dxa"/>
            <w:vAlign w:val="center"/>
          </w:tcPr>
          <w:p w14:paraId="4B021805">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干粉灭火器</w:t>
            </w:r>
          </w:p>
        </w:tc>
        <w:tc>
          <w:tcPr>
            <w:tcW w:w="1644" w:type="dxa"/>
            <w:vAlign w:val="center"/>
          </w:tcPr>
          <w:p w14:paraId="658710F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758" w:type="dxa"/>
            <w:vAlign w:val="center"/>
          </w:tcPr>
          <w:p w14:paraId="26C27067">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具</w:t>
            </w:r>
          </w:p>
        </w:tc>
        <w:tc>
          <w:tcPr>
            <w:tcW w:w="962" w:type="dxa"/>
            <w:vAlign w:val="center"/>
          </w:tcPr>
          <w:p w14:paraId="3F3E347E">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130</w:t>
            </w:r>
          </w:p>
        </w:tc>
        <w:tc>
          <w:tcPr>
            <w:tcW w:w="1393" w:type="dxa"/>
            <w:vAlign w:val="center"/>
          </w:tcPr>
          <w:p w14:paraId="438EF48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228" w:type="dxa"/>
          </w:tcPr>
          <w:p w14:paraId="7AF819B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066" w:type="dxa"/>
          </w:tcPr>
          <w:p w14:paraId="5D542A4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r w14:paraId="37B83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1" w:hRule="atLeast"/>
        </w:trPr>
        <w:tc>
          <w:tcPr>
            <w:tcW w:w="623" w:type="dxa"/>
            <w:vAlign w:val="center"/>
          </w:tcPr>
          <w:p w14:paraId="4FD25EC8">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6</w:t>
            </w:r>
          </w:p>
        </w:tc>
        <w:tc>
          <w:tcPr>
            <w:tcW w:w="1383" w:type="dxa"/>
            <w:vAlign w:val="center"/>
          </w:tcPr>
          <w:p w14:paraId="4B786AB5">
            <w:pPr>
              <w:shd w:val="clear"/>
              <w:kinsoku w:val="0"/>
              <w:spacing w:after="0" w:line="240" w:lineRule="auto"/>
              <w:jc w:val="center"/>
              <w:rPr>
                <w:rFonts w:hint="eastAsia" w:ascii="仿宋_GB2312" w:eastAsia="仿宋_GB2312"/>
                <w:sz w:val="24"/>
                <w:lang w:val="en-US" w:eastAsia="zh-CN"/>
              </w:rPr>
            </w:pPr>
            <w:r>
              <w:rPr>
                <w:rFonts w:hint="eastAsia" w:ascii="仿宋_GB2312" w:eastAsia="仿宋_GB2312"/>
                <w:sz w:val="24"/>
                <w:lang w:val="en-US" w:eastAsia="zh-CN"/>
              </w:rPr>
              <w:t>消防水带</w:t>
            </w:r>
          </w:p>
        </w:tc>
        <w:tc>
          <w:tcPr>
            <w:tcW w:w="1644" w:type="dxa"/>
            <w:vAlign w:val="center"/>
          </w:tcPr>
          <w:p w14:paraId="6CDA24F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758" w:type="dxa"/>
            <w:vAlign w:val="center"/>
          </w:tcPr>
          <w:p w14:paraId="1155D299">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条</w:t>
            </w:r>
          </w:p>
        </w:tc>
        <w:tc>
          <w:tcPr>
            <w:tcW w:w="962" w:type="dxa"/>
            <w:vAlign w:val="center"/>
          </w:tcPr>
          <w:p w14:paraId="2734F199">
            <w:pPr>
              <w:shd w:val="clear"/>
              <w:kinsoku w:val="0"/>
              <w:spacing w:after="0" w:line="240" w:lineRule="auto"/>
              <w:jc w:val="center"/>
              <w:rPr>
                <w:rFonts w:eastAsia="仿宋"/>
                <w:bCs/>
                <w:sz w:val="24"/>
                <w:szCs w:val="28"/>
                <w:highlight w:val="none"/>
              </w:rPr>
            </w:pPr>
            <w:r>
              <w:rPr>
                <w:rFonts w:hint="eastAsia" w:ascii="方正仿宋_GB2312" w:hAnsi="方正仿宋_GB2312" w:eastAsia="方正仿宋_GB2312" w:cs="方正仿宋_GB2312"/>
                <w:bCs/>
                <w:sz w:val="21"/>
                <w:szCs w:val="21"/>
                <w:lang w:val="en-US" w:eastAsia="zh-CN"/>
              </w:rPr>
              <w:t>200</w:t>
            </w:r>
          </w:p>
        </w:tc>
        <w:tc>
          <w:tcPr>
            <w:tcW w:w="1393" w:type="dxa"/>
            <w:vAlign w:val="center"/>
          </w:tcPr>
          <w:p w14:paraId="510A631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228" w:type="dxa"/>
          </w:tcPr>
          <w:p w14:paraId="6C9BFC7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c>
          <w:tcPr>
            <w:tcW w:w="1066" w:type="dxa"/>
          </w:tcPr>
          <w:p w14:paraId="758ADB3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eastAsia="仿宋"/>
                <w:bCs/>
                <w:sz w:val="24"/>
                <w:szCs w:val="28"/>
                <w:highlight w:val="none"/>
              </w:rPr>
            </w:pPr>
          </w:p>
        </w:tc>
      </w:tr>
    </w:tbl>
    <w:p w14:paraId="21345A1A">
      <w:pPr>
        <w:rPr>
          <w:rFonts w:hint="eastAsia" w:ascii="宋体" w:hAnsi="宋体" w:cs="宋体"/>
          <w:b/>
          <w:bCs/>
          <w:kern w:val="0"/>
          <w:highlight w:val="none"/>
          <w:u w:val="single"/>
          <w:lang w:eastAsia="zh-CN"/>
        </w:rPr>
      </w:pPr>
    </w:p>
    <w:p w14:paraId="618A4435">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14:paraId="5CACC745">
      <w:pPr>
        <w:spacing w:line="360" w:lineRule="auto"/>
        <w:ind w:firstLine="420" w:firstLineChars="200"/>
        <w:jc w:val="left"/>
        <w:rPr>
          <w:rFonts w:ascii="宋体" w:hAnsi="宋体"/>
          <w:kern w:val="0"/>
          <w:highlight w:val="none"/>
        </w:rPr>
      </w:pPr>
      <w:r>
        <w:rPr>
          <w:rFonts w:hint="eastAsia" w:ascii="宋体" w:hAnsi="宋体"/>
          <w:kern w:val="0"/>
          <w:highlight w:val="none"/>
        </w:rPr>
        <w:t>注：1、报价应是最终用户验收合格后的总价，包括</w:t>
      </w:r>
      <w:r>
        <w:rPr>
          <w:rFonts w:hint="eastAsia" w:ascii="宋体" w:hAnsi="宋体" w:cstheme="minorBidi"/>
          <w:kern w:val="2"/>
          <w:sz w:val="21"/>
          <w:szCs w:val="21"/>
          <w:highlight w:val="none"/>
          <w:lang w:val="en-US" w:eastAsia="zh-CN" w:bidi="ar-SA"/>
        </w:rPr>
        <w:t>包含供应商为完成现场体检、零星体检所需的各种设备使用、运输、人工、差旅、所需耗材、邮寄体检报告、税费</w:t>
      </w:r>
      <w:r>
        <w:rPr>
          <w:rFonts w:hint="eastAsia" w:ascii="宋体" w:hAnsi="宋体"/>
          <w:kern w:val="0"/>
          <w:highlight w:val="none"/>
        </w:rPr>
        <w:t>和比选文件规定</w:t>
      </w:r>
      <w:r>
        <w:rPr>
          <w:rFonts w:hint="eastAsia" w:ascii="宋体" w:hAnsi="宋体"/>
          <w:kern w:val="0"/>
          <w:highlight w:val="none"/>
          <w:lang w:eastAsia="zh-CN"/>
        </w:rPr>
        <w:t>的其他费用</w:t>
      </w:r>
      <w:r>
        <w:rPr>
          <w:rFonts w:hint="eastAsia" w:ascii="宋体" w:hAnsi="宋体"/>
          <w:kern w:val="0"/>
          <w:highlight w:val="none"/>
        </w:rPr>
        <w:t>。</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14:paraId="0F7A4127">
      <w:pPr>
        <w:pStyle w:val="14"/>
        <w:rPr>
          <w:rFonts w:hint="eastAsia" w:ascii="宋体" w:hAnsi="宋体" w:eastAsia="宋体" w:cs="宋体"/>
          <w:b/>
          <w:sz w:val="32"/>
          <w:szCs w:val="32"/>
          <w:highlight w:val="none"/>
        </w:rPr>
      </w:pPr>
    </w:p>
    <w:p w14:paraId="3DDFC370">
      <w:pPr>
        <w:rPr>
          <w:rFonts w:hint="eastAsia"/>
        </w:rPr>
      </w:pPr>
    </w:p>
    <w:p w14:paraId="1A1E9480">
      <w:pPr>
        <w:adjustRightInd w:val="0"/>
        <w:spacing w:line="400" w:lineRule="exact"/>
        <w:ind w:firstLine="2880" w:firstLineChars="1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14:paraId="6314858B">
      <w:pPr>
        <w:adjustRightInd w:val="0"/>
        <w:spacing w:line="400" w:lineRule="exact"/>
        <w:ind w:firstLine="1440" w:firstLineChars="6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14:paraId="6EB9450F">
      <w:pPr>
        <w:adjustRightInd w:val="0"/>
        <w:spacing w:line="400" w:lineRule="exact"/>
        <w:ind w:firstLine="2880" w:firstLineChars="1200"/>
        <w:jc w:val="left"/>
        <w:rPr>
          <w:rFonts w:hint="eastAsia" w:ascii="宋体" w:hAnsi="宋体" w:eastAsia="宋体" w:cs="宋体"/>
          <w:bCs/>
          <w:color w:val="000000"/>
          <w:sz w:val="24"/>
          <w:highlight w:val="none"/>
        </w:rPr>
      </w:pPr>
    </w:p>
    <w:p w14:paraId="240F8CDF">
      <w:pPr>
        <w:adjustRightInd w:val="0"/>
        <w:spacing w:line="400" w:lineRule="exact"/>
        <w:ind w:firstLine="2880" w:firstLineChars="1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14:paraId="1F10FAB5">
      <w:pPr>
        <w:rPr>
          <w:rFonts w:hint="eastAsia"/>
          <w:highlight w:val="none"/>
        </w:rPr>
      </w:pPr>
      <w:r>
        <w:rPr>
          <w:rFonts w:hint="eastAsia"/>
          <w:highlight w:val="none"/>
        </w:rPr>
        <w:br w:type="page"/>
      </w:r>
    </w:p>
    <w:p w14:paraId="170DB286">
      <w:pPr>
        <w:pStyle w:val="3"/>
        <w:numPr>
          <w:ilvl w:val="0"/>
          <w:numId w:val="0"/>
        </w:numPr>
        <w:spacing w:before="0" w:after="0" w:line="360" w:lineRule="auto"/>
        <w:jc w:val="center"/>
        <w:rPr>
          <w:rFonts w:cs="Times New Roman"/>
          <w:highlight w:val="none"/>
        </w:rPr>
      </w:pPr>
      <w:r>
        <w:rPr>
          <w:rFonts w:hint="eastAsia"/>
          <w:highlight w:val="none"/>
          <w:lang w:val="en-US" w:eastAsia="zh-CN"/>
        </w:rPr>
        <w:t>文件十</w:t>
      </w:r>
      <w:r>
        <w:rPr>
          <w:rFonts w:hint="eastAsia"/>
          <w:highlight w:val="none"/>
        </w:rPr>
        <w:t>、</w:t>
      </w:r>
      <w:bookmarkEnd w:id="44"/>
      <w:bookmarkEnd w:id="45"/>
      <w:r>
        <w:rPr>
          <w:rFonts w:hint="eastAsia"/>
          <w:highlight w:val="none"/>
        </w:rPr>
        <w:t>其他材料（如有）</w:t>
      </w:r>
    </w:p>
    <w:p w14:paraId="20739D66">
      <w:pPr>
        <w:spacing w:line="400" w:lineRule="exact"/>
        <w:ind w:left="840" w:hanging="840" w:hangingChars="350"/>
        <w:jc w:val="center"/>
        <w:rPr>
          <w:rFonts w:ascii="宋体"/>
          <w:sz w:val="24"/>
          <w:szCs w:val="24"/>
          <w:highlight w:val="none"/>
        </w:rPr>
      </w:pPr>
    </w:p>
    <w:p w14:paraId="7D61743A">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14:paraId="27AE6859">
      <w:pPr>
        <w:rPr>
          <w:rFonts w:ascii="宋体"/>
          <w:highlight w:val="none"/>
        </w:rPr>
      </w:pPr>
    </w:p>
    <w:p w14:paraId="61718E37">
      <w:pPr>
        <w:pStyle w:val="5"/>
        <w:numPr>
          <w:ilvl w:val="0"/>
          <w:numId w:val="0"/>
        </w:numPr>
        <w:ind w:left="-1980"/>
        <w:rPr>
          <w:rFonts w:cs="Times New Roman"/>
          <w:color w:val="auto"/>
          <w:highlight w:val="none"/>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34C5C4D-E856-4B0E-B9E7-7B0799B40104}"/>
  </w:font>
  <w:font w:name="黑体">
    <w:panose1 w:val="02010609060101010101"/>
    <w:charset w:val="86"/>
    <w:family w:val="auto"/>
    <w:pitch w:val="default"/>
    <w:sig w:usb0="800002BF" w:usb1="38CF7CFA" w:usb2="00000016" w:usb3="00000000" w:csb0="00040001" w:csb1="00000000"/>
    <w:embedRegular r:id="rId2" w:fontKey="{6BC3E314-F6DE-4051-AB4F-8481678747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03B408E2-6353-43F0-9387-C2E41AFCAF45}"/>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embedRegular r:id="rId4" w:fontKey="{521E35F3-0C72-4171-9424-4E31F9257567}"/>
  </w:font>
  <w:font w:name="方正黑体_GBK">
    <w:panose1 w:val="03000509000000000000"/>
    <w:charset w:val="86"/>
    <w:family w:val="auto"/>
    <w:pitch w:val="default"/>
    <w:sig w:usb0="00000001" w:usb1="080E0000" w:usb2="00000000" w:usb3="00000000" w:csb0="00040000" w:csb1="00000000"/>
    <w:embedRegular r:id="rId5" w:fontKey="{DAA5C6E5-5A4C-4675-9951-1C0BDF49543B}"/>
  </w:font>
  <w:font w:name="仿宋">
    <w:panose1 w:val="02010609060101010101"/>
    <w:charset w:val="86"/>
    <w:family w:val="modern"/>
    <w:pitch w:val="default"/>
    <w:sig w:usb0="800002BF" w:usb1="38CF7CFA" w:usb2="00000016" w:usb3="00000000" w:csb0="00040001" w:csb1="00000000"/>
    <w:embedRegular r:id="rId6" w:fontKey="{3CD61979-CEA9-4BD4-9D96-B417E3488039}"/>
  </w:font>
  <w:font w:name="方正仿宋_GB2312">
    <w:panose1 w:val="02000000000000000000"/>
    <w:charset w:val="86"/>
    <w:family w:val="auto"/>
    <w:pitch w:val="default"/>
    <w:sig w:usb0="A00002BF" w:usb1="184F6CFA" w:usb2="00000012" w:usb3="00000000" w:csb0="00040001" w:csb1="00000000"/>
    <w:embedRegular r:id="rId7" w:fontKey="{008A2C6B-05E0-4EEC-B8FF-1D3A6CC879F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F7346">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14:paraId="66C0B9CF">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A2EE">
    <w:pPr>
      <w:pStyle w:val="19"/>
      <w:jc w:val="center"/>
    </w:pPr>
    <w:r>
      <w:fldChar w:fldCharType="begin"/>
    </w:r>
    <w:r>
      <w:instrText xml:space="preserve">PAGE   \* MERGEFORMAT</w:instrText>
    </w:r>
    <w:r>
      <w:fldChar w:fldCharType="separate"/>
    </w:r>
    <w:r>
      <w:t>1</w:t>
    </w:r>
    <w:r>
      <w:fldChar w:fldCharType="end"/>
    </w:r>
  </w:p>
  <w:p w14:paraId="04DEAAA4">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073D383"/>
    <w:multiLevelType w:val="singleLevel"/>
    <w:tmpl w:val="1073D383"/>
    <w:lvl w:ilvl="0" w:tentative="0">
      <w:start w:val="1"/>
      <w:numFmt w:val="chineseCounting"/>
      <w:suff w:val="nothing"/>
      <w:lvlText w:val="%1、"/>
      <w:lvlJc w:val="left"/>
      <w:rPr>
        <w:rFonts w:hint="eastAsia"/>
      </w:rPr>
    </w:lvl>
  </w:abstractNum>
  <w:abstractNum w:abstractNumId="2">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30A3C3F9"/>
    <w:multiLevelType w:val="singleLevel"/>
    <w:tmpl w:val="30A3C3F9"/>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0C4"/>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5575"/>
    <w:rsid w:val="01DD3C4D"/>
    <w:rsid w:val="01EA636A"/>
    <w:rsid w:val="021A27AB"/>
    <w:rsid w:val="02251150"/>
    <w:rsid w:val="02290C40"/>
    <w:rsid w:val="024E06A7"/>
    <w:rsid w:val="02654A25"/>
    <w:rsid w:val="0278446A"/>
    <w:rsid w:val="02856A85"/>
    <w:rsid w:val="02B54F53"/>
    <w:rsid w:val="02EE3C38"/>
    <w:rsid w:val="02F46440"/>
    <w:rsid w:val="02FA438B"/>
    <w:rsid w:val="03035935"/>
    <w:rsid w:val="03082F4B"/>
    <w:rsid w:val="03112DED"/>
    <w:rsid w:val="03497EB8"/>
    <w:rsid w:val="0385459C"/>
    <w:rsid w:val="03912F41"/>
    <w:rsid w:val="03A81162"/>
    <w:rsid w:val="03C52BEB"/>
    <w:rsid w:val="03E2379C"/>
    <w:rsid w:val="03E57777"/>
    <w:rsid w:val="040A4AA1"/>
    <w:rsid w:val="048B7990"/>
    <w:rsid w:val="04A04E94"/>
    <w:rsid w:val="04A171B4"/>
    <w:rsid w:val="04BD45DF"/>
    <w:rsid w:val="04CE3D21"/>
    <w:rsid w:val="04EC335E"/>
    <w:rsid w:val="04F25C61"/>
    <w:rsid w:val="052102F4"/>
    <w:rsid w:val="054D4328"/>
    <w:rsid w:val="05593A33"/>
    <w:rsid w:val="0560706F"/>
    <w:rsid w:val="05726DA2"/>
    <w:rsid w:val="05CA273A"/>
    <w:rsid w:val="05CC726C"/>
    <w:rsid w:val="05FB2B3C"/>
    <w:rsid w:val="06093262"/>
    <w:rsid w:val="0623601E"/>
    <w:rsid w:val="0624108F"/>
    <w:rsid w:val="06604C4F"/>
    <w:rsid w:val="067B57E2"/>
    <w:rsid w:val="06847ACE"/>
    <w:rsid w:val="06AF3F3A"/>
    <w:rsid w:val="06B153F1"/>
    <w:rsid w:val="06E45A7E"/>
    <w:rsid w:val="072C69F3"/>
    <w:rsid w:val="072E1BF1"/>
    <w:rsid w:val="0757624F"/>
    <w:rsid w:val="077F5B2D"/>
    <w:rsid w:val="07AB1043"/>
    <w:rsid w:val="07C644D1"/>
    <w:rsid w:val="07D23B28"/>
    <w:rsid w:val="07F10452"/>
    <w:rsid w:val="07F41CF0"/>
    <w:rsid w:val="07FA41D2"/>
    <w:rsid w:val="084A1910"/>
    <w:rsid w:val="086A48F7"/>
    <w:rsid w:val="086F1377"/>
    <w:rsid w:val="08755F60"/>
    <w:rsid w:val="0876485A"/>
    <w:rsid w:val="08B603E8"/>
    <w:rsid w:val="08C34CE7"/>
    <w:rsid w:val="0906268A"/>
    <w:rsid w:val="09293C1C"/>
    <w:rsid w:val="09554EED"/>
    <w:rsid w:val="097148FC"/>
    <w:rsid w:val="09880942"/>
    <w:rsid w:val="099948FD"/>
    <w:rsid w:val="099C76E1"/>
    <w:rsid w:val="09B836AD"/>
    <w:rsid w:val="09D516AE"/>
    <w:rsid w:val="09E047C0"/>
    <w:rsid w:val="09F558AC"/>
    <w:rsid w:val="0A0311E7"/>
    <w:rsid w:val="0A342878"/>
    <w:rsid w:val="0A354911"/>
    <w:rsid w:val="0A985A73"/>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54C94"/>
    <w:rsid w:val="0C3676C7"/>
    <w:rsid w:val="0C873133"/>
    <w:rsid w:val="0C8A3444"/>
    <w:rsid w:val="0C961836"/>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40889"/>
    <w:rsid w:val="0E651252"/>
    <w:rsid w:val="0E945A78"/>
    <w:rsid w:val="0EA855E3"/>
    <w:rsid w:val="0EA93835"/>
    <w:rsid w:val="0EC266A4"/>
    <w:rsid w:val="0ECF3B84"/>
    <w:rsid w:val="0F0A2FFA"/>
    <w:rsid w:val="0F386966"/>
    <w:rsid w:val="0F8751F8"/>
    <w:rsid w:val="0F930041"/>
    <w:rsid w:val="0FC401FA"/>
    <w:rsid w:val="0FCA7B8C"/>
    <w:rsid w:val="0FD26D39"/>
    <w:rsid w:val="0FD85A54"/>
    <w:rsid w:val="0FFA3C1C"/>
    <w:rsid w:val="10443A9C"/>
    <w:rsid w:val="10541406"/>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3F5905"/>
    <w:rsid w:val="127D0416"/>
    <w:rsid w:val="127F665A"/>
    <w:rsid w:val="12816714"/>
    <w:rsid w:val="12865C3B"/>
    <w:rsid w:val="12C624DB"/>
    <w:rsid w:val="12CC7AF2"/>
    <w:rsid w:val="12D27AA1"/>
    <w:rsid w:val="12DA4660"/>
    <w:rsid w:val="12F64D9B"/>
    <w:rsid w:val="130848A2"/>
    <w:rsid w:val="132C0590"/>
    <w:rsid w:val="13436824"/>
    <w:rsid w:val="1347361C"/>
    <w:rsid w:val="135D2E40"/>
    <w:rsid w:val="139879D4"/>
    <w:rsid w:val="13AF4D1D"/>
    <w:rsid w:val="13C6477A"/>
    <w:rsid w:val="13F65D16"/>
    <w:rsid w:val="140B289C"/>
    <w:rsid w:val="146124BC"/>
    <w:rsid w:val="14661880"/>
    <w:rsid w:val="14960737"/>
    <w:rsid w:val="14B23BA1"/>
    <w:rsid w:val="14B720DC"/>
    <w:rsid w:val="14D56A06"/>
    <w:rsid w:val="14F43330"/>
    <w:rsid w:val="14F745A8"/>
    <w:rsid w:val="15023C9F"/>
    <w:rsid w:val="15311781"/>
    <w:rsid w:val="15455939"/>
    <w:rsid w:val="15B30AF5"/>
    <w:rsid w:val="15B84A34"/>
    <w:rsid w:val="15D51D78"/>
    <w:rsid w:val="15E6711C"/>
    <w:rsid w:val="1619668A"/>
    <w:rsid w:val="1638724C"/>
    <w:rsid w:val="163C4F8E"/>
    <w:rsid w:val="16432F4E"/>
    <w:rsid w:val="166C5006"/>
    <w:rsid w:val="167128B5"/>
    <w:rsid w:val="1686478D"/>
    <w:rsid w:val="168D3A3C"/>
    <w:rsid w:val="16A86180"/>
    <w:rsid w:val="16AB0AA6"/>
    <w:rsid w:val="16AD3796"/>
    <w:rsid w:val="16B56AEF"/>
    <w:rsid w:val="16B9038D"/>
    <w:rsid w:val="16EF5ED5"/>
    <w:rsid w:val="170964E8"/>
    <w:rsid w:val="174F6496"/>
    <w:rsid w:val="17702983"/>
    <w:rsid w:val="177D6537"/>
    <w:rsid w:val="17866455"/>
    <w:rsid w:val="178F7340"/>
    <w:rsid w:val="17C0399D"/>
    <w:rsid w:val="17EF3748"/>
    <w:rsid w:val="17EF431F"/>
    <w:rsid w:val="18027B12"/>
    <w:rsid w:val="18130349"/>
    <w:rsid w:val="181D2B9D"/>
    <w:rsid w:val="181F64EF"/>
    <w:rsid w:val="182C2DE0"/>
    <w:rsid w:val="18455C50"/>
    <w:rsid w:val="18506ACF"/>
    <w:rsid w:val="18E45FED"/>
    <w:rsid w:val="19000FED"/>
    <w:rsid w:val="190169FA"/>
    <w:rsid w:val="19141836"/>
    <w:rsid w:val="19185113"/>
    <w:rsid w:val="19566367"/>
    <w:rsid w:val="19940C3D"/>
    <w:rsid w:val="19AD22A3"/>
    <w:rsid w:val="19B20586"/>
    <w:rsid w:val="19C239FC"/>
    <w:rsid w:val="19FB6F0E"/>
    <w:rsid w:val="1A045DC3"/>
    <w:rsid w:val="1A1104E0"/>
    <w:rsid w:val="1A1C5C79"/>
    <w:rsid w:val="1A9A17A9"/>
    <w:rsid w:val="1AC76DF0"/>
    <w:rsid w:val="1AD61454"/>
    <w:rsid w:val="1ADF13A6"/>
    <w:rsid w:val="1B0436DA"/>
    <w:rsid w:val="1B4F7512"/>
    <w:rsid w:val="1B5808E4"/>
    <w:rsid w:val="1B7B0983"/>
    <w:rsid w:val="1B866CAC"/>
    <w:rsid w:val="1B91546B"/>
    <w:rsid w:val="1BCA4DEA"/>
    <w:rsid w:val="1C47643B"/>
    <w:rsid w:val="1C4C1CA3"/>
    <w:rsid w:val="1C56042C"/>
    <w:rsid w:val="1C5A616E"/>
    <w:rsid w:val="1C8361D3"/>
    <w:rsid w:val="1C890801"/>
    <w:rsid w:val="1CA23671"/>
    <w:rsid w:val="1CC23C62"/>
    <w:rsid w:val="1CD13A03"/>
    <w:rsid w:val="1CD97226"/>
    <w:rsid w:val="1D10139C"/>
    <w:rsid w:val="1D1502E7"/>
    <w:rsid w:val="1D2527CE"/>
    <w:rsid w:val="1D5A3F0B"/>
    <w:rsid w:val="1D7757E7"/>
    <w:rsid w:val="1D8B67FB"/>
    <w:rsid w:val="1D951428"/>
    <w:rsid w:val="1DA43419"/>
    <w:rsid w:val="1DFA253D"/>
    <w:rsid w:val="1E2C3B3A"/>
    <w:rsid w:val="1E5D1F46"/>
    <w:rsid w:val="1E897DA0"/>
    <w:rsid w:val="1EF53F2C"/>
    <w:rsid w:val="1F0D55D0"/>
    <w:rsid w:val="1F4E5D32"/>
    <w:rsid w:val="1F5570C1"/>
    <w:rsid w:val="1F5C21FD"/>
    <w:rsid w:val="1F5F3A9B"/>
    <w:rsid w:val="1F603109"/>
    <w:rsid w:val="1F7F5EEC"/>
    <w:rsid w:val="1F807DBA"/>
    <w:rsid w:val="1F8302AF"/>
    <w:rsid w:val="1F896D6A"/>
    <w:rsid w:val="1F9F033C"/>
    <w:rsid w:val="1FAA25B9"/>
    <w:rsid w:val="1FC16504"/>
    <w:rsid w:val="1FE3647B"/>
    <w:rsid w:val="1FE741BD"/>
    <w:rsid w:val="1FEF01FC"/>
    <w:rsid w:val="1FF70178"/>
    <w:rsid w:val="20014B53"/>
    <w:rsid w:val="20020781"/>
    <w:rsid w:val="20176124"/>
    <w:rsid w:val="20256A93"/>
    <w:rsid w:val="20281BA1"/>
    <w:rsid w:val="20343280"/>
    <w:rsid w:val="20477B83"/>
    <w:rsid w:val="20546C12"/>
    <w:rsid w:val="205D53C7"/>
    <w:rsid w:val="20627E53"/>
    <w:rsid w:val="20711CD8"/>
    <w:rsid w:val="2080016D"/>
    <w:rsid w:val="20BC4690"/>
    <w:rsid w:val="20D970F2"/>
    <w:rsid w:val="20E13B3C"/>
    <w:rsid w:val="20F10A60"/>
    <w:rsid w:val="210F1BBD"/>
    <w:rsid w:val="21224D81"/>
    <w:rsid w:val="213B4094"/>
    <w:rsid w:val="214F03B6"/>
    <w:rsid w:val="216F4EC7"/>
    <w:rsid w:val="21815B54"/>
    <w:rsid w:val="219E6AFD"/>
    <w:rsid w:val="21AF0D0A"/>
    <w:rsid w:val="21C54695"/>
    <w:rsid w:val="21EE11B9"/>
    <w:rsid w:val="21F33562"/>
    <w:rsid w:val="21F94D14"/>
    <w:rsid w:val="21FE134A"/>
    <w:rsid w:val="220B59C1"/>
    <w:rsid w:val="222F3BF9"/>
    <w:rsid w:val="224131C1"/>
    <w:rsid w:val="22543660"/>
    <w:rsid w:val="225C2514"/>
    <w:rsid w:val="22833F45"/>
    <w:rsid w:val="22920F68"/>
    <w:rsid w:val="22A255C7"/>
    <w:rsid w:val="22A46395"/>
    <w:rsid w:val="22BB5E26"/>
    <w:rsid w:val="22C5455D"/>
    <w:rsid w:val="22D622C7"/>
    <w:rsid w:val="230010F2"/>
    <w:rsid w:val="230706D2"/>
    <w:rsid w:val="23162280"/>
    <w:rsid w:val="2369313B"/>
    <w:rsid w:val="239768ED"/>
    <w:rsid w:val="23E17175"/>
    <w:rsid w:val="240A5001"/>
    <w:rsid w:val="241530DF"/>
    <w:rsid w:val="244A244D"/>
    <w:rsid w:val="24AA3A0B"/>
    <w:rsid w:val="24BB5C18"/>
    <w:rsid w:val="24C83E91"/>
    <w:rsid w:val="24CA2E4E"/>
    <w:rsid w:val="24E7641E"/>
    <w:rsid w:val="24ED62A3"/>
    <w:rsid w:val="25162E4E"/>
    <w:rsid w:val="254911E5"/>
    <w:rsid w:val="254A62BB"/>
    <w:rsid w:val="2551032A"/>
    <w:rsid w:val="25596865"/>
    <w:rsid w:val="256911D0"/>
    <w:rsid w:val="256A3CD5"/>
    <w:rsid w:val="257F6C45"/>
    <w:rsid w:val="25D42F6B"/>
    <w:rsid w:val="25E973B4"/>
    <w:rsid w:val="260006E9"/>
    <w:rsid w:val="261E645E"/>
    <w:rsid w:val="26395046"/>
    <w:rsid w:val="26501F69"/>
    <w:rsid w:val="265E2CFF"/>
    <w:rsid w:val="265F25D3"/>
    <w:rsid w:val="26631034"/>
    <w:rsid w:val="2685203A"/>
    <w:rsid w:val="268A4DCA"/>
    <w:rsid w:val="26ED706D"/>
    <w:rsid w:val="26EE1B16"/>
    <w:rsid w:val="26F45411"/>
    <w:rsid w:val="27533F64"/>
    <w:rsid w:val="27793664"/>
    <w:rsid w:val="27822A1D"/>
    <w:rsid w:val="279462AC"/>
    <w:rsid w:val="27A27E15"/>
    <w:rsid w:val="27A6495D"/>
    <w:rsid w:val="27BD5803"/>
    <w:rsid w:val="27D52814"/>
    <w:rsid w:val="280A073E"/>
    <w:rsid w:val="28330FCE"/>
    <w:rsid w:val="28723FD3"/>
    <w:rsid w:val="288B76AF"/>
    <w:rsid w:val="28C46D67"/>
    <w:rsid w:val="28E62B38"/>
    <w:rsid w:val="28F22A1C"/>
    <w:rsid w:val="28F87F94"/>
    <w:rsid w:val="29041902"/>
    <w:rsid w:val="290618DB"/>
    <w:rsid w:val="29135897"/>
    <w:rsid w:val="29A0718A"/>
    <w:rsid w:val="29A507F5"/>
    <w:rsid w:val="29CF3EFD"/>
    <w:rsid w:val="29D60CAE"/>
    <w:rsid w:val="29D94F40"/>
    <w:rsid w:val="29F15E58"/>
    <w:rsid w:val="29FE1773"/>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DC3961"/>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8A56E8"/>
    <w:rsid w:val="2FB055CC"/>
    <w:rsid w:val="2FB93803"/>
    <w:rsid w:val="2FDC6A42"/>
    <w:rsid w:val="30011C29"/>
    <w:rsid w:val="30185CCC"/>
    <w:rsid w:val="303C2C32"/>
    <w:rsid w:val="30416F06"/>
    <w:rsid w:val="30444D13"/>
    <w:rsid w:val="30524CD9"/>
    <w:rsid w:val="305D4027"/>
    <w:rsid w:val="30DF0B7A"/>
    <w:rsid w:val="30DF4A3C"/>
    <w:rsid w:val="31097D0B"/>
    <w:rsid w:val="311D2557"/>
    <w:rsid w:val="313774ED"/>
    <w:rsid w:val="31460EE6"/>
    <w:rsid w:val="314F4955"/>
    <w:rsid w:val="317226E8"/>
    <w:rsid w:val="3173321E"/>
    <w:rsid w:val="31AA504A"/>
    <w:rsid w:val="31AE0281"/>
    <w:rsid w:val="31CB3B06"/>
    <w:rsid w:val="31D16A7B"/>
    <w:rsid w:val="31EF6F01"/>
    <w:rsid w:val="31F167D5"/>
    <w:rsid w:val="322E42AD"/>
    <w:rsid w:val="32963820"/>
    <w:rsid w:val="32981347"/>
    <w:rsid w:val="329D4BAF"/>
    <w:rsid w:val="32C957DF"/>
    <w:rsid w:val="32EB1476"/>
    <w:rsid w:val="32F83B93"/>
    <w:rsid w:val="335812BA"/>
    <w:rsid w:val="336D27D3"/>
    <w:rsid w:val="339D0514"/>
    <w:rsid w:val="34004BDD"/>
    <w:rsid w:val="34694294"/>
    <w:rsid w:val="34813508"/>
    <w:rsid w:val="348B283E"/>
    <w:rsid w:val="348E2A01"/>
    <w:rsid w:val="34C44C99"/>
    <w:rsid w:val="34C61103"/>
    <w:rsid w:val="34EF6AC7"/>
    <w:rsid w:val="34F65DF3"/>
    <w:rsid w:val="3522139B"/>
    <w:rsid w:val="3556466A"/>
    <w:rsid w:val="35C04873"/>
    <w:rsid w:val="35E42C62"/>
    <w:rsid w:val="35F920FC"/>
    <w:rsid w:val="36077F58"/>
    <w:rsid w:val="361D6B92"/>
    <w:rsid w:val="3623039D"/>
    <w:rsid w:val="366E1051"/>
    <w:rsid w:val="369D517D"/>
    <w:rsid w:val="36CF347B"/>
    <w:rsid w:val="36DF5796"/>
    <w:rsid w:val="3702551E"/>
    <w:rsid w:val="370F0031"/>
    <w:rsid w:val="37265173"/>
    <w:rsid w:val="379261E6"/>
    <w:rsid w:val="3795734E"/>
    <w:rsid w:val="37E1109A"/>
    <w:rsid w:val="380F026E"/>
    <w:rsid w:val="38284F1B"/>
    <w:rsid w:val="386D639F"/>
    <w:rsid w:val="38837DA0"/>
    <w:rsid w:val="388424B3"/>
    <w:rsid w:val="3899266B"/>
    <w:rsid w:val="389D6BB3"/>
    <w:rsid w:val="389E51DD"/>
    <w:rsid w:val="38BE0728"/>
    <w:rsid w:val="38CC250B"/>
    <w:rsid w:val="38DE31DB"/>
    <w:rsid w:val="392B6E14"/>
    <w:rsid w:val="3942200C"/>
    <w:rsid w:val="39BD5D47"/>
    <w:rsid w:val="39DE552C"/>
    <w:rsid w:val="39F374A0"/>
    <w:rsid w:val="3A073C4A"/>
    <w:rsid w:val="3A110093"/>
    <w:rsid w:val="3A502507"/>
    <w:rsid w:val="3A532F29"/>
    <w:rsid w:val="3A775CE5"/>
    <w:rsid w:val="3ACC7DDF"/>
    <w:rsid w:val="3AD46C94"/>
    <w:rsid w:val="3ADB6274"/>
    <w:rsid w:val="3AE3235D"/>
    <w:rsid w:val="3B027CA5"/>
    <w:rsid w:val="3B084B8F"/>
    <w:rsid w:val="3B143534"/>
    <w:rsid w:val="3B38112E"/>
    <w:rsid w:val="3B491430"/>
    <w:rsid w:val="3B876595"/>
    <w:rsid w:val="3BDD601C"/>
    <w:rsid w:val="3C241E9D"/>
    <w:rsid w:val="3C4A23C4"/>
    <w:rsid w:val="3CB52AF5"/>
    <w:rsid w:val="3CDB07AE"/>
    <w:rsid w:val="3CE2527D"/>
    <w:rsid w:val="3D2F4655"/>
    <w:rsid w:val="3D622C7D"/>
    <w:rsid w:val="3D6D517E"/>
    <w:rsid w:val="3DBB4CCB"/>
    <w:rsid w:val="3E3F4D6C"/>
    <w:rsid w:val="3E446EB9"/>
    <w:rsid w:val="3E754140"/>
    <w:rsid w:val="3E877FC2"/>
    <w:rsid w:val="3E8F7AA2"/>
    <w:rsid w:val="3E9E10C8"/>
    <w:rsid w:val="3EA044DF"/>
    <w:rsid w:val="3EB92D70"/>
    <w:rsid w:val="3EEC344B"/>
    <w:rsid w:val="3EF30A1A"/>
    <w:rsid w:val="3EF773F5"/>
    <w:rsid w:val="3F027B6D"/>
    <w:rsid w:val="3F033FEC"/>
    <w:rsid w:val="3F035608"/>
    <w:rsid w:val="3F23643C"/>
    <w:rsid w:val="3F3348D1"/>
    <w:rsid w:val="3F3B5CDA"/>
    <w:rsid w:val="3F577E93"/>
    <w:rsid w:val="3F6358F0"/>
    <w:rsid w:val="3F740A45"/>
    <w:rsid w:val="3F8C3FE1"/>
    <w:rsid w:val="3F8E0A56"/>
    <w:rsid w:val="3F980BD8"/>
    <w:rsid w:val="4033445D"/>
    <w:rsid w:val="40752CC7"/>
    <w:rsid w:val="40953369"/>
    <w:rsid w:val="40965A05"/>
    <w:rsid w:val="40E37C31"/>
    <w:rsid w:val="41004C87"/>
    <w:rsid w:val="410332AB"/>
    <w:rsid w:val="418217D9"/>
    <w:rsid w:val="419B1A30"/>
    <w:rsid w:val="41A53138"/>
    <w:rsid w:val="41DB2819"/>
    <w:rsid w:val="41DE2382"/>
    <w:rsid w:val="41FD0523"/>
    <w:rsid w:val="42090B2C"/>
    <w:rsid w:val="424B180D"/>
    <w:rsid w:val="42701998"/>
    <w:rsid w:val="42786A9F"/>
    <w:rsid w:val="427D7E24"/>
    <w:rsid w:val="42AE426E"/>
    <w:rsid w:val="43574906"/>
    <w:rsid w:val="436E6848"/>
    <w:rsid w:val="43707776"/>
    <w:rsid w:val="43A37B4B"/>
    <w:rsid w:val="43AA2C88"/>
    <w:rsid w:val="4420119C"/>
    <w:rsid w:val="446E46AD"/>
    <w:rsid w:val="44B51E27"/>
    <w:rsid w:val="44B738AE"/>
    <w:rsid w:val="44FE16D9"/>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2D194E"/>
    <w:rsid w:val="46317690"/>
    <w:rsid w:val="465161EB"/>
    <w:rsid w:val="465B4938"/>
    <w:rsid w:val="46661252"/>
    <w:rsid w:val="469A6FE4"/>
    <w:rsid w:val="46A2233C"/>
    <w:rsid w:val="47044E98"/>
    <w:rsid w:val="470C6DF8"/>
    <w:rsid w:val="47866ABC"/>
    <w:rsid w:val="47AA76FA"/>
    <w:rsid w:val="480A63EB"/>
    <w:rsid w:val="481E41DD"/>
    <w:rsid w:val="484339D2"/>
    <w:rsid w:val="485967F2"/>
    <w:rsid w:val="48671147"/>
    <w:rsid w:val="486A6E89"/>
    <w:rsid w:val="48733060"/>
    <w:rsid w:val="48747505"/>
    <w:rsid w:val="4885155F"/>
    <w:rsid w:val="48914416"/>
    <w:rsid w:val="48C76BF4"/>
    <w:rsid w:val="48D80297"/>
    <w:rsid w:val="48E42798"/>
    <w:rsid w:val="48FD7CFE"/>
    <w:rsid w:val="4994190E"/>
    <w:rsid w:val="49A05F7A"/>
    <w:rsid w:val="49A10689"/>
    <w:rsid w:val="49C03205"/>
    <w:rsid w:val="49EC7DA0"/>
    <w:rsid w:val="49F27FBC"/>
    <w:rsid w:val="4A6063A2"/>
    <w:rsid w:val="4AC26B09"/>
    <w:rsid w:val="4AD8530D"/>
    <w:rsid w:val="4B047121"/>
    <w:rsid w:val="4B773D97"/>
    <w:rsid w:val="4BB328F5"/>
    <w:rsid w:val="4BE17463"/>
    <w:rsid w:val="4BFA6507"/>
    <w:rsid w:val="4C100085"/>
    <w:rsid w:val="4C1E4213"/>
    <w:rsid w:val="4C39659B"/>
    <w:rsid w:val="4C56173B"/>
    <w:rsid w:val="4C6205A3"/>
    <w:rsid w:val="4C7A6B3B"/>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BD44CE"/>
    <w:rsid w:val="51E347C2"/>
    <w:rsid w:val="51E732F9"/>
    <w:rsid w:val="51F223CA"/>
    <w:rsid w:val="51FE6E1F"/>
    <w:rsid w:val="52171E30"/>
    <w:rsid w:val="524B1ADA"/>
    <w:rsid w:val="525210BA"/>
    <w:rsid w:val="527C5444"/>
    <w:rsid w:val="528D1971"/>
    <w:rsid w:val="52946FDD"/>
    <w:rsid w:val="529D6CC7"/>
    <w:rsid w:val="52A15B9E"/>
    <w:rsid w:val="52B633F7"/>
    <w:rsid w:val="52CC5133"/>
    <w:rsid w:val="52D47D21"/>
    <w:rsid w:val="52E27458"/>
    <w:rsid w:val="52E837CD"/>
    <w:rsid w:val="52F07F1E"/>
    <w:rsid w:val="52F43F1F"/>
    <w:rsid w:val="530D6D8F"/>
    <w:rsid w:val="53146370"/>
    <w:rsid w:val="531D6B24"/>
    <w:rsid w:val="53536E98"/>
    <w:rsid w:val="53634C01"/>
    <w:rsid w:val="53715570"/>
    <w:rsid w:val="5371731E"/>
    <w:rsid w:val="53990623"/>
    <w:rsid w:val="5418600B"/>
    <w:rsid w:val="542C1373"/>
    <w:rsid w:val="545221D0"/>
    <w:rsid w:val="54AC2F51"/>
    <w:rsid w:val="54AD6A7C"/>
    <w:rsid w:val="54C130EC"/>
    <w:rsid w:val="54DE6C35"/>
    <w:rsid w:val="551C3694"/>
    <w:rsid w:val="553574EA"/>
    <w:rsid w:val="553E5926"/>
    <w:rsid w:val="55532D00"/>
    <w:rsid w:val="55540CA5"/>
    <w:rsid w:val="555836E3"/>
    <w:rsid w:val="556C76ED"/>
    <w:rsid w:val="5575393E"/>
    <w:rsid w:val="557A46A9"/>
    <w:rsid w:val="55B1434A"/>
    <w:rsid w:val="561F5757"/>
    <w:rsid w:val="56625644"/>
    <w:rsid w:val="566969D2"/>
    <w:rsid w:val="56903F5F"/>
    <w:rsid w:val="570F1328"/>
    <w:rsid w:val="572A6162"/>
    <w:rsid w:val="57391B27"/>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E4496D"/>
    <w:rsid w:val="58F76517"/>
    <w:rsid w:val="5907215D"/>
    <w:rsid w:val="590D1897"/>
    <w:rsid w:val="59343F0C"/>
    <w:rsid w:val="59554FEC"/>
    <w:rsid w:val="597146D3"/>
    <w:rsid w:val="59B91A1F"/>
    <w:rsid w:val="59C26B25"/>
    <w:rsid w:val="59C77C98"/>
    <w:rsid w:val="59E41579"/>
    <w:rsid w:val="5A2F1CE1"/>
    <w:rsid w:val="5A507EBB"/>
    <w:rsid w:val="5AE12FDB"/>
    <w:rsid w:val="5AFC4F27"/>
    <w:rsid w:val="5B122177"/>
    <w:rsid w:val="5B3277D6"/>
    <w:rsid w:val="5B343B74"/>
    <w:rsid w:val="5B397E38"/>
    <w:rsid w:val="5B484E08"/>
    <w:rsid w:val="5B505186"/>
    <w:rsid w:val="5B5B7C89"/>
    <w:rsid w:val="5B793214"/>
    <w:rsid w:val="5B8608C4"/>
    <w:rsid w:val="5B8A3673"/>
    <w:rsid w:val="5BA74539"/>
    <w:rsid w:val="5BC242B4"/>
    <w:rsid w:val="5BF771A0"/>
    <w:rsid w:val="5C02145B"/>
    <w:rsid w:val="5C1B251D"/>
    <w:rsid w:val="5C2C08FC"/>
    <w:rsid w:val="5C5F065B"/>
    <w:rsid w:val="5C717B35"/>
    <w:rsid w:val="5C806824"/>
    <w:rsid w:val="5C835883"/>
    <w:rsid w:val="5C8A31FF"/>
    <w:rsid w:val="5C945926"/>
    <w:rsid w:val="5CB63FF4"/>
    <w:rsid w:val="5CB92D7D"/>
    <w:rsid w:val="5CC91F79"/>
    <w:rsid w:val="5CCC1A69"/>
    <w:rsid w:val="5CDD6245"/>
    <w:rsid w:val="5CFA65D6"/>
    <w:rsid w:val="5D2B2C34"/>
    <w:rsid w:val="5D525F29"/>
    <w:rsid w:val="5D543F38"/>
    <w:rsid w:val="5D7B268C"/>
    <w:rsid w:val="5DD15589"/>
    <w:rsid w:val="5DE441BA"/>
    <w:rsid w:val="5E08721E"/>
    <w:rsid w:val="5E4C4C10"/>
    <w:rsid w:val="5EAE319D"/>
    <w:rsid w:val="5EC7698C"/>
    <w:rsid w:val="5EF15268"/>
    <w:rsid w:val="5F2619EE"/>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DA2E9A"/>
    <w:rsid w:val="61DD5AFB"/>
    <w:rsid w:val="61EE4FF2"/>
    <w:rsid w:val="62007857"/>
    <w:rsid w:val="621A70C0"/>
    <w:rsid w:val="622A51D8"/>
    <w:rsid w:val="622C6936"/>
    <w:rsid w:val="623E641A"/>
    <w:rsid w:val="625B39D2"/>
    <w:rsid w:val="627D5CDF"/>
    <w:rsid w:val="627E5CE3"/>
    <w:rsid w:val="629B43B7"/>
    <w:rsid w:val="62B4342F"/>
    <w:rsid w:val="62C602EB"/>
    <w:rsid w:val="62F85366"/>
    <w:rsid w:val="637B4D97"/>
    <w:rsid w:val="63894210"/>
    <w:rsid w:val="638A735E"/>
    <w:rsid w:val="638E41ED"/>
    <w:rsid w:val="638E5CCA"/>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71604B0"/>
    <w:rsid w:val="67184F6B"/>
    <w:rsid w:val="67244646"/>
    <w:rsid w:val="673213DD"/>
    <w:rsid w:val="67371E56"/>
    <w:rsid w:val="673D77EB"/>
    <w:rsid w:val="674C27FB"/>
    <w:rsid w:val="677B0314"/>
    <w:rsid w:val="67C10125"/>
    <w:rsid w:val="67D33AF3"/>
    <w:rsid w:val="67DB7004"/>
    <w:rsid w:val="67E3597E"/>
    <w:rsid w:val="67E85125"/>
    <w:rsid w:val="682E427F"/>
    <w:rsid w:val="683523F2"/>
    <w:rsid w:val="68446C9C"/>
    <w:rsid w:val="68774F7F"/>
    <w:rsid w:val="68CF6B8B"/>
    <w:rsid w:val="68DF23A7"/>
    <w:rsid w:val="690447C7"/>
    <w:rsid w:val="69050959"/>
    <w:rsid w:val="69374FAB"/>
    <w:rsid w:val="6951757E"/>
    <w:rsid w:val="695E4B46"/>
    <w:rsid w:val="699658D9"/>
    <w:rsid w:val="69AF5EEE"/>
    <w:rsid w:val="69C9180A"/>
    <w:rsid w:val="69EC72A7"/>
    <w:rsid w:val="6A16012B"/>
    <w:rsid w:val="6A1904C4"/>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741EF9"/>
    <w:rsid w:val="6C985D3A"/>
    <w:rsid w:val="6CC369E5"/>
    <w:rsid w:val="6CCD7863"/>
    <w:rsid w:val="6D2156DB"/>
    <w:rsid w:val="6D3113B3"/>
    <w:rsid w:val="6D341690"/>
    <w:rsid w:val="6D4F4126"/>
    <w:rsid w:val="6D7838A9"/>
    <w:rsid w:val="6D9F7468"/>
    <w:rsid w:val="6DC742B3"/>
    <w:rsid w:val="6DD469CF"/>
    <w:rsid w:val="6DF606F4"/>
    <w:rsid w:val="6E001FC4"/>
    <w:rsid w:val="6E0B0D16"/>
    <w:rsid w:val="6E361438"/>
    <w:rsid w:val="6E4C3167"/>
    <w:rsid w:val="6E877718"/>
    <w:rsid w:val="6E9A3775"/>
    <w:rsid w:val="6EBA7973"/>
    <w:rsid w:val="6EDA6095"/>
    <w:rsid w:val="6EE058E3"/>
    <w:rsid w:val="6EE50395"/>
    <w:rsid w:val="6EF70BC7"/>
    <w:rsid w:val="6F086931"/>
    <w:rsid w:val="6F1352D6"/>
    <w:rsid w:val="6F212F57"/>
    <w:rsid w:val="6F4656AB"/>
    <w:rsid w:val="6F5013AD"/>
    <w:rsid w:val="6F7C2798"/>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E17439"/>
    <w:rsid w:val="70F17302"/>
    <w:rsid w:val="712E63F7"/>
    <w:rsid w:val="713737CC"/>
    <w:rsid w:val="714B3183"/>
    <w:rsid w:val="715C2793"/>
    <w:rsid w:val="717C53B4"/>
    <w:rsid w:val="71816E6E"/>
    <w:rsid w:val="71BB412E"/>
    <w:rsid w:val="71D15BC9"/>
    <w:rsid w:val="72115ECC"/>
    <w:rsid w:val="724B5484"/>
    <w:rsid w:val="7259262A"/>
    <w:rsid w:val="726245AA"/>
    <w:rsid w:val="726B5B54"/>
    <w:rsid w:val="72702CFA"/>
    <w:rsid w:val="727D7636"/>
    <w:rsid w:val="72DA05E4"/>
    <w:rsid w:val="72E27499"/>
    <w:rsid w:val="73125DCE"/>
    <w:rsid w:val="731D3169"/>
    <w:rsid w:val="7328617A"/>
    <w:rsid w:val="732F32BB"/>
    <w:rsid w:val="734378E4"/>
    <w:rsid w:val="735008A6"/>
    <w:rsid w:val="73591ADE"/>
    <w:rsid w:val="73711DF2"/>
    <w:rsid w:val="73941F44"/>
    <w:rsid w:val="73B057E9"/>
    <w:rsid w:val="73B61051"/>
    <w:rsid w:val="73B70925"/>
    <w:rsid w:val="73FB3657"/>
    <w:rsid w:val="741272C5"/>
    <w:rsid w:val="74381A66"/>
    <w:rsid w:val="7443214A"/>
    <w:rsid w:val="7456013E"/>
    <w:rsid w:val="745C3F46"/>
    <w:rsid w:val="745D771F"/>
    <w:rsid w:val="748051BB"/>
    <w:rsid w:val="74842EFD"/>
    <w:rsid w:val="748E78D8"/>
    <w:rsid w:val="749D7B1B"/>
    <w:rsid w:val="74B63523"/>
    <w:rsid w:val="74C402F1"/>
    <w:rsid w:val="74C96B62"/>
    <w:rsid w:val="74EF608F"/>
    <w:rsid w:val="750E6AAA"/>
    <w:rsid w:val="751A2B7E"/>
    <w:rsid w:val="75287D2D"/>
    <w:rsid w:val="752D270F"/>
    <w:rsid w:val="75311864"/>
    <w:rsid w:val="756920F3"/>
    <w:rsid w:val="756E770A"/>
    <w:rsid w:val="757D003F"/>
    <w:rsid w:val="758A4B94"/>
    <w:rsid w:val="75B96BD7"/>
    <w:rsid w:val="75BE5F9B"/>
    <w:rsid w:val="75CA1A2D"/>
    <w:rsid w:val="75E63744"/>
    <w:rsid w:val="762471F0"/>
    <w:rsid w:val="763B75EC"/>
    <w:rsid w:val="76874903"/>
    <w:rsid w:val="769767EC"/>
    <w:rsid w:val="76A31B29"/>
    <w:rsid w:val="76BA2EAA"/>
    <w:rsid w:val="76C96E22"/>
    <w:rsid w:val="76DB438D"/>
    <w:rsid w:val="76E76CF6"/>
    <w:rsid w:val="76E859D9"/>
    <w:rsid w:val="76EF62A4"/>
    <w:rsid w:val="76F31A34"/>
    <w:rsid w:val="76F529B8"/>
    <w:rsid w:val="771816DB"/>
    <w:rsid w:val="77225C52"/>
    <w:rsid w:val="77271F51"/>
    <w:rsid w:val="773F135E"/>
    <w:rsid w:val="77476F3F"/>
    <w:rsid w:val="774B7D02"/>
    <w:rsid w:val="7782124A"/>
    <w:rsid w:val="77934EFB"/>
    <w:rsid w:val="779660A9"/>
    <w:rsid w:val="779E0DD3"/>
    <w:rsid w:val="77AB07A1"/>
    <w:rsid w:val="77AE3DED"/>
    <w:rsid w:val="77CD3C2E"/>
    <w:rsid w:val="77E91B2A"/>
    <w:rsid w:val="78340796"/>
    <w:rsid w:val="78397B5B"/>
    <w:rsid w:val="7887697D"/>
    <w:rsid w:val="788A0E9F"/>
    <w:rsid w:val="788C05D2"/>
    <w:rsid w:val="78A43360"/>
    <w:rsid w:val="78F47F26"/>
    <w:rsid w:val="78FB1FA6"/>
    <w:rsid w:val="790A7749"/>
    <w:rsid w:val="79181E66"/>
    <w:rsid w:val="797A667D"/>
    <w:rsid w:val="797F0137"/>
    <w:rsid w:val="798A68CD"/>
    <w:rsid w:val="79BD47BC"/>
    <w:rsid w:val="79C773E8"/>
    <w:rsid w:val="79E461EC"/>
    <w:rsid w:val="79E51C93"/>
    <w:rsid w:val="7A0F3269"/>
    <w:rsid w:val="7A202978"/>
    <w:rsid w:val="7A4F7B0A"/>
    <w:rsid w:val="7A80622F"/>
    <w:rsid w:val="7A861051"/>
    <w:rsid w:val="7A922BEB"/>
    <w:rsid w:val="7AED3510"/>
    <w:rsid w:val="7AFB1A3F"/>
    <w:rsid w:val="7B076EE3"/>
    <w:rsid w:val="7B1B5C3E"/>
    <w:rsid w:val="7B226FCC"/>
    <w:rsid w:val="7B2F0499"/>
    <w:rsid w:val="7B4056A4"/>
    <w:rsid w:val="7B492952"/>
    <w:rsid w:val="7B4C4049"/>
    <w:rsid w:val="7BA875E4"/>
    <w:rsid w:val="7BFA5DB2"/>
    <w:rsid w:val="7BFC15CB"/>
    <w:rsid w:val="7C153320"/>
    <w:rsid w:val="7C2B0102"/>
    <w:rsid w:val="7C2F7BF3"/>
    <w:rsid w:val="7C664A57"/>
    <w:rsid w:val="7CAA44BB"/>
    <w:rsid w:val="7CAF663E"/>
    <w:rsid w:val="7CB42BB4"/>
    <w:rsid w:val="7CE704CD"/>
    <w:rsid w:val="7D364FB1"/>
    <w:rsid w:val="7D537911"/>
    <w:rsid w:val="7D9F4904"/>
    <w:rsid w:val="7DA52DFE"/>
    <w:rsid w:val="7DCF4ABD"/>
    <w:rsid w:val="7DD86D4D"/>
    <w:rsid w:val="7DE60785"/>
    <w:rsid w:val="7DE60C95"/>
    <w:rsid w:val="7DE7321B"/>
    <w:rsid w:val="7DF804B8"/>
    <w:rsid w:val="7DFD38A6"/>
    <w:rsid w:val="7DFD787D"/>
    <w:rsid w:val="7E0541E9"/>
    <w:rsid w:val="7E0D3F64"/>
    <w:rsid w:val="7E227849"/>
    <w:rsid w:val="7E392313"/>
    <w:rsid w:val="7E4E2DEB"/>
    <w:rsid w:val="7E8027FE"/>
    <w:rsid w:val="7EA74FE6"/>
    <w:rsid w:val="7EAF6DC9"/>
    <w:rsid w:val="7EB443DF"/>
    <w:rsid w:val="7EBE525E"/>
    <w:rsid w:val="7F08297D"/>
    <w:rsid w:val="7F1E3EE2"/>
    <w:rsid w:val="7F2822D2"/>
    <w:rsid w:val="7F5022DE"/>
    <w:rsid w:val="7F7D6F04"/>
    <w:rsid w:val="7F8D4A96"/>
    <w:rsid w:val="7F8D69DE"/>
    <w:rsid w:val="7FA827EA"/>
    <w:rsid w:val="7FC31188"/>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39"/>
    <w:semiHidden/>
    <w:qFormat/>
    <w:uiPriority w:val="99"/>
    <w:rPr>
      <w:rFonts w:ascii="宋体" w:cs="宋体"/>
      <w:sz w:val="24"/>
      <w:szCs w:val="24"/>
    </w:rPr>
  </w:style>
  <w:style w:type="paragraph" w:styleId="13">
    <w:name w:val="annotation text"/>
    <w:basedOn w:val="1"/>
    <w:link w:val="37"/>
    <w:semiHidden/>
    <w:qFormat/>
    <w:uiPriority w:val="99"/>
    <w:pPr>
      <w:jc w:val="left"/>
    </w:pPr>
  </w:style>
  <w:style w:type="paragraph" w:styleId="14">
    <w:name w:val="Body Text"/>
    <w:basedOn w:val="1"/>
    <w:link w:val="40"/>
    <w:qFormat/>
    <w:uiPriority w:val="99"/>
    <w:pPr>
      <w:spacing w:after="120"/>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3"/>
    <w:next w:val="13"/>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semiHidden/>
    <w:qFormat/>
    <w:uiPriority w:val="9"/>
    <w:rPr>
      <w:rFonts w:ascii="Cambria" w:hAnsi="Cambria" w:eastAsia="宋体" w:cs="Times New Roman"/>
      <w:b/>
      <w:bCs/>
      <w:sz w:val="32"/>
      <w:szCs w:val="32"/>
    </w:rPr>
  </w:style>
  <w:style w:type="character" w:customStyle="1" w:styleId="35">
    <w:name w:val="标题 3 Char"/>
    <w:link w:val="4"/>
    <w:semiHidden/>
    <w:qFormat/>
    <w:uiPriority w:val="9"/>
    <w:rPr>
      <w:b/>
      <w:bCs/>
      <w:sz w:val="32"/>
      <w:szCs w:val="32"/>
    </w:rPr>
  </w:style>
  <w:style w:type="character" w:customStyle="1" w:styleId="36">
    <w:name w:val="标题 4 Char"/>
    <w:link w:val="5"/>
    <w:semiHidden/>
    <w:qFormat/>
    <w:uiPriority w:val="9"/>
    <w:rPr>
      <w:rFonts w:ascii="Cambria" w:hAnsi="Cambria" w:eastAsia="宋体" w:cs="Times New Roman"/>
      <w:b/>
      <w:bCs/>
      <w:sz w:val="28"/>
      <w:szCs w:val="28"/>
    </w:rPr>
  </w:style>
  <w:style w:type="character" w:customStyle="1" w:styleId="37">
    <w:name w:val="批注文字 Char"/>
    <w:link w:val="13"/>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2"/>
    <w:qFormat/>
    <w:locked/>
    <w:uiPriority w:val="99"/>
    <w:rPr>
      <w:rFonts w:ascii="宋体" w:cs="宋体"/>
      <w:kern w:val="2"/>
      <w:sz w:val="24"/>
      <w:szCs w:val="24"/>
    </w:rPr>
  </w:style>
  <w:style w:type="character" w:customStyle="1" w:styleId="40">
    <w:name w:val="正文文本 Char"/>
    <w:link w:val="14"/>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6"/>
    <w:qFormat/>
    <w:uiPriority w:val="0"/>
    <w:rPr>
      <w:rFonts w:ascii="宋体"/>
      <w:b/>
      <w:sz w:val="28"/>
    </w:rPr>
  </w:style>
  <w:style w:type="character" w:customStyle="1" w:styleId="79">
    <w:name w:val="标题 6 Char"/>
    <w:basedOn w:val="29"/>
    <w:link w:val="8"/>
    <w:qFormat/>
    <w:uiPriority w:val="0"/>
    <w:rPr>
      <w:rFonts w:ascii="Arial" w:hAnsi="Arial" w:eastAsia="黑体"/>
      <w:b/>
      <w:sz w:val="24"/>
    </w:rPr>
  </w:style>
  <w:style w:type="character" w:customStyle="1" w:styleId="80">
    <w:name w:val="标题 7 Char"/>
    <w:basedOn w:val="29"/>
    <w:link w:val="9"/>
    <w:qFormat/>
    <w:uiPriority w:val="0"/>
    <w:rPr>
      <w:rFonts w:ascii="宋体"/>
      <w:b/>
      <w:sz w:val="24"/>
    </w:rPr>
  </w:style>
  <w:style w:type="character" w:customStyle="1" w:styleId="81">
    <w:name w:val="标题 8 Char"/>
    <w:basedOn w:val="29"/>
    <w:link w:val="10"/>
    <w:qFormat/>
    <w:uiPriority w:val="0"/>
    <w:rPr>
      <w:rFonts w:ascii="Arial" w:hAnsi="Arial" w:eastAsia="黑体"/>
      <w:sz w:val="24"/>
    </w:rPr>
  </w:style>
  <w:style w:type="character" w:customStyle="1" w:styleId="82">
    <w:name w:val="标题 9 Char"/>
    <w:basedOn w:val="29"/>
    <w:link w:val="11"/>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5">
    <w:name w:val="Table Text"/>
    <w:basedOn w:val="1"/>
    <w:semiHidden/>
    <w:qFormat/>
    <w:uiPriority w:val="0"/>
    <w:rPr>
      <w:rFonts w:ascii="宋体" w:hAnsi="宋体" w:eastAsia="宋体" w:cs="宋体"/>
      <w:sz w:val="19"/>
      <w:szCs w:val="19"/>
      <w:lang w:val="en-US" w:eastAsia="en-US" w:bidi="ar-SA"/>
    </w:rPr>
  </w:style>
  <w:style w:type="table" w:customStyle="1" w:styleId="9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1.xml"/><Relationship Id="rId20" Type="http://schemas.openxmlformats.org/officeDocument/2006/relationships/customXml" Target="../customXml/item10.xml"/><Relationship Id="rId2" Type="http://schemas.openxmlformats.org/officeDocument/2006/relationships/settings" Target="settings.xml"/><Relationship Id="rId19" Type="http://schemas.openxmlformats.org/officeDocument/2006/relationships/customXml" Target="../customXml/item9.xml"/><Relationship Id="rId18" Type="http://schemas.openxmlformats.org/officeDocument/2006/relationships/customXml" Target="../customXml/item8.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contractReview xmlns="http://schemas.wps.cn/vas-ai-hub/contract-review">
  <reviewItems>
    <reviewItem>
      <errorID>1bc75096-73cd-419e-8c3e-c6091eff365f</errorID>
      <errorWord>根据</errorWord>
      <group>L1_AI</group>
      <groupName>深度校对</groupName>
      <ability>L2_AI_Word</ability>
      <abilityName>字词纠错</abilityName>
      <candidateList>
        <item> 根据</item>
      </candidateList>
      <explain/>
      <paraID>44374DA6</paraID>
      <start>2</start>
      <end>5</end>
      <status>modified</status>
      <modifiedWord> 根据</modifiedWord>
      <trackRevisions>false</trackRevisions>
    </reviewItem>
    <reviewItem>
      <errorID>256604a6-fad4-4e6d-8fc8-de8f3bf6a219</errorID>
      <errorWord>具有</errorWord>
      <group>L1_AI</group>
      <groupName>深度校对</groupName>
      <ability>L2_AI_Word</ability>
      <abilityName>字词纠错</abilityName>
      <candidateList>
        <item> 具有</item>
      </candidateList>
      <explain/>
      <paraID>240740BC</paraID>
      <start>3</start>
      <end>6</end>
      <status>modified</status>
      <modifiedWord> 具有</modifiedWord>
      <trackRevisions>false</trackRevisions>
    </reviewItem>
    <reviewItem>
      <errorID>e960630c-bd3b-4f60-abcf-90f1e7987e5a</errorID>
      <errorWord>》</errorWord>
      <group>L1_AI</group>
      <groupName>深度校对</groupName>
      <ability>L2_AI_Punc</ability>
      <abilityName>标点纠错</abilityName>
      <candidateList>
        <item>》；</item>
      </candidateList>
      <explain/>
      <paraID>240740BC</paraID>
      <start>16</start>
      <end>18</end>
      <status>modified</status>
      <modifiedWord>》；</modifiedWord>
      <trackRevisions>false</trackRevisions>
    </reviewItem>
    <reviewItem>
      <errorID>a16a0004-e7f9-4fff-b465-46886b969565</errorID>
      <errorWord>具有</errorWord>
      <group>L1_AI</group>
      <groupName>深度校对</groupName>
      <ability>L2_AI_Word</ability>
      <abilityName>字词纠错</abilityName>
      <candidateList>
        <item> 具有</item>
      </candidateList>
      <explain/>
      <paraID>25B9D40F</paraID>
      <start>3</start>
      <end>6</end>
      <status>modified</status>
      <modifiedWord> 具有</modifiedWord>
      <trackRevisions>false</trackRevisions>
    </reviewItem>
    <reviewItem>
      <errorID>9dea8ad1-3f2b-49f8-8626-474982496580</errorID>
      <errorWord>》</errorWord>
      <group>L1_AI</group>
      <groupName>深度校对</groupName>
      <ability>L2_AI_Punc</ability>
      <abilityName>标点纠错</abilityName>
      <candidateList>
        <item>》；</item>
      </candidateList>
      <explain/>
      <paraID>25B9D40F</paraID>
      <start>14</start>
      <end>16</end>
      <status>modified</status>
      <modifiedWord>》；</modifiedWord>
      <trackRevisions>false</trackRevisions>
    </reviewItem>
    <reviewItem>
      <errorID>a0351a50-a0f7-47ab-973c-8051d36404e1</errorID>
      <errorWord>向</errorWord>
      <group>L1_AI</group>
      <groupName>深度校对</groupName>
      <ability>L2_AI_Word</ability>
      <abilityName>字词纠错</abilityName>
      <candidateList>
        <item> 向</item>
      </candidateList>
      <explain/>
      <paraID>2486B8AF</paraID>
      <start>3</start>
      <end>5</end>
      <status>modified</status>
      <modifiedWord> 向</modifiedWord>
      <trackRevisions>false</trackRevisions>
    </reviewItem>
    <reviewItem>
      <errorID>010208b2-91be-45a4-af10-090f70744e63</errorID>
      <errorWord> </errorWord>
      <group>L1_AI</group>
      <groupName>深度校对</groupName>
      <ability>L2_AI_Punc</ability>
      <abilityName>标点纠错</abilityName>
      <candidateList>
        <item/>
      </candidateList>
      <explain>此处空格冗余，建议删除。</explain>
      <paraID>7A54C53F</paraID>
      <start>26</start>
      <end>26</end>
      <status>modified</status>
      <modifiedWord/>
      <trackRevisions>false</trackRevisions>
    </reviewItem>
    <reviewItem>
      <errorID>810287e3-8048-4038-b5d5-ca9caf5797c0</errorID>
      <errorWord>，</errorWord>
      <group>L1_AI</group>
      <groupName>深度校对</groupName>
      <ability>L2_AI_Punc</ability>
      <abilityName>标点纠错</abilityName>
      <candidateList>
        <item>。</item>
      </candidateList>
      <explain/>
      <paraID>5E2E1CDE</paraID>
      <start>52</start>
      <end>53</end>
      <status>modified</status>
      <modifiedWord>。</modifiedWord>
      <trackRevisions>false</trackRevisions>
    </reviewItem>
    <reviewItem>
      <errorID>6b766c5f-feb9-4356-ab0e-889d5205a702</errorID>
      <errorWord>对比选</errorWord>
      <group>L1_AI</group>
      <groupName>深度校对</groupName>
      <ability>L2_AI_Word</ability>
      <abilityName>字词纠错</abilityName>
      <candidateList>
        <item>对招标</item>
      </candidateList>
      <explain/>
      <paraID>370FF139</paraID>
      <start>35</start>
      <end>38</end>
      <status>ignored</status>
      <modifiedWord/>
      <trackRevisions>false</trackRevisions>
    </reviewItem>
    <reviewItem>
      <errorID>9636d75d-eb6c-4b99-9015-1b343596d28b</errorID>
      <errorWord>申请文件使用的所有</errorWord>
      <group>L1_AI</group>
      <groupName>深度校对</groupName>
      <ability>L2_AI_Grammar</ability>
      <abilityName>语法纠错</abilityName>
      <candidateList>
        <item>申请</item>
      </candidateList>
      <explain/>
      <paraID>4A72CD13</paraID>
      <start>2</start>
      <end>11</end>
      <status>ignored</status>
      <modifiedWord/>
      <trackRevisions>false</trackRevisions>
    </reviewItem>
    <reviewItem>
      <errorID>f8abbf0c-f9d9-4064-8ffe-d1f56f2a3d9e</errorID>
      <errorWord>按照</errorWord>
      <group>L1_AI</group>
      <groupName>深度校对</groupName>
      <ability>L2_AI_Word</ability>
      <abilityName>字词纠错</abilityName>
      <candidateList>
        <item>应按照</item>
      </candidateList>
      <explain/>
      <paraID>31E45C31</paraID>
      <start>7</start>
      <end>10</end>
      <status>modified</status>
      <modifiedWord>应按照</modifiedWord>
      <trackRevisions>false</trackRevisions>
    </reviewItem>
    <reviewItem>
      <errorID>8625fe8d-3705-4b69-aeeb-4c8bc9bbe717</errorID>
      <errorWord>履行</errorWord>
      <group>L1_AI</group>
      <groupName>深度校对</groupName>
      <ability>L2_AI_Grammar</ability>
      <abilityName>语法纠错</abilityName>
      <candidateList>
        <item>包含履行</item>
      </candidateList>
      <explain/>
      <paraID>31E45C31</paraID>
      <start>17</start>
      <end>21</end>
      <status>modified</status>
      <modifiedWord>包含履行</modifiedWord>
      <trackRevisions>false</trackRevisions>
    </reviewItem>
    <reviewItem>
      <errorID>3d93f865-a9d9-424c-aaf7-1e938a41ca69</errorID>
      <errorWord>包括</errorWord>
      <group>L1_AI</group>
      <groupName>深度校对</groupName>
      <ability>L2_AI_Punc</ability>
      <abilityName>标点纠错</abilityName>
      <candidateList>
        <item>，包括</item>
      </candidateList>
      <explain/>
      <paraID>31E45C31</paraID>
      <start>36</start>
      <end>39</end>
      <status>modified</status>
      <modifiedWord>，包括</modifiedWord>
      <trackRevisions>false</trackRevisions>
    </reviewItem>
    <reviewItem>
      <errorID>c7f26307-d22c-4f8f-877f-c6ef3f6ee6f1</errorID>
      <errorWord>标明比选申请文件、</errorWord>
      <group>L1_AI</group>
      <groupName>深度校对</groupName>
      <ability>L2_AI_Grammar</ability>
      <abilityName>语法纠错</abilityName>
      <candidateList>
        <item>标明</item>
      </candidateList>
      <explain/>
      <paraID> 16DC75E</paraID>
      <start>30</start>
      <end>39</end>
      <status>ignored</status>
      <modifiedWord/>
      <trackRevisions>false</trackRevisions>
    </reviewItem>
    <reviewItem>
      <errorID>f78608f5-7234-4f0f-a4cc-c02e4f72acd4</errorID>
      <errorWord>编目编码</errorWord>
      <group>L1_AI</group>
      <groupName>深度校对</groupName>
      <ability>L2_AI_Grammar</ability>
      <abilityName>语法纠错</abilityName>
      <candidateList>
        <item>编号</item>
      </candidateList>
      <explain/>
      <paraID>1C36BDFC</paraID>
      <start>13</start>
      <end>15</end>
      <status>modified</status>
      <modifiedWord>编号</modifiedWord>
      <trackRevisions>false</trackRevisions>
    </reviewItem>
    <reviewItem>
      <errorID>01db22dc-510a-4738-8064-67e7b24f56f1</errorID>
      <errorWord>写明</errorWord>
      <group>L1_AI</group>
      <groupName>深度校对</groupName>
      <ability>L2_AI_Word</ability>
      <abilityName>字词纠错</abilityName>
      <candidateList>
        <item>应写明</item>
      </candidateList>
      <explain/>
      <paraID>4CD7A2EB</paraID>
      <start>9</start>
      <end>12</end>
      <status>modified</status>
      <modifiedWord>应写明</modifiedWord>
      <trackRevisions>false</trackRevisions>
    </reviewItem>
    <reviewItem>
      <errorID>88cbb17b-0ee2-4577-bdf3-f5c05d0cbb20</errorID>
      <errorWord>，</errorWord>
      <group>L1_AI</group>
      <groupName>深度校对</groupName>
      <ability>L2_AI_Punc</ability>
      <abilityName>标点纠错</abilityName>
      <candidateList>
        <item>、</item>
      </candidateList>
      <explain/>
      <paraID>4CD7A2EB</paraID>
      <start>19</start>
      <end>20</end>
      <status>modified</status>
      <modifiedWord>、</modifiedWord>
      <trackRevisions>false</trackRevisions>
    </reviewItem>
    <reviewItem>
      <errorID>6bf74123-cae7-4142-a72b-98f6de0b10e6</errorID>
      <errorWord>，</errorWord>
      <group>L1_AI</group>
      <groupName>深度校对</groupName>
      <ability>L2_AI_Punc</ability>
      <abilityName>标点纠错</abilityName>
      <candidateList>
        <item>、</item>
      </candidateList>
      <explain/>
      <paraID>4CD7A2EB</paraID>
      <start>25</start>
      <end>26</end>
      <status>modified</status>
      <modifiedWord>、</modifiedWord>
      <trackRevisions>false</trackRevisions>
    </reviewItem>
    <reviewItem>
      <errorID>71d922a2-3a11-40b2-8642-58fbe18a4e6a</errorID>
      <errorWord>（</errorWord>
      <group>L1_AI</group>
      <groupName>深度校对</groupName>
      <ability>L2_AI_Punc</ability>
      <abilityName>标点纠错</abilityName>
      <candidateList>
        <item/>
      </candidateList>
      <explain/>
      <paraID> 5017F41</paraID>
      <start>32</start>
      <end>32</end>
      <status>modified</status>
      <modifiedWord/>
      <trackRevisions>false</trackRevisions>
    </reviewItem>
    <reviewItem>
      <errorID>3f512670-e0b3-4107-b493-ccda4a6396eb</errorID>
      <errorWord>）</errorWord>
      <group>L1_AI</group>
      <groupName>深度校对</groupName>
      <ability>L2_AI_Punc</ability>
      <abilityName>标点纠错</abilityName>
      <candidateList>
        <item/>
      </candidateList>
      <explain/>
      <paraID> 5017F41</paraID>
      <start>47</start>
      <end>47</end>
      <status>modified</status>
      <modifiedWord/>
      <trackRevisions>false</trackRevisions>
    </reviewItem>
    <reviewItem>
      <errorID>0905e09c-94fd-4824-8f7d-70ac463dc4ff</errorID>
      <errorWord>递交比选申请文件</errorWord>
      <group>L1_AI</group>
      <groupName>深度校对</groupName>
      <ability>L2_AI_Grammar</ability>
      <abilityName>语法纠错</abilityName>
      <candidateList>
        <item>递交</item>
      </candidateList>
      <explain/>
      <paraID>23BB3FD5</paraID>
      <start>11</start>
      <end>13</end>
      <status>modified</status>
      <modifiedWord>递交</modifiedWord>
      <trackRevisions>false</trackRevisions>
    </reviewItem>
    <reviewItem>
      <errorID>03754384-8d49-4352-88a2-ab7ffb2cafa2</errorID>
      <errorWord>将</errorWord>
      <group>L1_AI</group>
      <groupName>深度校对</groupName>
      <ability>L2_AI_Punc</ability>
      <abilityName>标点纠错</abilityName>
      <candidateList>
        <item>，将</item>
      </candidateList>
      <explain/>
      <paraID>1DA42569</paraID>
      <start>13</start>
      <end>15</end>
      <status>modified</status>
      <modifiedWord>，将</modifiedWord>
      <trackRevisions>false</trackRevisions>
    </reviewItem>
    <reviewItem>
      <errorID>bde9a574-b21c-4ba5-a905-0c2538ce75c2</errorID>
      <errorWord>按</errorWord>
      <group>L1_AI</group>
      <groupName>深度校对</groupName>
      <ability>L2_AI_Word</ability>
      <abilityName>字词纠错</abilityName>
      <candidateList>
        <item>采用</item>
      </candidateList>
      <explain/>
      <paraID>464840CC</paraID>
      <start>4</start>
      <end>6</end>
      <status>modified</status>
      <modifiedWord>采用</modifiedWord>
      <trackRevisions>false</trackRevisions>
    </reviewItem>
    <reviewItem>
      <errorID>fcddd29f-6d24-45cb-8c26-b2238a12a175</errorID>
      <errorWord>报价价格</errorWord>
      <group>L1_AI</group>
      <groupName>深度校对</groupName>
      <ability>L2_AI_Grammar</ability>
      <abilityName>语法纠错</abilityName>
      <candidateList>
        <item>报价</item>
      </candidateList>
      <explain/>
      <paraID>295DC624</paraID>
      <start>9</start>
      <end>11</end>
      <status>modified</status>
      <modifiedWord>报价</modifiedWord>
      <trackRevisions>false</trackRevisions>
    </reviewItem>
    <reviewItem>
      <errorID>19ade968-2d9d-4e8f-9a0a-d0d243f05068</errorID>
      <errorWord>不唯一</errorWord>
      <group>L1_AI</group>
      <groupName>深度校对</groupName>
      <ability>L2_AI_Word</ability>
      <abilityName>字词纠错</abilityName>
      <candidateList>
        <item>并列</item>
      </candidateList>
      <explain/>
      <paraID> ED753A7</paraID>
      <start>3</start>
      <end>5</end>
      <status>modified</status>
      <modifiedWord>并列</modifiedWord>
      <trackRevisions>false</trackRevisions>
    </reviewItem>
    <reviewItem>
      <errorID>5f1c6aea-8b63-4d18-9035-bf7eb7662d76</errorID>
      <errorWord>提供</errorWord>
      <group>L1_AI</group>
      <groupName>深度校对</groupName>
      <ability>L2_AI_Word</ability>
      <abilityName>字词纠错</abilityName>
      <candidateList>
        <item> 提供</item>
      </candidateList>
      <explain/>
      <paraID>48E7E378</paraID>
      <start>2</start>
      <end>5</end>
      <status>modified</status>
      <modifiedWord> 提供</modifiedWord>
      <trackRevisions>false</trackRevisions>
    </reviewItem>
    <reviewItem>
      <errorID>e341734f-4eb3-46e3-862e-f9adcd543cb3</errorID>
      <errorWord>处理</errorWord>
      <group>L1_AI</group>
      <groupName>深度校对</groupName>
      <ability>L2_AI_Word</ability>
      <abilityName>字词纠错</abilityName>
      <candidateList>
        <item>的处理</item>
      </candidateList>
      <explain/>
      <paraID>48E7E378</paraID>
      <start>11</start>
      <end>14</end>
      <status>modified</status>
      <modifiedWord>的处理</modifiedWord>
      <trackRevisions>false</trackRevisions>
    </reviewItem>
    <reviewItem>
      <errorID>0034c1c5-5f13-4aaa-bb21-43757ee02362</errorID>
      <errorWord>成交人</errorWord>
      <group>L1_AI</group>
      <groupName>深度校对</groupName>
      <ability>L2_AI_Word</ability>
      <abilityName>字词纠错</abilityName>
      <candidateList>
        <item>成交</item>
      </candidateList>
      <explain/>
      <paraID>74EA3F5E</paraID>
      <start>68</start>
      <end>70</end>
      <status>modified</status>
      <modifiedWord>成交</modifiedWord>
      <trackRevisions>false</trackRevisions>
    </reviewItem>
    <reviewItem>
      <errorID>6b579e47-7bb6-4b0a-aa92-e0cffffdf65d</errorID>
      <errorWord>成交人</errorWord>
      <group>L1_AI</group>
      <groupName>深度校对</groupName>
      <ability>L2_AI_Word</ability>
      <abilityName>字词纠错</abilityName>
      <candidateList>
        <item>成交</item>
      </candidateList>
      <explain/>
      <paraID>74EA3F5E</paraID>
      <start>104</start>
      <end>106</end>
      <status>modified</status>
      <modifiedWord>成交</modifiedWord>
      <trackRevisions>false</trackRevisions>
    </reviewItem>
    <reviewItem>
      <errorID>1a02777a-e25b-4fde-9d13-0e9c7bdf86de</errorID>
      <errorWord>非</errorWord>
      <group>L1_AI</group>
      <groupName>深度校对</groupName>
      <ability>L2_AI_Word</ability>
      <abilityName>字词纠错</abilityName>
      <candidateList>
        <item> 非</item>
      </candidateList>
      <explain/>
      <paraID>13699BDD</paraID>
      <start>3</start>
      <end>5</end>
      <status>modified</status>
      <modifiedWord> 非</modifiedWord>
      <trackRevisions>false</trackRevisions>
    </reviewItem>
    <reviewItem>
      <errorID>f09df613-fd3b-4849-b033-1f45984d01d2</errorID>
      <errorWord>。</errorWord>
      <group>L1_AI</group>
      <groupName>深度校对</groupName>
      <ability>L2_AI_Punc</ability>
      <abilityName>标点纠错</abilityName>
      <candidateList>
        <item>：</item>
      </candidateList>
      <explain/>
      <paraID>7CBF6315</paraID>
      <start>8</start>
      <end>9</end>
      <status>modified</status>
      <modifiedWord>：</modifiedWord>
      <trackRevisions>false</trackRevisions>
    </reviewItem>
    <reviewItem>
      <errorID>55c87e56-76f9-4f8d-8362-d6e719168d05</errorID>
      <errorWord>应</errorWord>
      <group>L1_AI</group>
      <groupName>深度校对</groupName>
      <ability>L2_AI_Word</ability>
      <abilityName>字词纠错</abilityName>
      <candidateList>
        <item> 应</item>
      </candidateList>
      <explain/>
      <paraID> D37A910</paraID>
      <start>3</start>
      <end>5</end>
      <status>modified</status>
      <modifiedWord> 应</modifiedWord>
      <trackRevisions>false</trackRevisions>
    </reviewItem>
    <reviewItem>
      <errorID>55f8c4c2-a26d-42a7-aca0-4c115c478272</errorID>
      <errorWord>资格</errorWord>
      <group>L1_AI</group>
      <groupName>深度校对</groupName>
      <ability>L2_AI_Word</ability>
      <abilityName>字词纠错</abilityName>
      <candidateList>
        <item> 资格</item>
      </candidateList>
      <explain/>
      <paraID>542B8039</paraID>
      <start>3</start>
      <end>6</end>
      <status>modified</status>
      <modifiedWord> 资格</modifiedWord>
      <trackRevisions>false</trackRevisions>
    </reviewItem>
    <reviewItem>
      <errorID>318a0771-4a0b-4855-9c47-94688afd18d8</errorID>
      <errorWord>评审</errorWord>
      <group>L1_AI</group>
      <groupName>深度校对</groupName>
      <ability>L2_AI_Word</ability>
      <abilityName>字词纠错</abilityName>
      <candidateList>
        <item> 评审</item>
      </candidateList>
      <explain/>
      <paraID>2AF2EECE</paraID>
      <start>3</start>
      <end>6</end>
      <status>modified</status>
      <modifiedWord> 评审</modifiedWord>
      <trackRevisions>false</trackRevisions>
    </reviewItem>
    <reviewItem>
      <errorID>dc46b38a-dfab-4b02-9462-49239c6b39f8</errorID>
      <errorWord>在</errorWord>
      <group>L1_AI</group>
      <groupName>深度校对</groupName>
      <ability>L2_AI_Word</ability>
      <abilityName>字词纠错</abilityName>
      <candidateList>
        <item>并在</item>
      </candidateList>
      <explain/>
      <paraID> BEFD2E5</paraID>
      <start>115</start>
      <end>117</end>
      <status>modified</status>
      <modifiedWord>并在</modifiedWord>
      <trackRevisions>false</trackRevisions>
    </reviewItem>
    <reviewItem>
      <errorID>fb691d31-1313-4567-9126-d5b20fcd3347</errorID>
      <errorWord>内进行</errorWord>
      <group>L1_AI</group>
      <groupName>深度校对</groupName>
      <ability>L2_AI_Grammar</ability>
      <abilityName>语法纠错</abilityName>
      <candidateList>
        <item>内</item>
      </candidateList>
      <explain/>
      <paraID> BEFD2E5</paraID>
      <start>126</start>
      <end>127</end>
      <status>modified</status>
      <modifiedWord>内</modifiedWord>
      <trackRevisions>false</trackRevisions>
    </reviewItem>
    <reviewItem>
      <errorID>9c39f845-4ca7-4b10-b505-bd9a2ae7b2f3</errorID>
      <errorWord>作为</errorWord>
      <group>L1_AI</group>
      <groupName>深度校对</groupName>
      <ability>L2_AI_Word</ability>
      <abilityName>字词纠错</abilityName>
      <candidateList>
        <item>作</item>
      </candidateList>
      <explain/>
      <paraID> BEFD2E5</paraID>
      <start>174</start>
      <end>175</end>
      <status>modified</status>
      <modifiedWord>作</modifiedWord>
      <trackRevisions>false</trackRevisions>
    </reviewItem>
    <reviewItem>
      <errorID>c498679c-af73-4bdf-9fa9-d6360c591283</errorID>
      <errorWord>按照</errorWord>
      <group>L1_AI</group>
      <groupName>深度校对</groupName>
      <ability>L2_AI_Word</ability>
      <abilityName>字词纠错</abilityName>
      <candidateList>
        <item>作</item>
      </candidateList>
      <explain/>
      <paraID>69A37CA1</paraID>
      <start>39</start>
      <end>40</end>
      <status>modified</status>
      <modifiedWord>作</modifiedWord>
      <trackRevisions>false</trackRevisions>
    </reviewItem>
    <reviewItem>
      <errorID>999a02e1-4497-4c30-92ae-2f3cdf2b5730</errorID>
      <errorWord>按照</errorWord>
      <group>L1_AI</group>
      <groupName>深度校对</groupName>
      <ability>L2_AI_Word</ability>
      <abilityName>字词纠错</abilityName>
      <candidateList>
        <item>作</item>
      </candidateList>
      <explain/>
      <paraID>4A94A8C1</paraID>
      <start>43</start>
      <end>44</end>
      <status>modified</status>
      <modifiedWord>作</modifiedWord>
      <trackRevisions>false</trackRevisions>
    </reviewItem>
    <reviewItem>
      <errorID>be53dc08-9b22-4160-85ee-99d5cb0f69c3</errorID>
      <errorWord>报价</errorWord>
      <group>L1_AI</group>
      <groupName>深度校对</groupName>
      <ability>L2_AI_Punc</ability>
      <abilityName>标点纠错</abilityName>
      <candidateList>
        <item>报价：</item>
      </candidateList>
      <explain/>
      <paraID>57D933D0</paraID>
      <start>5</start>
      <end>8</end>
      <status>modified</status>
      <modifiedWord>报价：</modifiedWord>
      <trackRevisions>false</trackRevisions>
    </reviewItem>
    <reviewItem>
      <errorID>108a1180-1fd2-4b0b-ba81-11baf2675d05</errorID>
      <errorWord>资格</errorWord>
      <group>L1_AI</group>
      <groupName>深度校对</groupName>
      <ability>L2_AI_Word</ability>
      <abilityName>字词纠错</abilityName>
      <candidateList>
        <item> 资格</item>
      </candidateList>
      <explain/>
      <paraID>3DD0D792</paraID>
      <start>3</start>
      <end>6</end>
      <status>modified</status>
      <modifiedWord> 资格</modifiedWord>
      <trackRevisions>false</trackRevisions>
    </reviewItem>
    <reviewItem>
      <errorID>d8b72486-4ede-4ea5-82bf-5be5d4958f5c</errorID>
      <errorWord>供应商</errorWord>
      <group>L1_AI</group>
      <groupName>深度校对</groupName>
      <ability>L2_AI_Word</ability>
      <abilityName>字词纠错</abilityName>
      <candidateList>
        <item> 供应商</item>
      </candidateList>
      <explain/>
      <paraID> 45CF70B</paraID>
      <start>3</start>
      <end>7</end>
      <status>modified</status>
      <modifiedWord> 供应商</modifiedWord>
      <trackRevisions>false</trackRevisions>
    </reviewItem>
    <reviewItem>
      <errorID>d7c43256-2ccc-454a-badb-312c43ddb2ad</errorID>
      <errorWord>对</errorWord>
      <group>L1_AI</group>
      <groupName>深度校对</groupName>
      <ability>L2_AI_Word</ability>
      <abilityName>字词纠错</abilityName>
      <candidateList>
        <item>将</item>
      </candidateList>
      <explain/>
      <paraID> 45CF70B</paraID>
      <start>33</start>
      <end>34</end>
      <status>modified</status>
      <modifiedWord>将</modifiedWord>
      <trackRevisions>false</trackRevisions>
    </reviewItem>
    <reviewItem>
      <errorID>62af2552-fbaf-4e9d-8cbe-8e8747118321</errorID>
      <errorWord>按</errorWord>
      <group>L1_AI</group>
      <groupName>深度校对</groupName>
      <ability>L2_AI_Word</ability>
      <abilityName>字词纠错</abilityName>
      <candidateList>
        <item>作</item>
      </candidateList>
      <explain/>
      <paraID> 45CF70B</paraID>
      <start>41</start>
      <end>42</end>
      <status>modified</status>
      <modifiedWord>作</modifiedWord>
      <trackRevisions>false</trackRevisions>
    </reviewItem>
    <reviewItem>
      <errorID>9b1e2935-1c82-43c4-9c2a-ef26bd31dc1b</errorID>
      <errorWord>供应商</errorWord>
      <group>L1_AI</group>
      <groupName>深度校对</groupName>
      <ability>L2_AI_Word</ability>
      <abilityName>字词纠错</abilityName>
      <candidateList>
        <item> 供应商</item>
      </candidateList>
      <explain/>
      <paraID>7211D234</paraID>
      <start>3</start>
      <end>7</end>
      <status>modified</status>
      <modifiedWord> 供应商</modifiedWord>
      <trackRevisions>false</trackRevisions>
    </reviewItem>
    <reviewItem>
      <errorID>55b32c6f-e42f-4521-91f9-cc330519a1ce</errorID>
      <errorWord>最后</errorWord>
      <group>L1_AI</group>
      <groupName>深度校对</groupName>
      <ability>L2_AI_Word</ability>
      <abilityName>字词纠错</abilityName>
      <candidateList>
        <item> 最后</item>
      </candidateList>
      <explain/>
      <paraID>3BAE28A8</paraID>
      <start>3</start>
      <end>6</end>
      <status>modified</status>
      <modifiedWord> 最后</modifiedWord>
      <trackRevisions>false</trackRevisions>
    </reviewItem>
    <reviewItem>
      <errorID>ccfd0853-2f7a-4473-b037-193980ce496c</errorID>
      <errorWord>作为</errorWord>
      <group>L1_AI</group>
      <groupName>深度校对</groupName>
      <ability>L2_AI_Word</ability>
      <abilityName>字词纠错</abilityName>
      <candidateList>
        <item>作</item>
      </candidateList>
      <explain/>
      <paraID>3BAE28A8</paraID>
      <start>187</start>
      <end>188</end>
      <status>modified</status>
      <modifiedWord>作</modifiedWord>
      <trackRevisions>false</trackRevisions>
    </reviewItem>
    <reviewItem>
      <errorID>04cbb94d-5246-4e40-9990-07c2e0a411de</errorID>
      <errorWord>:</errorWord>
      <group>L1_Format</group>
      <groupName>格式问题</groupName>
      <ability>L2_HalfPunc</ability>
      <abilityName>全半角检查</abilityName>
      <candidateList>
        <item>：</item>
      </candidateList>
      <explain>文本全半角错误。</explain>
      <paraID> 638CF29</paraID>
      <start>9</start>
      <end>10</end>
      <status>modified</status>
      <modifiedWord>：</modifiedWord>
      <trackRevisions>false</trackRevisions>
    </reviewItem>
    <reviewItem>
      <errorID>12f3fbf1-f4db-43c2-9181-de3d2074eb40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3694CDDD</paraID>
      <start>19</start>
      <end>20</end>
      <status>unmodified</status>
      <modifiedWord/>
      <trackRevisions>false</trackRevisions>
    </reviewItem>
    <reviewItem>
      <errorID>3881cde1-f0fe-4d93-8087-0650ed2bf49d</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3694CDDD</paraID>
      <start>79</start>
      <end>82</end>
      <status>ignored</status>
      <modifiedWord/>
      <trackRevisions>false</trackRevisions>
    </reviewItem>
    <reviewItem>
      <errorID>6bdf1664-a79e-4bf9-b223-89273bf773da</errorID>
      <errorWord>:</errorWord>
      <group>L1_Format</group>
      <groupName>格式问题</groupName>
      <ability>L2_HalfPunc</ability>
      <abilityName>全半角检查</abilityName>
      <candidateList>
        <item>：</item>
      </candidateList>
      <explain>文本全半角错误。</explain>
      <paraID> 2B236D7</paraID>
      <start>13</start>
      <end>14</end>
      <status>modified</status>
      <modifiedWord>：</modifiedWord>
      <trackRevisions>false</trackRevisions>
    </reviewItem>
    <reviewItem>
      <errorID>8faab218-30c7-4014-9c14-c6639b5d7f85</errorID>
      <errorWord>共同协商</errorWord>
      <group>L1_Grammar</group>
      <groupName>语法问题</groupName>
      <ability>L2_Grammar</ability>
      <abilityName>语法错误</abilityName>
      <candidateList>
        <item>协商</item>
      </candidateList>
      <explain/>
      <paraID>5E18454A</paraID>
      <start>32</start>
      <end>34</end>
      <status>modified</status>
      <modifiedWord>协商</modifiedWord>
      <trackRevisions>false</trackRevisions>
    </reviewItem>
    <reviewItem>
      <errorID>82d69cad-b00a-4a02-a584-028174adbbb1</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19B0E081</paraID>
      <start>52</start>
      <end>55</end>
      <status>ignored</status>
      <modifiedWord/>
      <trackRevisions>false</trackRevisions>
    </reviewItem>
    <reviewItem>
      <errorID>ad765fc6-798a-4e95-907f-19fcba05a8dc</errorID>
      <errorWord>:</errorWord>
      <group>L1_Format</group>
      <groupName>格式问题</groupName>
      <ability>L2_HalfPunc</ability>
      <abilityName>全半角检查</abilityName>
      <candidateList>
        <item>：</item>
      </candidateList>
      <explain>文本全半角错误。</explain>
      <paraID>7FEED4A6</paraID>
      <start>10</start>
      <end>11</end>
      <status>modified</status>
      <modifiedWord>：</modifiedWord>
      <trackRevisions>false</trackRevisions>
    </reviewItem>
  </reviewItems>
  <config/>
</contractReview>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9830D43F-2A5F-4C7A-90D4-2ACA6669301E}">
  <ds:schemaRefs/>
</ds:datastoreItem>
</file>

<file path=customXml/itemProps10.xml><?xml version="1.0" encoding="utf-8"?>
<ds:datastoreItem xmlns:ds="http://schemas.openxmlformats.org/officeDocument/2006/customXml" ds:itemID="{0A6A13A8-AF9F-43EA-B4B9-278A88CA79FA}">
  <ds:schemaRefs/>
</ds:datastoreItem>
</file>

<file path=customXml/itemProps11.xml><?xml version="1.0" encoding="utf-8"?>
<ds:datastoreItem xmlns:ds="http://schemas.openxmlformats.org/officeDocument/2006/customXml" ds:itemID="{A660DF65-323F-42AA-BA0B-9C370B9BA8D6}">
  <ds:schemaRefs/>
</ds:datastoreItem>
</file>

<file path=customXml/itemProps2.xml><?xml version="1.0" encoding="utf-8"?>
<ds:datastoreItem xmlns:ds="http://schemas.openxmlformats.org/officeDocument/2006/customXml" ds:itemID="{DF7214A0-C314-4119-B708-801301B26492}">
  <ds:schemaRefs/>
</ds:datastoreItem>
</file>

<file path=customXml/itemProps3.xml><?xml version="1.0" encoding="utf-8"?>
<ds:datastoreItem xmlns:ds="http://schemas.openxmlformats.org/officeDocument/2006/customXml" ds:itemID="{3A83849B-E06B-4A6A-8627-2FB86F6943F3}">
  <ds:schemaRefs/>
</ds:datastoreItem>
</file>

<file path=customXml/itemProps4.xml><?xml version="1.0" encoding="utf-8"?>
<ds:datastoreItem xmlns:ds="http://schemas.openxmlformats.org/officeDocument/2006/customXml" ds:itemID="{771F4D1F-D3F9-4EE5-89C5-F916F6F69094}">
  <ds:schemaRefs/>
</ds:datastoreItem>
</file>

<file path=customXml/itemProps5.xml><?xml version="1.0" encoding="utf-8"?>
<ds:datastoreItem xmlns:ds="http://schemas.openxmlformats.org/officeDocument/2006/customXml" ds:itemID="{B0C12A16-096F-4317-BD19-172378C2C9C1}">
  <ds:schemaRefs/>
</ds:datastoreItem>
</file>

<file path=customXml/itemProps6.xml><?xml version="1.0" encoding="utf-8"?>
<ds:datastoreItem xmlns:ds="http://schemas.openxmlformats.org/officeDocument/2006/customXml" ds:itemID="{07353D91-4065-4330-A01E-5A20D4831606}">
  <ds:schemaRefs/>
</ds:datastoreItem>
</file>

<file path=customXml/itemProps7.xml><?xml version="1.0" encoding="utf-8"?>
<ds:datastoreItem xmlns:ds="http://schemas.openxmlformats.org/officeDocument/2006/customXml" ds:itemID="{19D62967-182E-4B59-90A5-31BB25E156BD}">
  <ds:schemaRefs/>
</ds:datastoreItem>
</file>

<file path=customXml/itemProps8.xml><?xml version="1.0" encoding="utf-8"?>
<ds:datastoreItem xmlns:ds="http://schemas.openxmlformats.org/officeDocument/2006/customXml" ds:itemID="{d2014165-2a54-4a2c-b4b1-7773b36d2ff5}">
  <ds:schemaRefs/>
</ds:datastoreItem>
</file>

<file path=customXml/itemProps9.xml><?xml version="1.0" encoding="utf-8"?>
<ds:datastoreItem xmlns:ds="http://schemas.openxmlformats.org/officeDocument/2006/customXml" ds:itemID="{19A0DE60-FA29-4D92-9243-8E60C98B4EF8}">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26</Pages>
  <Words>12542</Words>
  <Characters>13007</Characters>
  <Lines>40</Lines>
  <Paragraphs>11</Paragraphs>
  <TotalTime>0</TotalTime>
  <ScaleCrop>false</ScaleCrop>
  <LinksUpToDate>false</LinksUpToDate>
  <CharactersWithSpaces>13561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cp:lastModifiedBy>
  <cp:lastPrinted>2024-06-27T06:16:00Z</cp:lastPrinted>
  <dcterms:modified xsi:type="dcterms:W3CDTF">2026-05-20T01:00:09Z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B081B714B2454F68B5A5C8D1D6A4715A</vt:lpwstr>
  </property>
  <property fmtid="{D5CDD505-2E9C-101B-9397-08002B2CF9AE}" pid="4" name="KSOTemplateDocerSaveRecord">
    <vt:lpwstr>eyJoZGlkIjoiNDJkZDAxYjUyNDFmMjRlZjYzMGE3N2E4YjU4ZTk3ZmQiLCJ1c2VySWQiOiI0MjkwMDg1MzQifQ==</vt:lpwstr>
  </property>
</Properties>
</file>