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84854">
      <w:pPr>
        <w:widowControl/>
        <w:shd w:val="clear" w:color="auto" w:fill="FFFFFF"/>
        <w:spacing w:line="240" w:lineRule="auto"/>
        <w:jc w:val="center"/>
        <w:textAlignment w:val="baseline"/>
        <w:outlineLvl w:val="5"/>
        <w:rPr>
          <w:rFonts w:hint="eastAsia" w:ascii="方正小标宋_GBK" w:hAnsi="方正小标宋_GBK" w:eastAsia="方正小标宋_GBK" w:cs="方正小标宋_GBK"/>
          <w:b w:val="0"/>
          <w:bCs w:val="0"/>
          <w:color w:val="5B5852"/>
          <w:kern w:val="0"/>
          <w:sz w:val="36"/>
          <w:szCs w:val="36"/>
          <w:lang w:val="en-US" w:eastAsia="zh-CN"/>
        </w:rPr>
      </w:pPr>
      <w:r>
        <w:rPr>
          <w:rFonts w:hint="eastAsia" w:ascii="方正小标宋_GBK" w:hAnsi="方正小标宋_GBK" w:eastAsia="方正小标宋_GBK" w:cs="方正小标宋_GBK"/>
          <w:b w:val="0"/>
          <w:bCs w:val="0"/>
          <w:color w:val="5B5852"/>
          <w:kern w:val="0"/>
          <w:sz w:val="36"/>
          <w:szCs w:val="36"/>
          <w:lang w:val="en-US" w:eastAsia="zh-CN"/>
        </w:rPr>
        <w:t>资阳市中心医院放射工作人员职业健康检查服务</w:t>
      </w:r>
    </w:p>
    <w:p w14:paraId="074FB39D">
      <w:pPr>
        <w:widowControl/>
        <w:shd w:val="clear" w:color="auto" w:fill="FFFFFF"/>
        <w:spacing w:line="240" w:lineRule="auto"/>
        <w:jc w:val="center"/>
        <w:textAlignment w:val="baseline"/>
        <w:outlineLvl w:val="5"/>
        <w:rPr>
          <w:rFonts w:hint="eastAsia" w:ascii="方正小标宋_GBK" w:hAnsi="方正小标宋_GBK" w:eastAsia="方正小标宋_GBK" w:cs="方正小标宋_GBK"/>
          <w:b w:val="0"/>
          <w:bCs w:val="0"/>
          <w:color w:val="5B5852"/>
          <w:kern w:val="0"/>
          <w:sz w:val="36"/>
          <w:szCs w:val="36"/>
          <w:lang w:val="en-US" w:eastAsia="zh-CN"/>
        </w:rPr>
      </w:pPr>
      <w:r>
        <w:rPr>
          <w:rFonts w:hint="eastAsia" w:ascii="方正小标宋_GBK" w:hAnsi="方正小标宋_GBK" w:eastAsia="方正小标宋_GBK" w:cs="方正小标宋_GBK"/>
          <w:b w:val="0"/>
          <w:bCs w:val="0"/>
          <w:color w:val="5B5852"/>
          <w:kern w:val="0"/>
          <w:sz w:val="36"/>
          <w:szCs w:val="36"/>
          <w:lang w:val="en-US" w:eastAsia="zh-CN"/>
        </w:rPr>
        <w:t>采购项目（二次）院内公开比选</w:t>
      </w:r>
    </w:p>
    <w:p w14:paraId="398CE835">
      <w:pPr>
        <w:pStyle w:val="2"/>
        <w:rPr>
          <w:rFonts w:hint="eastAsia" w:ascii="方正小标宋_GBK" w:hAnsi="方正小标宋_GBK" w:eastAsia="方正小标宋_GBK" w:cs="方正小标宋_GBK"/>
          <w:b w:val="0"/>
          <w:bCs w:val="0"/>
          <w:color w:val="5B5852"/>
          <w:kern w:val="0"/>
          <w:sz w:val="44"/>
          <w:szCs w:val="44"/>
          <w:lang w:val="en-US" w:eastAsia="zh-CN"/>
        </w:rPr>
      </w:pPr>
    </w:p>
    <w:p w14:paraId="54B7BF0D">
      <w:pPr>
        <w:rPr>
          <w:rFonts w:hint="eastAsia" w:ascii="方正小标宋_GBK" w:hAnsi="方正小标宋_GBK" w:eastAsia="方正小标宋_GBK" w:cs="方正小标宋_GBK"/>
          <w:b w:val="0"/>
          <w:bCs w:val="0"/>
          <w:color w:val="5B5852"/>
          <w:kern w:val="0"/>
          <w:sz w:val="44"/>
          <w:szCs w:val="44"/>
          <w:lang w:val="en-US" w:eastAsia="zh-CN"/>
        </w:rPr>
      </w:pPr>
    </w:p>
    <w:p w14:paraId="54B0FCC8">
      <w:pPr>
        <w:pStyle w:val="2"/>
        <w:rPr>
          <w:rFonts w:hint="eastAsia"/>
          <w:lang w:val="en-US" w:eastAsia="zh-CN"/>
        </w:rPr>
      </w:pPr>
    </w:p>
    <w:p w14:paraId="45211D52"/>
    <w:p w14:paraId="0150DF4C">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0BB01E8D">
      <w:pPr>
        <w:spacing w:line="360" w:lineRule="auto"/>
        <w:jc w:val="center"/>
        <w:rPr>
          <w:rFonts w:ascii="宋体"/>
          <w:b/>
          <w:bCs/>
          <w:spacing w:val="42"/>
          <w:sz w:val="72"/>
          <w:szCs w:val="72"/>
          <w:highlight w:val="none"/>
        </w:rPr>
      </w:pPr>
    </w:p>
    <w:p w14:paraId="6BD8392B">
      <w:pPr>
        <w:jc w:val="center"/>
        <w:rPr>
          <w:rFonts w:ascii="宋体"/>
          <w:b/>
          <w:bCs/>
          <w:sz w:val="44"/>
          <w:szCs w:val="44"/>
          <w:highlight w:val="none"/>
        </w:rPr>
      </w:pPr>
    </w:p>
    <w:p w14:paraId="3CB285B7">
      <w:pPr>
        <w:rPr>
          <w:rFonts w:ascii="宋体"/>
          <w:b/>
          <w:bCs/>
          <w:sz w:val="32"/>
          <w:szCs w:val="32"/>
          <w:highlight w:val="none"/>
        </w:rPr>
      </w:pPr>
    </w:p>
    <w:p w14:paraId="6C7BBEB4">
      <w:pPr>
        <w:rPr>
          <w:rFonts w:ascii="宋体"/>
          <w:b/>
          <w:bCs/>
          <w:sz w:val="32"/>
          <w:szCs w:val="32"/>
          <w:highlight w:val="none"/>
        </w:rPr>
      </w:pPr>
    </w:p>
    <w:p w14:paraId="4369C3AB">
      <w:pPr>
        <w:rPr>
          <w:rFonts w:ascii="宋体"/>
          <w:b/>
          <w:bCs/>
          <w:sz w:val="32"/>
          <w:szCs w:val="32"/>
          <w:highlight w:val="none"/>
        </w:rPr>
      </w:pPr>
    </w:p>
    <w:p w14:paraId="3E03D24F">
      <w:pPr>
        <w:rPr>
          <w:rFonts w:ascii="宋体"/>
          <w:b/>
          <w:bCs/>
          <w:sz w:val="32"/>
          <w:szCs w:val="32"/>
          <w:highlight w:val="none"/>
        </w:rPr>
      </w:pPr>
    </w:p>
    <w:p w14:paraId="3061BB5D">
      <w:pPr>
        <w:jc w:val="center"/>
        <w:rPr>
          <w:rFonts w:ascii="宋体"/>
          <w:b/>
          <w:bCs/>
          <w:sz w:val="32"/>
          <w:szCs w:val="32"/>
          <w:highlight w:val="none"/>
        </w:rPr>
      </w:pPr>
    </w:p>
    <w:p w14:paraId="480F7A59">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0CD3AE54">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A247FB">
      <w:pPr>
        <w:jc w:val="center"/>
        <w:rPr>
          <w:rFonts w:ascii="宋体"/>
          <w:highlight w:val="none"/>
        </w:rPr>
      </w:pPr>
      <w:r>
        <w:rPr>
          <w:rFonts w:hint="eastAsia" w:ascii="宋体" w:hAnsi="宋体" w:eastAsia="宋体" w:cs="宋体"/>
          <w:b/>
          <w:bCs/>
          <w:sz w:val="32"/>
          <w:szCs w:val="32"/>
          <w:highlight w:val="none"/>
          <w:lang w:eastAsia="zh-CN"/>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月</w:t>
      </w:r>
      <w:r>
        <w:rPr>
          <w:rFonts w:ascii="宋体"/>
          <w:highlight w:val="none"/>
        </w:rPr>
        <w:br w:type="page"/>
      </w:r>
    </w:p>
    <w:p w14:paraId="534B1D0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652"/>
      <w:bookmarkStart w:id="1" w:name="_Toc180296779"/>
      <w:bookmarkStart w:id="2" w:name="_Toc211679176"/>
      <w:bookmarkStart w:id="3" w:name="_Toc173895837"/>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564B57CE">
      <w:pPr>
        <w:pStyle w:val="15"/>
        <w:spacing w:after="0" w:line="360" w:lineRule="auto"/>
        <w:ind w:left="0" w:leftChars="0" w:firstLine="420" w:firstLineChars="200"/>
        <w:rPr>
          <w:rFonts w:hint="eastAsia" w:ascii="宋体" w:hAnsi="宋体" w:cs="宋体"/>
          <w:b/>
          <w:bCs/>
          <w:kern w:val="0"/>
          <w:highlight w:val="none"/>
        </w:rPr>
      </w:pPr>
    </w:p>
    <w:p w14:paraId="03E9563A">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w:t>
      </w:r>
      <w:r>
        <w:rPr>
          <w:rFonts w:hint="eastAsia" w:ascii="宋体" w:hAnsi="宋体" w:eastAsia="宋体" w:cs="宋体"/>
          <w:kern w:val="0"/>
          <w:highlight w:val="none"/>
          <w:lang w:val="en-US" w:eastAsia="zh-CN"/>
        </w:rPr>
        <w:t>院拟对放射工作人员职业健康检查服务采购项目</w:t>
      </w:r>
      <w:r>
        <w:rPr>
          <w:rFonts w:hint="eastAsia" w:ascii="宋体" w:hAnsi="宋体" w:cs="宋体"/>
          <w:kern w:val="0"/>
          <w:highlight w:val="none"/>
          <w:lang w:val="en-US" w:eastAsia="zh-CN"/>
        </w:rPr>
        <w:t>（二次）</w:t>
      </w:r>
      <w:r>
        <w:rPr>
          <w:rFonts w:hint="eastAsia" w:ascii="宋体" w:hAnsi="宋体" w:eastAsia="宋体" w:cs="宋体"/>
          <w:kern w:val="0"/>
          <w:highlight w:val="none"/>
          <w:lang w:val="en-US" w:eastAsia="zh-CN"/>
        </w:rPr>
        <w:t>进行院内公开比</w:t>
      </w:r>
      <w:r>
        <w:rPr>
          <w:rFonts w:hint="eastAsia" w:ascii="宋体" w:hAnsi="宋体" w:cs="宋体"/>
          <w:kern w:val="0"/>
          <w:highlight w:val="none"/>
          <w:lang w:val="en-US" w:eastAsia="zh-CN"/>
        </w:rPr>
        <w:t>选，欢迎符合资质要求的供应商前来参加。</w:t>
      </w:r>
    </w:p>
    <w:p w14:paraId="1B987D90">
      <w:pPr>
        <w:widowControl/>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eastAsia="宋体" w:cs="宋体"/>
          <w:kern w:val="0"/>
          <w:highlight w:val="none"/>
          <w:lang w:val="en-US" w:eastAsia="zh-CN"/>
        </w:rPr>
        <w:t>资阳市中心医院放射工作人员职业健康体检服务采购项目（二次）</w:t>
      </w:r>
    </w:p>
    <w:p w14:paraId="3DB8D433">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0FB5E5AE">
      <w:pPr>
        <w:wordWrap/>
        <w:overflowPunct/>
        <w:topLinePunct w:val="0"/>
        <w:autoSpaceDE/>
        <w:autoSpaceDN/>
        <w:bidi w:val="0"/>
        <w:adjustRightInd/>
        <w:snapToGrid/>
        <w:spacing w:line="240" w:lineRule="auto"/>
        <w:rPr>
          <w:rFonts w:hint="eastAsia" w:ascii="宋体" w:hAnsi="宋体" w:cstheme="minorBidi"/>
          <w:kern w:val="2"/>
          <w:sz w:val="21"/>
          <w:szCs w:val="21"/>
          <w:highlight w:val="yellow"/>
          <w:lang w:val="en-US" w:eastAsia="zh-CN" w:bidi="ar-SA"/>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本项目共1个包</w:t>
      </w:r>
      <w:r>
        <w:rPr>
          <w:rFonts w:hint="eastAsia" w:ascii="宋体" w:hAnsi="宋体" w:cs="宋体"/>
          <w:kern w:val="0"/>
          <w:highlight w:val="none"/>
          <w:lang w:eastAsia="zh-CN"/>
        </w:rPr>
        <w:t>，</w:t>
      </w:r>
      <w:r>
        <w:rPr>
          <w:rFonts w:hint="eastAsia" w:ascii="宋体" w:hAnsi="宋体" w:cs="宋体"/>
          <w:kern w:val="0"/>
          <w:highlight w:val="none"/>
          <w:lang w:val="en-US" w:eastAsia="zh-CN"/>
        </w:rPr>
        <w:t>预算金额91700元，</w:t>
      </w:r>
      <w:r>
        <w:rPr>
          <w:rFonts w:hint="eastAsia" w:ascii="宋体" w:hAnsi="宋体" w:cstheme="minorBidi"/>
          <w:kern w:val="2"/>
          <w:sz w:val="21"/>
          <w:szCs w:val="21"/>
          <w:highlight w:val="none"/>
          <w:lang w:val="en-US" w:eastAsia="zh-CN" w:bidi="ar-SA"/>
        </w:rPr>
        <w:t>控制价（最高限价）79820元。</w:t>
      </w:r>
    </w:p>
    <w:p w14:paraId="45BD7955">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A31F1E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w:t>
      </w:r>
      <w:r>
        <w:rPr>
          <w:rFonts w:hint="eastAsia" w:ascii="宋体" w:hAnsi="宋体" w:cs="宋体"/>
          <w:kern w:val="0"/>
          <w:highlight w:val="none"/>
          <w:lang w:val="en-US" w:eastAsia="zh-CN"/>
        </w:rPr>
        <w:t>或相关同效力证照</w:t>
      </w:r>
      <w:r>
        <w:rPr>
          <w:rFonts w:hint="eastAsia" w:ascii="宋体" w:hAnsi="宋体" w:cs="宋体"/>
          <w:kern w:val="0"/>
          <w:highlight w:val="none"/>
        </w:rPr>
        <w:t>、税务登记证副本、组织机构代码证副本）</w:t>
      </w:r>
      <w:r>
        <w:rPr>
          <w:rFonts w:hint="eastAsia" w:ascii="宋体" w:hAnsi="宋体" w:cs="宋体"/>
          <w:kern w:val="0"/>
          <w:highlight w:val="none"/>
          <w:lang w:eastAsia="zh-CN"/>
        </w:rPr>
        <w:t>。</w:t>
      </w:r>
    </w:p>
    <w:p w14:paraId="21D59FF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48A7538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w:t>
      </w:r>
      <w:r>
        <w:rPr>
          <w:rFonts w:hint="eastAsia" w:ascii="宋体" w:hAnsi="宋体" w:cs="宋体"/>
          <w:kern w:val="0"/>
          <w:highlight w:val="none"/>
          <w:lang w:eastAsia="zh-CN"/>
        </w:rPr>
        <w:t>所必需的</w:t>
      </w:r>
      <w:r>
        <w:rPr>
          <w:rFonts w:hint="eastAsia" w:ascii="宋体" w:hAnsi="宋体" w:cs="宋体"/>
          <w:kern w:val="0"/>
          <w:highlight w:val="none"/>
        </w:rPr>
        <w:t>设备和专业技术能力；</w:t>
      </w:r>
    </w:p>
    <w:p w14:paraId="2711426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6B8E9AA5">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3080FB6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w:t>
      </w:r>
      <w:r>
        <w:rPr>
          <w:rFonts w:hint="eastAsia" w:ascii="宋体" w:hAnsi="宋体" w:cs="宋体"/>
          <w:kern w:val="0"/>
          <w:highlight w:val="none"/>
          <w:lang w:eastAsia="zh-CN"/>
        </w:rPr>
        <w:t>条件。</w:t>
      </w:r>
    </w:p>
    <w:p w14:paraId="44374DA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 根据</w:t>
      </w:r>
      <w:r>
        <w:rPr>
          <w:rFonts w:hint="eastAsia" w:ascii="宋体" w:hAnsi="宋体" w:cs="宋体"/>
          <w:kern w:val="0"/>
          <w:highlight w:val="none"/>
        </w:rPr>
        <w:t>采购项目提出的特殊条件：</w:t>
      </w:r>
    </w:p>
    <w:p w14:paraId="240740BC">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r>
        <w:rPr>
          <w:rFonts w:hint="eastAsia" w:ascii="宋体" w:hAnsi="宋体" w:eastAsia="宋体" w:cs="宋体"/>
          <w:b/>
          <w:bCs/>
          <w:kern w:val="0"/>
          <w:highlight w:val="none"/>
          <w:lang w:val="en-US" w:eastAsia="zh-CN"/>
        </w:rPr>
        <w:t>7.1</w:t>
      </w:r>
      <w:r>
        <w:rPr>
          <w:rFonts w:hint="eastAsia" w:ascii="宋体" w:hAnsi="宋体" w:cs="宋体"/>
          <w:b/>
          <w:bCs/>
          <w:kern w:val="0"/>
          <w:highlight w:val="none"/>
          <w:lang w:val="en-US" w:eastAsia="zh-CN"/>
        </w:rPr>
        <w:t xml:space="preserve"> 具有</w:t>
      </w:r>
      <w:r>
        <w:rPr>
          <w:rFonts w:hint="eastAsia" w:ascii="宋体" w:hAnsi="宋体" w:eastAsia="宋体" w:cs="宋体"/>
          <w:b/>
          <w:bCs/>
          <w:kern w:val="0"/>
          <w:highlight w:val="none"/>
          <w:lang w:val="en-US" w:eastAsia="zh-CN"/>
        </w:rPr>
        <w:t>《医疗机构执业许可证</w:t>
      </w:r>
      <w:r>
        <w:rPr>
          <w:rFonts w:hint="eastAsia" w:ascii="宋体" w:hAnsi="宋体" w:cs="宋体"/>
          <w:b/>
          <w:bCs/>
          <w:kern w:val="0"/>
          <w:highlight w:val="none"/>
          <w:lang w:val="en-US" w:eastAsia="zh-CN"/>
        </w:rPr>
        <w:t>》；</w:t>
      </w:r>
    </w:p>
    <w:p w14:paraId="25B9D40F">
      <w:pPr>
        <w:wordWrap/>
        <w:overflowPunct/>
        <w:topLinePunct w:val="0"/>
        <w:autoSpaceDE/>
        <w:autoSpaceDN/>
        <w:bidi w:val="0"/>
        <w:adjustRightInd/>
        <w:snapToGrid/>
        <w:spacing w:line="240" w:lineRule="auto"/>
        <w:ind w:firstLine="420" w:firstLineChars="200"/>
        <w:rPr>
          <w:rFonts w:hint="default" w:ascii="宋体" w:hAnsi="宋体" w:eastAsia="宋体" w:cs="宋体"/>
          <w:b/>
          <w:bCs/>
          <w:kern w:val="0"/>
          <w:highlight w:val="none"/>
          <w:lang w:val="en-US" w:eastAsia="zh-CN"/>
        </w:rPr>
      </w:pPr>
      <w:r>
        <w:rPr>
          <w:rFonts w:hint="eastAsia" w:ascii="宋体" w:hAnsi="宋体" w:eastAsia="宋体" w:cs="宋体"/>
          <w:b/>
          <w:bCs/>
          <w:kern w:val="0"/>
          <w:highlight w:val="none"/>
          <w:lang w:val="en-US" w:eastAsia="zh-CN"/>
        </w:rPr>
        <w:t>7.2</w:t>
      </w:r>
      <w:r>
        <w:rPr>
          <w:rFonts w:hint="eastAsia" w:ascii="宋体" w:hAnsi="宋体" w:cs="宋体"/>
          <w:b/>
          <w:bCs/>
          <w:kern w:val="0"/>
          <w:highlight w:val="none"/>
          <w:lang w:val="en-US" w:eastAsia="zh-CN"/>
        </w:rPr>
        <w:t xml:space="preserve"> 具有</w:t>
      </w:r>
      <w:r>
        <w:rPr>
          <w:rFonts w:hint="eastAsia" w:ascii="宋体" w:hAnsi="宋体" w:eastAsia="宋体" w:cs="宋体"/>
          <w:b/>
          <w:bCs/>
          <w:kern w:val="0"/>
          <w:highlight w:val="none"/>
          <w:lang w:val="en-US" w:eastAsia="zh-CN"/>
        </w:rPr>
        <w:t>《放射诊疗许可证</w:t>
      </w:r>
      <w:r>
        <w:rPr>
          <w:rFonts w:hint="eastAsia" w:ascii="宋体" w:hAnsi="宋体" w:cs="宋体"/>
          <w:b/>
          <w:bCs/>
          <w:kern w:val="0"/>
          <w:highlight w:val="none"/>
          <w:lang w:val="en-US" w:eastAsia="zh-CN"/>
        </w:rPr>
        <w:t>》；</w:t>
      </w:r>
    </w:p>
    <w:p w14:paraId="2486B8AF">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eastAsia="宋体" w:cs="宋体"/>
          <w:b/>
          <w:bCs/>
          <w:kern w:val="0"/>
          <w:highlight w:val="none"/>
          <w:lang w:val="en-US" w:eastAsia="zh-CN"/>
        </w:rPr>
        <w:t>7.3</w:t>
      </w:r>
      <w:r>
        <w:rPr>
          <w:rFonts w:hint="eastAsia" w:ascii="宋体" w:hAnsi="宋体" w:cs="宋体"/>
          <w:b/>
          <w:bCs/>
          <w:kern w:val="0"/>
          <w:highlight w:val="none"/>
          <w:lang w:val="en-US" w:eastAsia="zh-CN"/>
        </w:rPr>
        <w:t xml:space="preserve"> 向</w:t>
      </w:r>
      <w:r>
        <w:rPr>
          <w:rFonts w:hint="eastAsia" w:ascii="宋体" w:hAnsi="宋体" w:eastAsia="宋体" w:cs="宋体"/>
          <w:b/>
          <w:bCs/>
          <w:kern w:val="0"/>
          <w:highlight w:val="none"/>
          <w:lang w:val="en-US" w:eastAsia="zh-CN"/>
        </w:rPr>
        <w:t>省级卫生计生行政部门完成开展职业健康检查的备案，具备开展“放射因素类”职业健康检查的能力。</w:t>
      </w:r>
    </w:p>
    <w:p w14:paraId="2CE739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14:paraId="57DD88D8">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7A54C53F">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选文件自2026年5月6日至2026年5月9日，自行在资阳市中心医院官方网站下载。</w:t>
      </w:r>
    </w:p>
    <w:p w14:paraId="5E2E1CD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仿宋_GB2312" w:hAnsi="仿宋_GB2312" w:eastAsia="仿宋_GB2312" w:cs="仿宋_GB2312"/>
          <w:color w:val="auto"/>
          <w:kern w:val="0"/>
          <w:sz w:val="32"/>
          <w:szCs w:val="32"/>
          <w:highlight w:val="none"/>
          <w:lang w:val="en-US" w:eastAsia="zh-CN"/>
        </w:rPr>
        <w:t>2026年5月11日14时00分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23151FBF">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14:paraId="036349AA">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14:paraId="5CDC47A6">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E220841">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610736E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14:paraId="5996E55C">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14:paraId="57555C63">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项目具体事项联系电话及联系人：028-26655128  孙老师</w:t>
      </w:r>
    </w:p>
    <w:p w14:paraId="5E1759D1">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80296780"/>
      <w:bookmarkStart w:id="7" w:name="_Toc173895838"/>
      <w:bookmarkStart w:id="8" w:name="_Toc173895653"/>
      <w:bookmarkStart w:id="9" w:name="_Toc211679177"/>
    </w:p>
    <w:p w14:paraId="473CF5F4">
      <w:pPr>
        <w:wordWrap/>
        <w:overflowPunct/>
        <w:topLinePunct w:val="0"/>
        <w:autoSpaceDE/>
        <w:autoSpaceDN/>
        <w:bidi w:val="0"/>
        <w:adjustRightInd/>
        <w:snapToGrid/>
        <w:spacing w:line="240" w:lineRule="auto"/>
        <w:jc w:val="both"/>
        <w:rPr>
          <w:rFonts w:ascii="宋体"/>
          <w:b/>
          <w:bCs/>
          <w:kern w:val="44"/>
          <w:sz w:val="25"/>
          <w:szCs w:val="25"/>
          <w:highlight w:val="none"/>
        </w:rPr>
      </w:pPr>
    </w:p>
    <w:p w14:paraId="4ACE1137">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6D2CC237">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供应商营业执照副本或相关同效力证照</w:t>
      </w:r>
    </w:p>
    <w:p w14:paraId="657580C7">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09EEB1B2">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173895840"/>
      <w:bookmarkStart w:id="12" w:name="_Toc173895655"/>
      <w:bookmarkStart w:id="13" w:name="_Toc211679179"/>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4FE32805">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14:paraId="30BE7D37">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14:paraId="55B4F8DC">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技术、服务应答表；</w:t>
      </w:r>
    </w:p>
    <w:p w14:paraId="507DFBE1">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14:paraId="1A5E2D9E">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056EACDE">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14:paraId="05562843">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14:paraId="1C80F4EB">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370FF13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w:t>
      </w:r>
      <w:r>
        <w:rPr>
          <w:rFonts w:hint="eastAsia" w:ascii="宋体" w:hAnsi="宋体" w:cs="宋体"/>
          <w:kern w:val="0"/>
          <w:highlight w:val="none"/>
          <w:lang w:eastAsia="zh-CN"/>
        </w:rPr>
        <w:t>做出全面</w:t>
      </w:r>
      <w:r>
        <w:rPr>
          <w:rFonts w:hint="eastAsia" w:ascii="宋体" w:hAnsi="宋体" w:cs="宋体"/>
          <w:kern w:val="0"/>
          <w:highlight w:val="none"/>
        </w:rPr>
        <w:t>实质性响应是供应商的责任。</w:t>
      </w:r>
    </w:p>
    <w:p w14:paraId="7D030DD0">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4A72CD13">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6DF394B7">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643517DE">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062017D">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31E45C31">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w:t>
      </w:r>
      <w:r>
        <w:rPr>
          <w:rFonts w:hint="eastAsia" w:ascii="宋体" w:hAnsi="宋体" w:cs="宋体"/>
          <w:kern w:val="0"/>
          <w:highlight w:val="none"/>
          <w:lang w:eastAsia="zh-CN"/>
        </w:rPr>
        <w:t>应按照</w:t>
      </w:r>
      <w:r>
        <w:rPr>
          <w:rFonts w:hint="eastAsia" w:ascii="宋体" w:hAnsi="宋体" w:cs="宋体"/>
          <w:kern w:val="0"/>
          <w:highlight w:val="none"/>
        </w:rPr>
        <w:t>比选文件要求，</w:t>
      </w:r>
      <w:r>
        <w:rPr>
          <w:rFonts w:hint="eastAsia" w:ascii="宋体" w:hAnsi="宋体" w:cs="宋体"/>
          <w:kern w:val="0"/>
          <w:highlight w:val="none"/>
          <w:lang w:eastAsia="zh-CN"/>
        </w:rPr>
        <w:t>包含履行</w:t>
      </w:r>
      <w:r>
        <w:rPr>
          <w:rFonts w:hint="eastAsia" w:ascii="宋体" w:hAnsi="宋体" w:cs="宋体"/>
          <w:kern w:val="0"/>
          <w:highlight w:val="none"/>
        </w:rPr>
        <w:t>完成项目所要求工作的总承包价格</w:t>
      </w:r>
      <w:r>
        <w:rPr>
          <w:rFonts w:hint="eastAsia" w:ascii="宋体" w:hAnsi="宋体" w:cs="宋体"/>
          <w:kern w:val="0"/>
          <w:highlight w:val="none"/>
          <w:lang w:eastAsia="zh-CN"/>
        </w:rPr>
        <w:t>，包括</w:t>
      </w:r>
      <w:r>
        <w:rPr>
          <w:rFonts w:hint="eastAsia" w:ascii="宋体" w:hAnsi="宋体" w:cs="宋体"/>
          <w:kern w:val="0"/>
          <w:highlight w:val="none"/>
        </w:rPr>
        <w:t>货物运输、保险、代理、培训、税费和比选文件规定</w:t>
      </w:r>
      <w:r>
        <w:rPr>
          <w:rFonts w:hint="eastAsia" w:ascii="宋体" w:hAnsi="宋体" w:cs="宋体"/>
          <w:kern w:val="0"/>
          <w:highlight w:val="none"/>
          <w:lang w:eastAsia="zh-CN"/>
        </w:rPr>
        <w:t>的其他费用</w:t>
      </w:r>
      <w:r>
        <w:rPr>
          <w:rFonts w:hint="eastAsia" w:ascii="宋体" w:hAnsi="宋体" w:cs="宋体"/>
          <w:kern w:val="0"/>
          <w:highlight w:val="none"/>
        </w:rPr>
        <w:t>。</w:t>
      </w:r>
    </w:p>
    <w:p w14:paraId="6BDC8E5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lang w:val="en-US" w:eastAsia="zh-CN"/>
        </w:rPr>
        <w:t>报价金额不得高于比选文件规定预算金额。如比选文件另行</w:t>
      </w:r>
      <w:r>
        <w:rPr>
          <w:rFonts w:hint="eastAsia" w:ascii="宋体" w:hAnsi="宋体" w:eastAsia="宋体" w:cs="宋体"/>
          <w:kern w:val="0"/>
          <w:highlight w:val="none"/>
          <w:lang w:val="en-US" w:eastAsia="zh-CN"/>
        </w:rPr>
        <w:t>规定了控制价（最高限价），报价金额也不得高于控制价（最高限价）。</w:t>
      </w:r>
    </w:p>
    <w:p w14:paraId="147B1B7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984072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6BE8417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33CFECB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12F159D4">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2C20703F">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14:paraId="7720AE7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016DC75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14:paraId="73F3CE41">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14:paraId="50C8B4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w:t>
      </w:r>
      <w:r>
        <w:rPr>
          <w:rFonts w:hint="eastAsia" w:ascii="宋体" w:hAnsi="宋体" w:cs="宋体"/>
          <w:kern w:val="0"/>
          <w:highlight w:val="none"/>
          <w:lang w:val="en-US" w:eastAsia="zh-CN"/>
        </w:rPr>
        <w:t>授权代表签字并加盖</w:t>
      </w:r>
      <w:r>
        <w:rPr>
          <w:rFonts w:hint="eastAsia" w:ascii="宋体" w:hAnsi="宋体" w:eastAsia="宋体" w:cs="宋体"/>
          <w:kern w:val="0"/>
          <w:highlight w:val="none"/>
          <w:lang w:val="en-US" w:eastAsia="zh-CN"/>
        </w:rPr>
        <w:t>供应商公章。字迹潦草、表达不清或可能导致非唯一理解的材料可能被视为无效材料。</w:t>
      </w:r>
    </w:p>
    <w:p w14:paraId="200597B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C36BDF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w:t>
      </w:r>
      <w:r>
        <w:rPr>
          <w:rFonts w:hint="eastAsia" w:ascii="宋体" w:hAnsi="宋体" w:cs="宋体"/>
          <w:kern w:val="0"/>
          <w:highlight w:val="none"/>
          <w:lang w:val="en-US" w:eastAsia="zh-CN"/>
        </w:rPr>
        <w:t>编号</w:t>
      </w:r>
      <w:r>
        <w:rPr>
          <w:rFonts w:hint="eastAsia" w:ascii="宋体" w:hAnsi="宋体" w:eastAsia="宋体" w:cs="宋体"/>
          <w:kern w:val="0"/>
          <w:highlight w:val="none"/>
          <w:lang w:val="en-US" w:eastAsia="zh-CN"/>
        </w:rPr>
        <w:t>。</w:t>
      </w:r>
    </w:p>
    <w:p w14:paraId="7950459B">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14:paraId="0D2A8191">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14:paraId="3E7D01B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23A1512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 xml:space="preserve">2.1 </w:t>
      </w:r>
      <w:r>
        <w:rPr>
          <w:rFonts w:hint="eastAsia" w:ascii="宋体" w:hAnsi="宋体" w:eastAsia="宋体" w:cs="宋体"/>
          <w:kern w:val="0"/>
          <w:highlight w:val="none"/>
          <w:lang w:val="en-US" w:eastAsia="zh-CN"/>
        </w:rPr>
        <w:t>比选申请文件1份应按要求进行有效签署，装订成册封装于一个密封包装内。</w:t>
      </w:r>
    </w:p>
    <w:p w14:paraId="4CD7A2EB">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 xml:space="preserve">2.2 </w:t>
      </w:r>
      <w:r>
        <w:rPr>
          <w:rFonts w:hint="eastAsia" w:ascii="宋体" w:hAnsi="宋体" w:eastAsia="宋体" w:cs="宋体"/>
          <w:kern w:val="0"/>
          <w:highlight w:val="none"/>
          <w:lang w:val="en-US" w:eastAsia="zh-CN"/>
        </w:rPr>
        <w:t>密封袋正面</w:t>
      </w:r>
      <w:r>
        <w:rPr>
          <w:rFonts w:hint="eastAsia" w:ascii="宋体" w:hAnsi="宋体" w:cs="宋体"/>
          <w:kern w:val="0"/>
          <w:highlight w:val="none"/>
          <w:lang w:val="en-US" w:eastAsia="zh-CN"/>
        </w:rPr>
        <w:t>应写明</w:t>
      </w:r>
      <w:r>
        <w:rPr>
          <w:rFonts w:hint="eastAsia" w:ascii="宋体" w:hAnsi="宋体" w:eastAsia="宋体" w:cs="宋体"/>
          <w:kern w:val="0"/>
          <w:highlight w:val="none"/>
          <w:lang w:val="en-US" w:eastAsia="zh-CN"/>
        </w:rPr>
        <w:t>：比选项目名称</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供应商名称</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比选申请日期等。</w:t>
      </w:r>
    </w:p>
    <w:p w14:paraId="1C89E17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w:t>
      </w:r>
      <w:r>
        <w:rPr>
          <w:rFonts w:hint="eastAsia" w:ascii="宋体" w:hAnsi="宋体" w:cs="宋体"/>
          <w:kern w:val="0"/>
          <w:highlight w:val="none"/>
          <w:lang w:val="en-US" w:eastAsia="zh-CN"/>
        </w:rPr>
        <w:t xml:space="preserve"> </w:t>
      </w:r>
      <w:r>
        <w:rPr>
          <w:rFonts w:hint="eastAsia" w:ascii="宋体" w:hAnsi="宋体" w:eastAsia="宋体" w:cs="宋体"/>
          <w:kern w:val="0"/>
          <w:highlight w:val="none"/>
          <w:lang w:val="en-US" w:eastAsia="zh-CN"/>
        </w:rPr>
        <w:t>供应商应于比选文件中规定的递交比选申请文件截止时间前将比选申请文件送达比选邀请中的指定地点。</w:t>
      </w:r>
    </w:p>
    <w:p w14:paraId="05017F41">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如</w:t>
      </w:r>
      <w:r>
        <w:rPr>
          <w:rFonts w:hint="eastAsia" w:ascii="宋体" w:hAnsi="宋体" w:eastAsia="宋体" w:cs="宋体"/>
          <w:b/>
          <w:bCs/>
          <w:kern w:val="0"/>
          <w:highlight w:val="none"/>
          <w:lang w:val="en-US" w:eastAsia="zh-CN"/>
        </w:rPr>
        <w:t>供应商</w:t>
      </w:r>
      <w:r>
        <w:rPr>
          <w:rFonts w:hint="eastAsia" w:ascii="宋体" w:hAnsi="宋体" w:cs="宋体"/>
          <w:b/>
          <w:bCs/>
          <w:kern w:val="0"/>
          <w:highlight w:val="none"/>
          <w:lang w:val="en-US" w:eastAsia="zh-CN"/>
        </w:rPr>
        <w:t>在</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w:t>
      </w:r>
      <w:r>
        <w:rPr>
          <w:rFonts w:hint="eastAsia" w:ascii="宋体" w:hAnsi="宋体" w:cs="宋体"/>
          <w:b/>
          <w:bCs/>
          <w:kern w:val="0"/>
          <w:highlight w:val="none"/>
          <w:lang w:eastAsia="zh-CN"/>
        </w:rPr>
        <w:t>间之</w:t>
      </w:r>
      <w:r>
        <w:rPr>
          <w:rFonts w:hint="eastAsia" w:ascii="宋体" w:hAnsi="宋体" w:eastAsia="宋体" w:cs="宋体"/>
          <w:b/>
          <w:bCs/>
          <w:kern w:val="0"/>
          <w:highlight w:val="none"/>
        </w:rPr>
        <w:t>前</w:t>
      </w:r>
      <w:r>
        <w:rPr>
          <w:rFonts w:hint="eastAsia" w:ascii="宋体" w:hAnsi="宋体" w:cs="宋体"/>
          <w:b/>
          <w:bCs/>
          <w:kern w:val="0"/>
          <w:highlight w:val="none"/>
          <w:lang w:val="en-US" w:eastAsia="zh-CN"/>
        </w:rPr>
        <w:t>完成整改</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rPr>
        <w:t>接收。</w:t>
      </w:r>
    </w:p>
    <w:p w14:paraId="4A6D671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23BB3FD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w:t>
      </w:r>
      <w:r>
        <w:rPr>
          <w:rFonts w:hint="eastAsia" w:ascii="宋体" w:hAnsi="宋体" w:cs="宋体"/>
          <w:kern w:val="0"/>
          <w:highlight w:val="none"/>
          <w:lang w:val="en-US" w:eastAsia="zh-CN"/>
        </w:rPr>
        <w:t>递交</w:t>
      </w:r>
      <w:r>
        <w:rPr>
          <w:rFonts w:hint="eastAsia" w:ascii="宋体" w:hAnsi="宋体" w:eastAsia="宋体" w:cs="宋体"/>
          <w:kern w:val="0"/>
          <w:highlight w:val="none"/>
          <w:lang w:val="en-US" w:eastAsia="zh-CN"/>
        </w:rPr>
        <w:t>截止时间前送达指定地点，采购人拒绝接收截止时间后送达的比选申请文件。</w:t>
      </w:r>
    </w:p>
    <w:p w14:paraId="60AAF4A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14:paraId="1CA25EF7">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14:paraId="262DB1E0">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A42569">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w:t>
      </w:r>
      <w:r>
        <w:rPr>
          <w:rFonts w:hint="eastAsia" w:ascii="宋体" w:hAnsi="宋体" w:cs="宋体"/>
          <w:kern w:val="0"/>
          <w:highlight w:val="none"/>
          <w:lang w:eastAsia="zh-CN"/>
        </w:rPr>
        <w:t>，将</w:t>
      </w:r>
      <w:r>
        <w:rPr>
          <w:rFonts w:hint="eastAsia" w:ascii="宋体" w:hAnsi="宋体" w:cs="宋体"/>
          <w:kern w:val="0"/>
          <w:highlight w:val="none"/>
        </w:rPr>
        <w:t>被视为无效文件：</w:t>
      </w:r>
    </w:p>
    <w:p w14:paraId="0729B6A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2C7E4353">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385E2714">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14:paraId="677E1359">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4C5F90CD">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77466666"/>
      <w:bookmarkStart w:id="15" w:name="_Toc210211733"/>
      <w:bookmarkStart w:id="16" w:name="_Toc115628325"/>
      <w:r>
        <w:rPr>
          <w:rFonts w:hint="eastAsia"/>
          <w:highlight w:val="none"/>
        </w:rPr>
        <w:t>七、评审步骤和办法（最低价评标法）</w:t>
      </w:r>
    </w:p>
    <w:p w14:paraId="464840CC">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w:t>
      </w:r>
      <w:r>
        <w:rPr>
          <w:rFonts w:hint="eastAsia" w:ascii="宋体" w:hAnsi="宋体" w:cs="宋体"/>
          <w:kern w:val="0"/>
          <w:highlight w:val="none"/>
          <w:lang w:eastAsia="zh-CN"/>
        </w:rPr>
        <w:t>采用</w:t>
      </w:r>
      <w:r>
        <w:rPr>
          <w:rFonts w:hint="eastAsia" w:ascii="宋体" w:hAnsi="宋体" w:cs="宋体"/>
          <w:kern w:val="0"/>
          <w:highlight w:val="none"/>
        </w:rPr>
        <w:t>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E7FEEB8">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4A8D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E9EEB9F">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3622D13">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4055C0A9">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634100C3">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11B19FC2">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7BA3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4AE66FCF">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334B7968">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58005B70">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295DC624">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w:t>
            </w:r>
            <w:r>
              <w:rPr>
                <w:rFonts w:hint="eastAsia" w:ascii="宋体" w:hAnsi="宋体" w:cs="仿宋"/>
                <w:highlight w:val="none"/>
                <w:lang w:eastAsia="zh-CN"/>
              </w:rPr>
              <w:t>报价</w:t>
            </w:r>
            <w:r>
              <w:rPr>
                <w:rFonts w:hint="eastAsia" w:ascii="宋体" w:hAnsi="宋体" w:cs="仿宋"/>
                <w:highlight w:val="none"/>
              </w:rPr>
              <w:t>最低的报价为基准价，其价格分为满分。其他供应商的价格分统一按照下列公式计算：报价得分=</w:t>
            </w:r>
            <w:r>
              <w:rPr>
                <w:rFonts w:hint="eastAsia" w:ascii="宋体" w:hAnsi="宋体" w:cs="仿宋"/>
                <w:highlight w:val="none"/>
                <w:lang w:eastAsia="zh-CN"/>
              </w:rPr>
              <w:t>（</w:t>
            </w:r>
            <w:r>
              <w:rPr>
                <w:rFonts w:hint="eastAsia" w:ascii="宋体" w:hAnsi="宋体" w:cs="仿宋"/>
                <w:highlight w:val="none"/>
              </w:rPr>
              <w:t>评审基准价／报价</w:t>
            </w:r>
            <w:r>
              <w:rPr>
                <w:rFonts w:hint="eastAsia" w:ascii="宋体" w:hAnsi="宋体" w:cs="仿宋"/>
                <w:highlight w:val="none"/>
                <w:lang w:eastAsia="zh-CN"/>
              </w:rPr>
              <w:t>）</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0ED753A7">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w:t>
            </w:r>
            <w:r>
              <w:rPr>
                <w:rFonts w:hint="eastAsia" w:ascii="宋体" w:hAnsi="宋体" w:cs="仿宋"/>
                <w:highlight w:val="none"/>
                <w:lang w:eastAsia="zh-CN"/>
              </w:rPr>
              <w:t>并列</w:t>
            </w:r>
            <w:r>
              <w:rPr>
                <w:rFonts w:hint="eastAsia" w:ascii="宋体" w:hAnsi="宋体" w:cs="仿宋"/>
                <w:highlight w:val="none"/>
              </w:rPr>
              <w:t>最高分，采取随机抽取的形式产生中标人。</w:t>
            </w:r>
          </w:p>
        </w:tc>
      </w:tr>
    </w:tbl>
    <w:p w14:paraId="48E7E378">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 提供</w:t>
      </w:r>
      <w:r>
        <w:rPr>
          <w:rFonts w:hint="eastAsia" w:ascii="宋体" w:hAnsi="宋体" w:cs="宋体"/>
          <w:b w:val="0"/>
          <w:bCs/>
          <w:kern w:val="0"/>
          <w:highlight w:val="none"/>
        </w:rPr>
        <w:t>相同品牌产品</w:t>
      </w:r>
      <w:r>
        <w:rPr>
          <w:rFonts w:hint="eastAsia" w:ascii="宋体" w:hAnsi="宋体" w:cs="宋体"/>
          <w:b w:val="0"/>
          <w:bCs/>
          <w:kern w:val="0"/>
          <w:highlight w:val="none"/>
          <w:lang w:eastAsia="zh-CN"/>
        </w:rPr>
        <w:t>的处理</w:t>
      </w:r>
      <w:r>
        <w:rPr>
          <w:rFonts w:hint="eastAsia" w:ascii="宋体" w:hAnsi="宋体" w:cs="宋体"/>
          <w:b w:val="0"/>
          <w:bCs/>
          <w:kern w:val="0"/>
          <w:highlight w:val="none"/>
        </w:rPr>
        <w:t>。（实质性要求）</w:t>
      </w:r>
    </w:p>
    <w:p w14:paraId="74EA3F5E">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w:t>
      </w:r>
      <w:r>
        <w:rPr>
          <w:rFonts w:hint="eastAsia" w:ascii="宋体" w:hAnsi="宋体" w:cs="宋体"/>
          <w:kern w:val="0"/>
          <w:highlight w:val="none"/>
          <w:lang w:eastAsia="zh-CN"/>
        </w:rPr>
        <w:t>成交</w:t>
      </w:r>
      <w:r>
        <w:rPr>
          <w:rFonts w:hint="eastAsia" w:ascii="宋体" w:hAnsi="宋体" w:cs="宋体"/>
          <w:kern w:val="0"/>
          <w:highlight w:val="none"/>
        </w:rPr>
        <w:t>推荐资格；评审得分相同的，由采购人采取随机抽取方式确定一个供应商获得</w:t>
      </w:r>
      <w:r>
        <w:rPr>
          <w:rFonts w:hint="eastAsia" w:ascii="宋体" w:hAnsi="宋体" w:cs="宋体"/>
          <w:kern w:val="0"/>
          <w:highlight w:val="none"/>
          <w:lang w:eastAsia="zh-CN"/>
        </w:rPr>
        <w:t>成交</w:t>
      </w:r>
      <w:r>
        <w:rPr>
          <w:rFonts w:hint="eastAsia" w:ascii="宋体" w:hAnsi="宋体" w:cs="宋体"/>
          <w:kern w:val="0"/>
          <w:highlight w:val="none"/>
        </w:rPr>
        <w:t>推荐资格，其他同品牌供应商不作为成交候选人。</w:t>
      </w:r>
    </w:p>
    <w:p w14:paraId="13699BDD">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 非</w:t>
      </w:r>
      <w:r>
        <w:rPr>
          <w:rFonts w:hint="eastAsia" w:ascii="宋体" w:hAnsi="宋体" w:cs="宋体"/>
          <w:kern w:val="0"/>
          <w:highlight w:val="none"/>
        </w:rPr>
        <w:t>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14:paraId="7CBF631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r>
        <w:rPr>
          <w:rFonts w:hint="eastAsia" w:ascii="宋体" w:hAnsi="宋体" w:cs="宋体"/>
          <w:kern w:val="0"/>
          <w:highlight w:val="none"/>
          <w:lang w:eastAsia="zh-CN"/>
        </w:rPr>
        <w:t>：</w:t>
      </w:r>
      <w:bookmarkEnd w:id="17"/>
    </w:p>
    <w:p w14:paraId="4A1B77F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w:t>
      </w:r>
      <w:r>
        <w:rPr>
          <w:rFonts w:hint="eastAsia" w:ascii="宋体" w:hAnsi="宋体" w:cs="宋体"/>
          <w:kern w:val="0"/>
          <w:highlight w:val="none"/>
          <w:lang w:eastAsia="zh-CN"/>
        </w:rPr>
        <w:t>审查</w:t>
      </w:r>
      <w:r>
        <w:rPr>
          <w:rFonts w:hint="eastAsia" w:ascii="宋体" w:hAnsi="宋体" w:eastAsia="宋体" w:cs="宋体"/>
          <w:kern w:val="0"/>
          <w:highlight w:val="none"/>
        </w:rPr>
        <w:t>。</w:t>
      </w:r>
    </w:p>
    <w:p w14:paraId="0D37A91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w:t>
      </w:r>
      <w:r>
        <w:rPr>
          <w:rFonts w:hint="eastAsia" w:ascii="宋体" w:hAnsi="宋体" w:cs="宋体"/>
          <w:kern w:val="0"/>
          <w:highlight w:val="none"/>
          <w:lang w:eastAsia="zh-CN"/>
        </w:rPr>
        <w:t xml:space="preserve"> 应</w:t>
      </w:r>
      <w:r>
        <w:rPr>
          <w:rFonts w:hint="eastAsia" w:ascii="宋体" w:hAnsi="宋体" w:eastAsia="宋体" w:cs="宋体"/>
          <w:kern w:val="0"/>
          <w:highlight w:val="none"/>
        </w:rPr>
        <w:t>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542B803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w:t>
      </w:r>
      <w:r>
        <w:rPr>
          <w:rFonts w:hint="eastAsia" w:ascii="宋体" w:hAnsi="宋体" w:cs="宋体"/>
          <w:kern w:val="0"/>
          <w:highlight w:val="none"/>
          <w:lang w:eastAsia="zh-CN"/>
        </w:rPr>
        <w:t xml:space="preserve"> 资格</w:t>
      </w:r>
      <w:r>
        <w:rPr>
          <w:rFonts w:hint="eastAsia" w:ascii="宋体" w:hAnsi="宋体" w:eastAsia="宋体" w:cs="宋体"/>
          <w:kern w:val="0"/>
          <w:highlight w:val="none"/>
        </w:rPr>
        <w:t>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2AF2EEC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cs="宋体"/>
          <w:kern w:val="0"/>
          <w:highlight w:val="none"/>
          <w:lang w:eastAsia="zh-CN"/>
        </w:rPr>
        <w:t xml:space="preserve"> 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1887948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0BEFD2E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w:t>
      </w:r>
      <w:r>
        <w:rPr>
          <w:rFonts w:hint="eastAsia" w:ascii="宋体" w:hAnsi="宋体" w:cs="宋体"/>
          <w:kern w:val="0"/>
          <w:highlight w:val="none"/>
          <w:lang w:val="en-US" w:eastAsia="zh-CN"/>
        </w:rPr>
        <w:t>并在</w:t>
      </w:r>
      <w:r>
        <w:rPr>
          <w:rFonts w:hint="eastAsia" w:ascii="宋体" w:hAnsi="宋体" w:eastAsia="宋体" w:cs="宋体"/>
          <w:kern w:val="0"/>
          <w:highlight w:val="none"/>
          <w:lang w:val="en-US" w:eastAsia="zh-CN"/>
        </w:rPr>
        <w:t>评审小组要求的时间</w:t>
      </w:r>
      <w:r>
        <w:rPr>
          <w:rFonts w:hint="eastAsia" w:ascii="宋体" w:hAnsi="宋体" w:cs="宋体"/>
          <w:kern w:val="0"/>
          <w:highlight w:val="none"/>
          <w:lang w:val="en-US" w:eastAsia="zh-CN"/>
        </w:rPr>
        <w:t>内</w:t>
      </w:r>
      <w:r>
        <w:rPr>
          <w:rFonts w:hint="eastAsia" w:ascii="宋体" w:hAnsi="宋体" w:eastAsia="宋体" w:cs="宋体"/>
          <w:kern w:val="0"/>
          <w:highlight w:val="none"/>
          <w:lang w:val="en-US" w:eastAsia="zh-CN"/>
        </w:rPr>
        <w:t>提交，否则视为不能证明其报价合理性。供应商不能证明其报价合理性的，评审小组应当将其比选申请文件</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无效处理。</w:t>
      </w:r>
    </w:p>
    <w:p w14:paraId="69A37CA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无效响应处理。</w:t>
      </w:r>
    </w:p>
    <w:p w14:paraId="4A94A8C1">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无效响应处理。</w:t>
      </w:r>
    </w:p>
    <w:p w14:paraId="5FCAACC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lang w:val="en-US" w:eastAsia="zh-CN"/>
        </w:rPr>
        <w:t>3</w:t>
      </w:r>
      <w:r>
        <w:rPr>
          <w:rFonts w:hint="eastAsia"/>
        </w:rPr>
        <w:t>.</w:t>
      </w:r>
      <w:r>
        <w:rPr>
          <w:rFonts w:hint="eastAsia"/>
          <w:lang w:val="en-US" w:eastAsia="zh-CN"/>
        </w:rPr>
        <w:t>4</w:t>
      </w:r>
      <w:bookmarkEnd w:id="21"/>
      <w:r>
        <w:rPr>
          <w:rFonts w:hint="eastAsia"/>
          <w:lang w:val="en-US" w:eastAsia="zh-CN"/>
        </w:rPr>
        <w:t>若通过资格性审查的供应商不足3家时，评审委员会与通过审查的供应商开展磋商/谈判/议价；不足1家时，终止本次采购活动）</w:t>
      </w:r>
    </w:p>
    <w:p w14:paraId="57D933D0">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w:t>
      </w:r>
      <w:r>
        <w:rPr>
          <w:rFonts w:hint="eastAsia" w:ascii="宋体" w:hAnsi="宋体" w:cs="宋体"/>
          <w:b w:val="0"/>
          <w:bCs/>
          <w:kern w:val="0"/>
          <w:highlight w:val="none"/>
          <w:lang w:val="en-US" w:eastAsia="zh-CN"/>
        </w:rPr>
        <w:t>报价：</w:t>
      </w:r>
    </w:p>
    <w:p w14:paraId="3DD0D79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w:t>
      </w:r>
      <w:r>
        <w:rPr>
          <w:rFonts w:hint="eastAsia" w:ascii="宋体" w:hAnsi="宋体" w:cs="宋体"/>
          <w:kern w:val="0"/>
          <w:highlight w:val="none"/>
          <w:lang w:val="en-US" w:eastAsia="zh-CN"/>
        </w:rPr>
        <w:t xml:space="preserve"> 资格</w:t>
      </w:r>
      <w:r>
        <w:rPr>
          <w:rFonts w:hint="eastAsia" w:ascii="宋体" w:hAnsi="宋体" w:eastAsia="宋体" w:cs="宋体"/>
          <w:kern w:val="0"/>
          <w:highlight w:val="none"/>
          <w:lang w:val="en-US" w:eastAsia="zh-CN"/>
        </w:rPr>
        <w:t>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14:paraId="045CF7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w:t>
      </w:r>
      <w:r>
        <w:rPr>
          <w:rFonts w:hint="eastAsia" w:ascii="宋体" w:hAnsi="宋体" w:cs="宋体"/>
          <w:kern w:val="0"/>
          <w:highlight w:val="none"/>
          <w:lang w:val="en-US" w:eastAsia="zh-CN"/>
        </w:rPr>
        <w:t xml:space="preserve"> 供应商</w:t>
      </w:r>
      <w:r>
        <w:rPr>
          <w:rFonts w:hint="eastAsia" w:ascii="宋体" w:hAnsi="宋体" w:eastAsia="宋体" w:cs="宋体"/>
          <w:kern w:val="0"/>
          <w:highlight w:val="none"/>
          <w:lang w:val="en-US" w:eastAsia="zh-CN"/>
        </w:rPr>
        <w:t>最后报价不得</w:t>
      </w:r>
      <w:r>
        <w:rPr>
          <w:rFonts w:hint="eastAsia" w:ascii="宋体" w:hAnsi="宋体" w:cs="宋体"/>
          <w:kern w:val="0"/>
          <w:highlight w:val="none"/>
          <w:lang w:val="en-US" w:eastAsia="zh-CN"/>
        </w:rPr>
        <w:t>高于</w:t>
      </w:r>
      <w:r>
        <w:rPr>
          <w:rFonts w:hint="eastAsia" w:ascii="宋体" w:hAnsi="宋体" w:eastAsia="宋体" w:cs="宋体"/>
          <w:kern w:val="0"/>
          <w:highlight w:val="none"/>
          <w:lang w:val="en-US" w:eastAsia="zh-CN"/>
        </w:rPr>
        <w:t>该项目之前的报价，否则，评审小组应当</w:t>
      </w:r>
      <w:r>
        <w:rPr>
          <w:rFonts w:hint="eastAsia" w:ascii="宋体" w:hAnsi="宋体" w:cs="宋体"/>
          <w:kern w:val="0"/>
          <w:highlight w:val="none"/>
          <w:lang w:val="en-US" w:eastAsia="zh-CN"/>
        </w:rPr>
        <w:t>将</w:t>
      </w:r>
      <w:r>
        <w:rPr>
          <w:rFonts w:hint="eastAsia" w:ascii="宋体" w:hAnsi="宋体" w:eastAsia="宋体" w:cs="宋体"/>
          <w:kern w:val="0"/>
          <w:highlight w:val="none"/>
          <w:lang w:val="en-US" w:eastAsia="zh-CN"/>
        </w:rPr>
        <w:t>其比选申请文件</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无效处理，并说明理由。</w:t>
      </w:r>
    </w:p>
    <w:p w14:paraId="7211D23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w:t>
      </w:r>
      <w:r>
        <w:rPr>
          <w:rFonts w:hint="eastAsia" w:ascii="宋体" w:hAnsi="宋体" w:cs="宋体"/>
          <w:kern w:val="0"/>
          <w:highlight w:val="none"/>
          <w:lang w:val="en-US" w:eastAsia="zh-CN"/>
        </w:rPr>
        <w:t xml:space="preserve"> 供应商</w:t>
      </w:r>
      <w:r>
        <w:rPr>
          <w:rFonts w:hint="eastAsia" w:ascii="宋体" w:hAnsi="宋体" w:eastAsia="宋体" w:cs="宋体"/>
          <w:kern w:val="0"/>
          <w:highlight w:val="none"/>
          <w:lang w:val="en-US" w:eastAsia="zh-CN"/>
        </w:rPr>
        <w:t>最后报价应当由法定代表人（负责人）/主要负责人/本人或其授权代表签字确认或加盖公章。最后报价是供应商比选申请文件的有效组成部分。</w:t>
      </w:r>
    </w:p>
    <w:p w14:paraId="3BAE28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w:t>
      </w:r>
      <w:r>
        <w:rPr>
          <w:rFonts w:hint="eastAsia" w:ascii="宋体" w:hAnsi="宋体" w:cs="宋体"/>
          <w:kern w:val="0"/>
          <w:highlight w:val="none"/>
          <w:lang w:val="en-US" w:eastAsia="zh-CN"/>
        </w:rPr>
        <w:t xml:space="preserve"> 最后</w:t>
      </w:r>
      <w:r>
        <w:rPr>
          <w:rFonts w:hint="eastAsia" w:ascii="宋体" w:hAnsi="宋体" w:eastAsia="宋体" w:cs="宋体"/>
          <w:kern w:val="0"/>
          <w:highlight w:val="none"/>
          <w:lang w:val="en-US" w:eastAsia="zh-CN"/>
        </w:rPr>
        <w:t>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w:t>
      </w:r>
      <w:r>
        <w:rPr>
          <w:rFonts w:hint="eastAsia" w:ascii="宋体" w:hAnsi="宋体" w:cs="宋体"/>
          <w:kern w:val="0"/>
          <w:highlight w:val="none"/>
          <w:lang w:val="en-US" w:eastAsia="zh-CN"/>
        </w:rPr>
        <w:t>纠正错误</w:t>
      </w:r>
      <w:r>
        <w:rPr>
          <w:rFonts w:hint="eastAsia" w:ascii="宋体" w:hAnsi="宋体" w:eastAsia="宋体" w:cs="宋体"/>
          <w:kern w:val="0"/>
          <w:highlight w:val="none"/>
          <w:lang w:val="en-US" w:eastAsia="zh-CN"/>
        </w:rPr>
        <w:t>，再行修正，不得不经过澄清、说明或者更正，直接将供应商比选申请文件</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无效处理。对不同文字文本比选申请文件的解释发生异议的，以中文文本为准。</w:t>
      </w:r>
    </w:p>
    <w:p w14:paraId="33927843">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4DC692A3">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77E755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104C7C9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6E088FC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36EB19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w:t>
      </w:r>
      <w:r>
        <w:rPr>
          <w:rFonts w:hint="eastAsia" w:ascii="宋体" w:hAnsi="宋体" w:cs="宋体"/>
          <w:kern w:val="0"/>
          <w:highlight w:val="none"/>
          <w:lang w:val="en-US" w:eastAsia="zh-CN"/>
        </w:rPr>
        <w:t>候选人</w:t>
      </w:r>
      <w:r>
        <w:rPr>
          <w:rFonts w:hint="eastAsia" w:ascii="宋体" w:hAnsi="宋体" w:eastAsia="宋体" w:cs="宋体"/>
          <w:kern w:val="0"/>
          <w:highlight w:val="none"/>
          <w:lang w:val="en-US" w:eastAsia="zh-CN"/>
        </w:rPr>
        <w:t>名单。</w:t>
      </w:r>
    </w:p>
    <w:p w14:paraId="3655AD6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7370185F">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2C02227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4996C74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A3F8495">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2D3B4995">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72341C2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71A66A21">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023BBF24">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77EB579C">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5B115591">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211679181"/>
      <w:bookmarkStart w:id="23" w:name="_Toc180296784"/>
      <w:bookmarkStart w:id="24" w:name="_Toc173895657"/>
      <w:bookmarkStart w:id="25" w:name="_Toc173895842"/>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14:paraId="44F2AF31">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4AC40E57">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0DCA7B3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76935821">
      <w:pPr>
        <w:wordWrap/>
        <w:overflowPunct/>
        <w:topLinePunct w:val="0"/>
        <w:autoSpaceDE/>
        <w:autoSpaceDN/>
        <w:bidi w:val="0"/>
        <w:adjustRightInd/>
        <w:snapToGrid/>
        <w:spacing w:line="240" w:lineRule="auto"/>
        <w:jc w:val="center"/>
        <w:rPr>
          <w:rFonts w:hint="eastAsia" w:ascii="宋体" w:hAnsi="宋体" w:cs="宋体"/>
          <w:kern w:val="0"/>
          <w:sz w:val="28"/>
          <w:szCs w:val="28"/>
          <w:highlight w:val="none"/>
          <w:lang w:val="en-US" w:eastAsia="zh-CN"/>
        </w:rPr>
      </w:pPr>
      <w:r>
        <w:rPr>
          <w:rFonts w:hint="eastAsia" w:ascii="宋体" w:hAnsi="宋体" w:cs="宋体"/>
          <w:b/>
          <w:bCs/>
          <w:kern w:val="0"/>
          <w:sz w:val="28"/>
          <w:szCs w:val="28"/>
          <w:highlight w:val="none"/>
          <w:u w:val="single"/>
        </w:rPr>
        <w:t>放射工作人员职业健康</w:t>
      </w:r>
      <w:r>
        <w:rPr>
          <w:rFonts w:hint="eastAsia" w:ascii="宋体" w:hAnsi="宋体" w:cs="宋体"/>
          <w:b/>
          <w:bCs/>
          <w:kern w:val="0"/>
          <w:sz w:val="28"/>
          <w:szCs w:val="28"/>
          <w:highlight w:val="none"/>
          <w:u w:val="single"/>
          <w:lang w:val="en-US" w:eastAsia="zh-CN"/>
        </w:rPr>
        <w:t>检查</w:t>
      </w:r>
      <w:r>
        <w:rPr>
          <w:rFonts w:hint="eastAsia" w:ascii="宋体" w:hAnsi="宋体" w:cs="宋体"/>
          <w:b/>
          <w:bCs/>
          <w:kern w:val="0"/>
          <w:sz w:val="28"/>
          <w:szCs w:val="28"/>
          <w:highlight w:val="none"/>
          <w:u w:val="single"/>
        </w:rPr>
        <w:t>服务</w:t>
      </w:r>
      <w:r>
        <w:rPr>
          <w:rFonts w:hint="eastAsia" w:ascii="宋体" w:hAnsi="宋体" w:cs="宋体"/>
          <w:b/>
          <w:bCs/>
          <w:kern w:val="0"/>
          <w:sz w:val="28"/>
          <w:szCs w:val="28"/>
          <w:highlight w:val="none"/>
        </w:rPr>
        <w:t>合同</w:t>
      </w:r>
      <w:r>
        <w:rPr>
          <w:rFonts w:hint="eastAsia" w:ascii="宋体" w:hAnsi="宋体" w:cs="宋体"/>
          <w:b/>
          <w:bCs/>
          <w:kern w:val="0"/>
          <w:sz w:val="28"/>
          <w:szCs w:val="28"/>
          <w:highlight w:val="none"/>
          <w:lang w:eastAsia="zh-CN"/>
        </w:rPr>
        <w:t>（</w:t>
      </w:r>
      <w:r>
        <w:rPr>
          <w:rFonts w:hint="eastAsia" w:ascii="宋体" w:hAnsi="宋体" w:cs="宋体"/>
          <w:b/>
          <w:bCs/>
          <w:kern w:val="0"/>
          <w:sz w:val="28"/>
          <w:szCs w:val="28"/>
          <w:highlight w:val="none"/>
          <w:lang w:val="en-US" w:eastAsia="zh-CN"/>
        </w:rPr>
        <w:t>模板</w:t>
      </w:r>
      <w:r>
        <w:rPr>
          <w:rFonts w:hint="eastAsia" w:ascii="宋体" w:hAnsi="宋体" w:cs="宋体"/>
          <w:b/>
          <w:bCs/>
          <w:kern w:val="0"/>
          <w:sz w:val="28"/>
          <w:szCs w:val="28"/>
          <w:highlight w:val="none"/>
          <w:lang w:eastAsia="zh-CN"/>
        </w:rPr>
        <w:t>）</w:t>
      </w:r>
    </w:p>
    <w:p w14:paraId="07889A8F">
      <w:pPr>
        <w:wordWrap/>
        <w:overflowPunct/>
        <w:topLinePunct w:val="0"/>
        <w:autoSpaceDE/>
        <w:autoSpaceDN/>
        <w:bidi w:val="0"/>
        <w:adjustRightInd/>
        <w:snapToGrid/>
        <w:spacing w:line="240" w:lineRule="auto"/>
        <w:ind w:firstLine="403" w:firstLineChars="192"/>
        <w:rPr>
          <w:rFonts w:hint="default" w:ascii="宋体" w:hAnsi="宋体" w:cs="宋体"/>
          <w:kern w:val="0"/>
          <w:highlight w:val="none"/>
          <w:lang w:val="en-US" w:eastAsia="zh-CN"/>
        </w:rPr>
      </w:pPr>
    </w:p>
    <w:p w14:paraId="58ADB213">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接受服务方</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甲方</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资阳市中心医院</w:t>
      </w:r>
    </w:p>
    <w:p w14:paraId="0638CF29">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提供服务方</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乙方</w:t>
      </w:r>
      <w:r>
        <w:rPr>
          <w:rFonts w:hint="eastAsia" w:ascii="宋体" w:hAnsi="宋体" w:cs="宋体"/>
          <w:kern w:val="0"/>
          <w:sz w:val="21"/>
          <w:szCs w:val="21"/>
          <w:highlight w:val="none"/>
          <w:lang w:val="en-US" w:eastAsia="zh-CN" w:bidi="ar-SA"/>
        </w:rPr>
        <w:t>）：</w:t>
      </w:r>
    </w:p>
    <w:p w14:paraId="3694CDD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根据</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关于印发《采购管理办法》的通知》资中心医发〔2025〕189号、《中华人民共和国民法典</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中华人民共和国政府采购法</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放射工作人员职业健康管理办法</w:t>
      </w:r>
      <w:r>
        <w:rPr>
          <w:rFonts w:hint="eastAsia" w:ascii="宋体" w:hAnsi="宋体" w:cs="宋体"/>
          <w:kern w:val="0"/>
          <w:sz w:val="21"/>
          <w:szCs w:val="21"/>
          <w:highlight w:val="none"/>
          <w:lang w:val="en-US" w:eastAsia="zh-CN" w:bidi="ar-SA"/>
        </w:rPr>
        <w:t>》和</w:t>
      </w:r>
      <w:r>
        <w:rPr>
          <w:rFonts w:hint="eastAsia" w:ascii="宋体" w:hAnsi="宋体" w:eastAsia="宋体" w:cs="宋体"/>
          <w:kern w:val="0"/>
          <w:sz w:val="21"/>
          <w:szCs w:val="21"/>
          <w:highlight w:val="none"/>
          <w:lang w:val="en-US" w:eastAsia="zh-CN" w:bidi="ar-SA"/>
        </w:rPr>
        <w:t>卫生部第55号令等法律法规要求，以及</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 xml:space="preserve"> 采购项目甲方的“比选文件”要求、乙方比选申请文件的 “响应情况”</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甲、乙双方同意签订本合同。双方同意共同遵守如下条款：</w:t>
      </w:r>
    </w:p>
    <w:p w14:paraId="6724130C">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3"/>
      </w:pPr>
      <w:r>
        <w:rPr>
          <w:rFonts w:ascii="黑体" w:hAnsi="黑体" w:eastAsia="黑体" w:cs="黑体"/>
          <w:b/>
          <w:bCs/>
          <w:spacing w:val="13"/>
          <w:sz w:val="30"/>
          <w:szCs w:val="30"/>
        </w:rPr>
        <w:t>一、项目检测信息及费用</w:t>
      </w:r>
    </w:p>
    <w:tbl>
      <w:tblPr>
        <w:tblStyle w:val="9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4264"/>
        <w:gridCol w:w="859"/>
        <w:gridCol w:w="939"/>
        <w:gridCol w:w="784"/>
      </w:tblGrid>
      <w:tr w14:paraId="70F85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34" w:type="dxa"/>
            <w:vAlign w:val="center"/>
          </w:tcPr>
          <w:p w14:paraId="461562FA">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215" w:right="216"/>
              <w:jc w:val="center"/>
              <w:textAlignment w:val="baseline"/>
              <w:rPr>
                <w:sz w:val="18"/>
                <w:szCs w:val="18"/>
              </w:rPr>
            </w:pPr>
            <w:r>
              <w:rPr>
                <w:rFonts w:hint="eastAsia"/>
                <w:sz w:val="18"/>
                <w:szCs w:val="18"/>
                <w:lang w:val="en-US" w:eastAsia="zh-CN"/>
              </w:rPr>
              <w:t>检查</w:t>
            </w:r>
            <w:r>
              <w:rPr>
                <w:sz w:val="18"/>
                <w:szCs w:val="18"/>
              </w:rPr>
              <w:t xml:space="preserve"> </w:t>
            </w:r>
            <w:r>
              <w:rPr>
                <w:spacing w:val="6"/>
                <w:sz w:val="18"/>
                <w:szCs w:val="18"/>
              </w:rPr>
              <w:t>类型</w:t>
            </w:r>
          </w:p>
        </w:tc>
        <w:tc>
          <w:tcPr>
            <w:tcW w:w="4264" w:type="dxa"/>
            <w:vAlign w:val="center"/>
          </w:tcPr>
          <w:p w14:paraId="61793012">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551"/>
              <w:jc w:val="both"/>
              <w:textAlignment w:val="baseline"/>
              <w:rPr>
                <w:sz w:val="18"/>
                <w:szCs w:val="18"/>
              </w:rPr>
            </w:pPr>
            <w:r>
              <w:rPr>
                <w:spacing w:val="1"/>
                <w:sz w:val="18"/>
                <w:szCs w:val="18"/>
              </w:rPr>
              <w:t>项目检测内容</w:t>
            </w:r>
          </w:p>
        </w:tc>
        <w:tc>
          <w:tcPr>
            <w:tcW w:w="859" w:type="dxa"/>
            <w:vAlign w:val="center"/>
          </w:tcPr>
          <w:p w14:paraId="37B1E961">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37"/>
              <w:jc w:val="center"/>
              <w:textAlignment w:val="baseline"/>
              <w:rPr>
                <w:sz w:val="18"/>
                <w:szCs w:val="18"/>
              </w:rPr>
            </w:pPr>
            <w:r>
              <w:rPr>
                <w:spacing w:val="-2"/>
                <w:sz w:val="18"/>
                <w:szCs w:val="18"/>
              </w:rPr>
              <w:t>预计检</w:t>
            </w:r>
          </w:p>
          <w:p w14:paraId="312EE718">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37"/>
              <w:jc w:val="center"/>
              <w:textAlignment w:val="baseline"/>
              <w:rPr>
                <w:sz w:val="18"/>
                <w:szCs w:val="18"/>
              </w:rPr>
            </w:pPr>
            <w:r>
              <w:rPr>
                <w:spacing w:val="-3"/>
                <w:sz w:val="18"/>
                <w:szCs w:val="18"/>
              </w:rPr>
              <w:t>查人次</w:t>
            </w:r>
          </w:p>
        </w:tc>
        <w:tc>
          <w:tcPr>
            <w:tcW w:w="939" w:type="dxa"/>
            <w:vAlign w:val="center"/>
          </w:tcPr>
          <w:p w14:paraId="068CA881">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77" w:right="122" w:hanging="49"/>
              <w:jc w:val="center"/>
              <w:textAlignment w:val="baseline"/>
              <w:rPr>
                <w:sz w:val="18"/>
                <w:szCs w:val="18"/>
              </w:rPr>
            </w:pPr>
            <w:r>
              <w:rPr>
                <w:rFonts w:hint="eastAsia"/>
                <w:spacing w:val="3"/>
                <w:sz w:val="18"/>
                <w:szCs w:val="18"/>
                <w:lang w:val="en-US" w:eastAsia="zh-CN"/>
              </w:rPr>
              <w:t>综合</w:t>
            </w:r>
            <w:r>
              <w:rPr>
                <w:spacing w:val="3"/>
                <w:sz w:val="18"/>
                <w:szCs w:val="18"/>
              </w:rPr>
              <w:t>单价</w:t>
            </w:r>
          </w:p>
        </w:tc>
        <w:tc>
          <w:tcPr>
            <w:tcW w:w="784" w:type="dxa"/>
            <w:vAlign w:val="center"/>
          </w:tcPr>
          <w:p w14:paraId="0F387B10">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99"/>
              <w:jc w:val="both"/>
              <w:textAlignment w:val="baseline"/>
              <w:rPr>
                <w:sz w:val="18"/>
                <w:szCs w:val="18"/>
              </w:rPr>
            </w:pPr>
            <w:r>
              <w:rPr>
                <w:spacing w:val="-3"/>
                <w:sz w:val="18"/>
                <w:szCs w:val="18"/>
              </w:rPr>
              <w:t>金额</w:t>
            </w:r>
          </w:p>
          <w:p w14:paraId="0B2EAD35">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99"/>
              <w:jc w:val="both"/>
              <w:textAlignment w:val="baseline"/>
              <w:rPr>
                <w:sz w:val="18"/>
                <w:szCs w:val="18"/>
              </w:rPr>
            </w:pPr>
            <w:r>
              <w:rPr>
                <w:rFonts w:hint="eastAsia"/>
                <w:spacing w:val="13"/>
                <w:sz w:val="18"/>
                <w:szCs w:val="18"/>
                <w:lang w:eastAsia="zh-CN"/>
              </w:rPr>
              <w:t>（</w:t>
            </w:r>
            <w:r>
              <w:rPr>
                <w:spacing w:val="13"/>
                <w:sz w:val="18"/>
                <w:szCs w:val="18"/>
              </w:rPr>
              <w:t>元</w:t>
            </w:r>
            <w:r>
              <w:rPr>
                <w:rFonts w:hint="eastAsia"/>
                <w:spacing w:val="13"/>
                <w:sz w:val="18"/>
                <w:szCs w:val="18"/>
                <w:lang w:eastAsia="zh-CN"/>
              </w:rPr>
              <w:t>）</w:t>
            </w:r>
          </w:p>
        </w:tc>
      </w:tr>
      <w:tr w14:paraId="01AA3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jc w:val="center"/>
        </w:trPr>
        <w:tc>
          <w:tcPr>
            <w:tcW w:w="834" w:type="dxa"/>
            <w:vAlign w:val="center"/>
          </w:tcPr>
          <w:p w14:paraId="07762552">
            <w:pPr>
              <w:pStyle w:val="95"/>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sz w:val="18"/>
                <w:szCs w:val="18"/>
              </w:rPr>
            </w:pPr>
            <w:r>
              <w:rPr>
                <w:spacing w:val="-2"/>
                <w:sz w:val="18"/>
                <w:szCs w:val="18"/>
              </w:rPr>
              <w:t>上岗前</w:t>
            </w:r>
          </w:p>
        </w:tc>
        <w:tc>
          <w:tcPr>
            <w:tcW w:w="4264" w:type="dxa"/>
            <w:vAlign w:val="center"/>
          </w:tcPr>
          <w:p w14:paraId="7EA4B3FE">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right="88" w:hanging="19"/>
              <w:jc w:val="both"/>
              <w:textAlignment w:val="baseline"/>
              <w:rPr>
                <w:sz w:val="18"/>
                <w:szCs w:val="18"/>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w:t>
            </w:r>
            <w:r>
              <w:rPr>
                <w:rFonts w:hint="eastAsia" w:ascii="宋体" w:hAnsi="宋体" w:eastAsia="宋体" w:cs="宋体"/>
                <w:i w:val="0"/>
                <w:iCs w:val="0"/>
                <w:color w:val="auto"/>
                <w:kern w:val="0"/>
                <w:sz w:val="18"/>
                <w:szCs w:val="18"/>
                <w:u w:val="none"/>
                <w:lang w:val="en-US" w:eastAsia="zh-CN" w:bidi="ar"/>
              </w:rPr>
              <w:t>空腹血糖；血铅；</w:t>
            </w:r>
            <w:r>
              <w:rPr>
                <w:rFonts w:hint="eastAsia" w:ascii="宋体" w:hAnsi="宋体" w:eastAsia="宋体" w:cs="宋体"/>
                <w:i w:val="0"/>
                <w:iCs w:val="0"/>
                <w:color w:val="000000"/>
                <w:kern w:val="0"/>
                <w:sz w:val="18"/>
                <w:szCs w:val="18"/>
                <w:u w:val="none"/>
                <w:lang w:val="en-US" w:eastAsia="zh-CN" w:bidi="ar"/>
              </w:rPr>
              <w:t>胸部X线检查；心电图；腹部B超。</w:t>
            </w:r>
          </w:p>
        </w:tc>
        <w:tc>
          <w:tcPr>
            <w:tcW w:w="859" w:type="dxa"/>
            <w:vMerge w:val="restart"/>
            <w:vAlign w:val="center"/>
          </w:tcPr>
          <w:p w14:paraId="038B195C">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004993A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5CEFD984">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27"/>
              <w:jc w:val="center"/>
              <w:textAlignment w:val="baseline"/>
              <w:rPr>
                <w:rFonts w:hint="eastAsia" w:eastAsia="宋体"/>
                <w:sz w:val="18"/>
                <w:szCs w:val="18"/>
                <w:lang w:val="en-US" w:eastAsia="zh-CN"/>
              </w:rPr>
            </w:pPr>
          </w:p>
          <w:p w14:paraId="6E6E0925">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Arial" w:eastAsia="宋体"/>
                <w:sz w:val="18"/>
                <w:szCs w:val="18"/>
                <w:lang w:val="en-US" w:eastAsia="zh-CN"/>
              </w:rPr>
            </w:pPr>
            <w:r>
              <w:rPr>
                <w:rFonts w:hint="eastAsia" w:ascii="Arial"/>
                <w:sz w:val="18"/>
                <w:szCs w:val="18"/>
                <w:lang w:val="en-US" w:eastAsia="zh-CN"/>
              </w:rPr>
              <w:t>307</w:t>
            </w:r>
          </w:p>
          <w:p w14:paraId="7A4611C6">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388B7220">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277"/>
              <w:jc w:val="center"/>
              <w:textAlignment w:val="baseline"/>
              <w:rPr>
                <w:rFonts w:hint="default" w:eastAsia="宋体"/>
                <w:sz w:val="18"/>
                <w:szCs w:val="18"/>
                <w:lang w:val="en-US" w:eastAsia="zh-CN"/>
              </w:rPr>
            </w:pPr>
          </w:p>
          <w:p w14:paraId="2C3478D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1F2260EE">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27"/>
              <w:jc w:val="center"/>
              <w:textAlignment w:val="baseline"/>
              <w:rPr>
                <w:rFonts w:hint="eastAsia" w:eastAsia="宋体"/>
                <w:sz w:val="18"/>
                <w:szCs w:val="18"/>
                <w:lang w:val="en-US" w:eastAsia="zh-CN"/>
              </w:rPr>
            </w:pPr>
          </w:p>
        </w:tc>
        <w:tc>
          <w:tcPr>
            <w:tcW w:w="939" w:type="dxa"/>
            <w:vMerge w:val="restart"/>
            <w:vAlign w:val="center"/>
          </w:tcPr>
          <w:p w14:paraId="00E0728A">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1A54A39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4C670832">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18"/>
              <w:jc w:val="center"/>
              <w:textAlignment w:val="baseline"/>
              <w:rPr>
                <w:rFonts w:hint="default" w:eastAsia="宋体"/>
                <w:sz w:val="18"/>
                <w:szCs w:val="18"/>
                <w:lang w:val="en-US" w:eastAsia="zh-CN"/>
              </w:rPr>
            </w:pPr>
          </w:p>
          <w:p w14:paraId="0B23523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1A2A704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r>
              <w:rPr>
                <w:rFonts w:hint="eastAsia"/>
                <w:spacing w:val="3"/>
                <w:sz w:val="18"/>
                <w:szCs w:val="18"/>
                <w:u w:val="single"/>
                <w:lang w:val="en-US" w:eastAsia="zh-CN"/>
              </w:rPr>
              <w:t xml:space="preserve">      </w:t>
            </w:r>
            <w:r>
              <w:rPr>
                <w:spacing w:val="3"/>
                <w:sz w:val="18"/>
                <w:szCs w:val="18"/>
              </w:rPr>
              <w:t>元</w:t>
            </w:r>
            <w:r>
              <w:rPr>
                <w:sz w:val="18"/>
                <w:szCs w:val="18"/>
              </w:rPr>
              <w:t xml:space="preserve"> </w:t>
            </w:r>
            <w:r>
              <w:rPr>
                <w:rFonts w:hint="eastAsia"/>
                <w:sz w:val="18"/>
                <w:szCs w:val="18"/>
                <w:lang w:val="en-US" w:eastAsia="zh-CN"/>
              </w:rPr>
              <w:t>/</w:t>
            </w:r>
            <w:r>
              <w:rPr>
                <w:spacing w:val="10"/>
                <w:sz w:val="18"/>
                <w:szCs w:val="18"/>
              </w:rPr>
              <w:t>人次</w:t>
            </w:r>
          </w:p>
          <w:p w14:paraId="792438D1">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18"/>
              <w:jc w:val="center"/>
              <w:textAlignment w:val="baseline"/>
              <w:rPr>
                <w:sz w:val="18"/>
                <w:szCs w:val="18"/>
              </w:rPr>
            </w:pPr>
          </w:p>
          <w:p w14:paraId="4397288A">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1D15FD91">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18"/>
              <w:jc w:val="center"/>
              <w:textAlignment w:val="baseline"/>
              <w:rPr>
                <w:sz w:val="18"/>
                <w:szCs w:val="18"/>
              </w:rPr>
            </w:pPr>
          </w:p>
          <w:p w14:paraId="52CA5BD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21"/>
              </w:rPr>
            </w:pPr>
          </w:p>
          <w:p w14:paraId="2A40C048">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57"/>
              <w:jc w:val="center"/>
              <w:textAlignment w:val="baseline"/>
              <w:rPr>
                <w:sz w:val="21"/>
                <w:szCs w:val="21"/>
              </w:rPr>
            </w:pPr>
          </w:p>
        </w:tc>
        <w:tc>
          <w:tcPr>
            <w:tcW w:w="784" w:type="dxa"/>
            <w:vMerge w:val="restart"/>
            <w:vAlign w:val="center"/>
          </w:tcPr>
          <w:p w14:paraId="17974A6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19F48C12">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99"/>
              <w:jc w:val="center"/>
              <w:textAlignment w:val="baseline"/>
              <w:rPr>
                <w:rFonts w:hint="default" w:eastAsia="宋体"/>
                <w:sz w:val="18"/>
                <w:szCs w:val="18"/>
                <w:lang w:val="en-US" w:eastAsia="zh-CN"/>
              </w:rPr>
            </w:pPr>
          </w:p>
          <w:p w14:paraId="4C5E46B3">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99"/>
              <w:jc w:val="center"/>
              <w:textAlignment w:val="baseline"/>
              <w:rPr>
                <w:rFonts w:hint="default" w:eastAsia="宋体"/>
                <w:sz w:val="18"/>
                <w:szCs w:val="18"/>
                <w:lang w:val="en-US" w:eastAsia="zh-CN"/>
              </w:rPr>
            </w:pPr>
          </w:p>
          <w:p w14:paraId="72D3B4F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616A6F1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0AC72E56">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49"/>
              <w:jc w:val="center"/>
              <w:textAlignment w:val="baseline"/>
              <w:rPr>
                <w:rFonts w:hint="default" w:eastAsia="宋体"/>
                <w:sz w:val="18"/>
                <w:szCs w:val="18"/>
                <w:lang w:val="en-US" w:eastAsia="zh-CN"/>
              </w:rPr>
            </w:pPr>
          </w:p>
          <w:p w14:paraId="6D49AA6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18"/>
                <w:szCs w:val="18"/>
              </w:rPr>
            </w:pPr>
          </w:p>
          <w:p w14:paraId="318DE006">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99"/>
              <w:jc w:val="center"/>
              <w:textAlignment w:val="baseline"/>
              <w:rPr>
                <w:rFonts w:hint="default" w:eastAsia="宋体"/>
                <w:sz w:val="18"/>
                <w:szCs w:val="18"/>
                <w:lang w:val="en-US" w:eastAsia="zh-CN"/>
              </w:rPr>
            </w:pPr>
          </w:p>
          <w:p w14:paraId="65C5BBDD">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sz w:val="21"/>
              </w:rPr>
            </w:pPr>
          </w:p>
          <w:p w14:paraId="7253C245">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259"/>
              <w:jc w:val="center"/>
              <w:textAlignment w:val="baseline"/>
              <w:rPr>
                <w:sz w:val="21"/>
                <w:szCs w:val="21"/>
              </w:rPr>
            </w:pPr>
          </w:p>
        </w:tc>
      </w:tr>
      <w:tr w14:paraId="3800A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34" w:type="dxa"/>
            <w:vAlign w:val="center"/>
          </w:tcPr>
          <w:p w14:paraId="48324956">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25"/>
              <w:jc w:val="center"/>
              <w:textAlignment w:val="baseline"/>
              <w:rPr>
                <w:sz w:val="18"/>
                <w:szCs w:val="18"/>
              </w:rPr>
            </w:pPr>
            <w:r>
              <w:rPr>
                <w:spacing w:val="-2"/>
                <w:sz w:val="18"/>
                <w:szCs w:val="18"/>
              </w:rPr>
              <w:t>在岗期</w:t>
            </w:r>
          </w:p>
          <w:p w14:paraId="3E94FF04">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25"/>
              <w:jc w:val="center"/>
              <w:textAlignment w:val="baseline"/>
              <w:rPr>
                <w:sz w:val="18"/>
                <w:szCs w:val="18"/>
              </w:rPr>
            </w:pPr>
            <w:r>
              <w:rPr>
                <w:spacing w:val="2"/>
                <w:sz w:val="18"/>
                <w:szCs w:val="18"/>
              </w:rPr>
              <w:t>间</w:t>
            </w:r>
          </w:p>
        </w:tc>
        <w:tc>
          <w:tcPr>
            <w:tcW w:w="4264" w:type="dxa"/>
            <w:vAlign w:val="center"/>
          </w:tcPr>
          <w:p w14:paraId="39F6C797">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right="88" w:hanging="19"/>
              <w:jc w:val="both"/>
              <w:textAlignment w:val="baseline"/>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细胞微核试验；空腹血糖；血铅；胸部X线检查；心电图。</w:t>
            </w:r>
          </w:p>
        </w:tc>
        <w:tc>
          <w:tcPr>
            <w:tcW w:w="859" w:type="dxa"/>
            <w:vMerge w:val="continue"/>
            <w:vAlign w:val="center"/>
          </w:tcPr>
          <w:p w14:paraId="389A2298">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277"/>
              <w:jc w:val="center"/>
              <w:textAlignment w:val="baseline"/>
              <w:rPr>
                <w:rFonts w:hint="default" w:eastAsia="宋体"/>
                <w:sz w:val="18"/>
                <w:szCs w:val="18"/>
                <w:lang w:val="en-US" w:eastAsia="zh-CN"/>
              </w:rPr>
            </w:pPr>
          </w:p>
        </w:tc>
        <w:tc>
          <w:tcPr>
            <w:tcW w:w="939" w:type="dxa"/>
            <w:vMerge w:val="continue"/>
            <w:vAlign w:val="center"/>
          </w:tcPr>
          <w:p w14:paraId="3A0D1C50">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18"/>
              <w:jc w:val="center"/>
              <w:textAlignment w:val="baseline"/>
              <w:rPr>
                <w:sz w:val="18"/>
                <w:szCs w:val="18"/>
              </w:rPr>
            </w:pPr>
          </w:p>
        </w:tc>
        <w:tc>
          <w:tcPr>
            <w:tcW w:w="784" w:type="dxa"/>
            <w:vMerge w:val="continue"/>
            <w:vAlign w:val="center"/>
          </w:tcPr>
          <w:p w14:paraId="557B9431">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49"/>
              <w:jc w:val="center"/>
              <w:textAlignment w:val="baseline"/>
              <w:rPr>
                <w:rFonts w:hint="default" w:eastAsia="宋体"/>
                <w:sz w:val="18"/>
                <w:szCs w:val="18"/>
                <w:lang w:val="en-US" w:eastAsia="zh-CN"/>
              </w:rPr>
            </w:pPr>
          </w:p>
        </w:tc>
      </w:tr>
      <w:tr w14:paraId="0B90D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jc w:val="center"/>
        </w:trPr>
        <w:tc>
          <w:tcPr>
            <w:tcW w:w="834" w:type="dxa"/>
            <w:vAlign w:val="center"/>
          </w:tcPr>
          <w:p w14:paraId="0F44396B">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25"/>
              <w:jc w:val="center"/>
              <w:textAlignment w:val="baseline"/>
              <w:rPr>
                <w:rFonts w:hint="eastAsia" w:eastAsia="宋体"/>
                <w:sz w:val="18"/>
                <w:szCs w:val="18"/>
                <w:lang w:val="en-US" w:eastAsia="zh-CN"/>
              </w:rPr>
            </w:pPr>
            <w:r>
              <w:rPr>
                <w:spacing w:val="3"/>
                <w:sz w:val="18"/>
                <w:szCs w:val="18"/>
              </w:rPr>
              <w:t>离岗</w:t>
            </w:r>
            <w:r>
              <w:rPr>
                <w:rFonts w:hint="eastAsia"/>
                <w:spacing w:val="3"/>
                <w:sz w:val="18"/>
                <w:szCs w:val="18"/>
                <w:lang w:val="en-US" w:eastAsia="zh-CN"/>
              </w:rPr>
              <w:t>时</w:t>
            </w:r>
          </w:p>
          <w:p w14:paraId="22D0C62E">
            <w:pPr>
              <w:pStyle w:val="95"/>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sz w:val="18"/>
                <w:szCs w:val="18"/>
              </w:rPr>
            </w:pPr>
          </w:p>
        </w:tc>
        <w:tc>
          <w:tcPr>
            <w:tcW w:w="4264" w:type="dxa"/>
            <w:vAlign w:val="center"/>
          </w:tcPr>
          <w:p w14:paraId="67A194FF">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right="88" w:hanging="19"/>
              <w:jc w:val="both"/>
              <w:textAlignment w:val="baseline"/>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色觉、视力、晶体裂隙灯检查、玻璃体、眼底</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；血常规和白细胞分类；尿常规；肝功能；肾功能检查；外周血淋巴染色体畸变分析；空腹血糖；血铅；胸部X线检查；心电图；腹部B超。</w:t>
            </w:r>
          </w:p>
        </w:tc>
        <w:tc>
          <w:tcPr>
            <w:tcW w:w="859" w:type="dxa"/>
            <w:vMerge w:val="continue"/>
            <w:vAlign w:val="center"/>
          </w:tcPr>
          <w:p w14:paraId="3B49791B">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27"/>
              <w:jc w:val="center"/>
              <w:textAlignment w:val="baseline"/>
              <w:rPr>
                <w:rFonts w:hint="eastAsia" w:eastAsia="宋体"/>
                <w:sz w:val="18"/>
                <w:szCs w:val="18"/>
                <w:lang w:val="en-US" w:eastAsia="zh-CN"/>
              </w:rPr>
            </w:pPr>
          </w:p>
        </w:tc>
        <w:tc>
          <w:tcPr>
            <w:tcW w:w="939" w:type="dxa"/>
            <w:vMerge w:val="continue"/>
            <w:vAlign w:val="center"/>
          </w:tcPr>
          <w:p w14:paraId="29C37C6D">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18"/>
              <w:jc w:val="center"/>
              <w:textAlignment w:val="baseline"/>
              <w:rPr>
                <w:sz w:val="18"/>
                <w:szCs w:val="18"/>
              </w:rPr>
            </w:pPr>
          </w:p>
        </w:tc>
        <w:tc>
          <w:tcPr>
            <w:tcW w:w="784" w:type="dxa"/>
            <w:vMerge w:val="continue"/>
            <w:vAlign w:val="center"/>
          </w:tcPr>
          <w:p w14:paraId="4A7CC91A">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99"/>
              <w:jc w:val="center"/>
              <w:textAlignment w:val="baseline"/>
              <w:rPr>
                <w:rFonts w:hint="default" w:eastAsia="宋体"/>
                <w:sz w:val="18"/>
                <w:szCs w:val="18"/>
                <w:lang w:val="en-US" w:eastAsia="zh-CN"/>
              </w:rPr>
            </w:pPr>
          </w:p>
        </w:tc>
      </w:tr>
      <w:tr w14:paraId="1B512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834" w:type="dxa"/>
            <w:vAlign w:val="center"/>
          </w:tcPr>
          <w:p w14:paraId="6709C164">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13" w:right="101" w:hanging="19"/>
              <w:jc w:val="center"/>
              <w:textAlignment w:val="baseline"/>
              <w:rPr>
                <w:sz w:val="18"/>
                <w:szCs w:val="18"/>
              </w:rPr>
            </w:pPr>
            <w:r>
              <w:rPr>
                <w:spacing w:val="-3"/>
                <w:sz w:val="18"/>
                <w:szCs w:val="18"/>
              </w:rPr>
              <w:t>应急/</w:t>
            </w:r>
            <w:r>
              <w:rPr>
                <w:sz w:val="18"/>
                <w:szCs w:val="18"/>
              </w:rPr>
              <w:t xml:space="preserve">  </w:t>
            </w:r>
            <w:r>
              <w:rPr>
                <w:spacing w:val="5"/>
                <w:sz w:val="18"/>
                <w:szCs w:val="18"/>
              </w:rPr>
              <w:t>事故照</w:t>
            </w:r>
          </w:p>
          <w:p w14:paraId="57D37E8B">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94" w:right="127" w:firstLine="19"/>
              <w:jc w:val="center"/>
              <w:textAlignment w:val="baseline"/>
              <w:rPr>
                <w:sz w:val="18"/>
                <w:szCs w:val="18"/>
              </w:rPr>
            </w:pPr>
            <w:r>
              <w:rPr>
                <w:spacing w:val="-2"/>
                <w:sz w:val="18"/>
                <w:szCs w:val="18"/>
              </w:rPr>
              <w:t>射</w:t>
            </w:r>
          </w:p>
        </w:tc>
        <w:tc>
          <w:tcPr>
            <w:tcW w:w="4264" w:type="dxa"/>
            <w:vAlign w:val="center"/>
          </w:tcPr>
          <w:p w14:paraId="6C8E045A">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right="88" w:hanging="19"/>
              <w:jc w:val="both"/>
              <w:textAlignment w:val="baseline"/>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急/事故照射史、医学史、职业病史调查；详细内科、外科、眼科、皮肤科、神经内科；血常规和白细胞分类（连续取样）；尿常规；外周血淋巴细胞染色体畸变分析；外周血淋巴细胞微核试验；空腹血糖；血铅；胸部X线摄影（在留取细胞遗传学检查所需血样后）；心电图。</w:t>
            </w:r>
          </w:p>
        </w:tc>
        <w:tc>
          <w:tcPr>
            <w:tcW w:w="859" w:type="dxa"/>
            <w:vMerge w:val="continue"/>
            <w:vAlign w:val="center"/>
          </w:tcPr>
          <w:p w14:paraId="19499487">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67"/>
              <w:jc w:val="center"/>
              <w:textAlignment w:val="baseline"/>
              <w:rPr>
                <w:sz w:val="21"/>
                <w:szCs w:val="21"/>
              </w:rPr>
            </w:pPr>
          </w:p>
        </w:tc>
        <w:tc>
          <w:tcPr>
            <w:tcW w:w="939" w:type="dxa"/>
            <w:vMerge w:val="continue"/>
            <w:vAlign w:val="center"/>
          </w:tcPr>
          <w:p w14:paraId="1BE9FAB3">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357"/>
              <w:jc w:val="center"/>
              <w:textAlignment w:val="baseline"/>
              <w:rPr>
                <w:sz w:val="21"/>
                <w:szCs w:val="21"/>
              </w:rPr>
            </w:pPr>
          </w:p>
        </w:tc>
        <w:tc>
          <w:tcPr>
            <w:tcW w:w="784" w:type="dxa"/>
            <w:vMerge w:val="continue"/>
            <w:vAlign w:val="center"/>
          </w:tcPr>
          <w:p w14:paraId="3F34E0D8">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259"/>
              <w:jc w:val="center"/>
              <w:textAlignment w:val="baseline"/>
              <w:rPr>
                <w:sz w:val="21"/>
                <w:szCs w:val="21"/>
              </w:rPr>
            </w:pPr>
          </w:p>
        </w:tc>
      </w:tr>
      <w:tr w14:paraId="4FCAC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680" w:type="dxa"/>
            <w:gridSpan w:val="5"/>
            <w:vAlign w:val="top"/>
          </w:tcPr>
          <w:p w14:paraId="7DD8F8D6">
            <w:pPr>
              <w:pStyle w:val="95"/>
              <w:keepNext w:val="0"/>
              <w:keepLines w:val="0"/>
              <w:pageBreakBefore w:val="0"/>
              <w:widowControl/>
              <w:kinsoku w:val="0"/>
              <w:wordWrap/>
              <w:overflowPunct/>
              <w:topLinePunct w:val="0"/>
              <w:autoSpaceDE w:val="0"/>
              <w:autoSpaceDN w:val="0"/>
              <w:bidi w:val="0"/>
              <w:adjustRightInd w:val="0"/>
              <w:snapToGrid w:val="0"/>
              <w:spacing w:line="480" w:lineRule="exact"/>
              <w:ind w:left="104"/>
              <w:textAlignment w:val="baseline"/>
              <w:rPr>
                <w:sz w:val="21"/>
                <w:szCs w:val="21"/>
              </w:rPr>
            </w:pPr>
            <w:r>
              <w:rPr>
                <w:sz w:val="18"/>
                <w:szCs w:val="18"/>
              </w:rPr>
              <w:t>备注：预计</w:t>
            </w:r>
            <w:r>
              <w:rPr>
                <w:rFonts w:hint="eastAsia"/>
                <w:sz w:val="18"/>
                <w:szCs w:val="18"/>
                <w:lang w:val="en-US" w:eastAsia="zh-CN"/>
              </w:rPr>
              <w:t>检查</w:t>
            </w:r>
            <w:r>
              <w:rPr>
                <w:sz w:val="18"/>
                <w:szCs w:val="18"/>
              </w:rPr>
              <w:t>人数为</w:t>
            </w:r>
            <w:r>
              <w:rPr>
                <w:rFonts w:ascii="宋体" w:hAnsi="宋体" w:eastAsia="宋体" w:cs="宋体"/>
                <w:spacing w:val="-127"/>
                <w:sz w:val="18"/>
                <w:szCs w:val="18"/>
                <w:u w:val="single" w:color="auto"/>
              </w:rPr>
              <w:t xml:space="preserve"> </w:t>
            </w:r>
            <w:r>
              <w:rPr>
                <w:rFonts w:hint="eastAsia" w:ascii="宋体" w:hAnsi="宋体" w:eastAsia="宋体" w:cs="宋体"/>
                <w:spacing w:val="-127"/>
                <w:sz w:val="18"/>
                <w:szCs w:val="18"/>
                <w:u w:val="single" w:color="auto"/>
                <w:lang w:val="en-US" w:eastAsia="zh-CN"/>
              </w:rPr>
              <w:t xml:space="preserve">            </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307</w:t>
            </w:r>
            <w:r>
              <w:rPr>
                <w:rFonts w:hint="eastAsia" w:ascii="宋体" w:hAnsi="宋体" w:eastAsia="宋体" w:cs="宋体"/>
                <w:spacing w:val="-1"/>
                <w:sz w:val="24"/>
                <w:szCs w:val="24"/>
                <w:u w:val="single" w:color="auto"/>
              </w:rPr>
              <w:t xml:space="preserve"> </w:t>
            </w:r>
            <w:r>
              <w:rPr>
                <w:sz w:val="18"/>
                <w:szCs w:val="18"/>
              </w:rPr>
              <w:t>人次，以实际</w:t>
            </w:r>
            <w:r>
              <w:rPr>
                <w:rFonts w:hint="eastAsia"/>
                <w:sz w:val="18"/>
                <w:szCs w:val="18"/>
                <w:lang w:val="en-US" w:eastAsia="zh-CN"/>
              </w:rPr>
              <w:t>检查</w:t>
            </w:r>
            <w:r>
              <w:rPr>
                <w:sz w:val="18"/>
                <w:szCs w:val="18"/>
              </w:rPr>
              <w:t>人次及使用的</w:t>
            </w:r>
            <w:r>
              <w:rPr>
                <w:rFonts w:hint="eastAsia"/>
                <w:sz w:val="18"/>
                <w:szCs w:val="18"/>
                <w:lang w:val="en-US" w:eastAsia="zh-CN"/>
              </w:rPr>
              <w:t>检查</w:t>
            </w:r>
            <w:r>
              <w:rPr>
                <w:sz w:val="18"/>
                <w:szCs w:val="18"/>
              </w:rPr>
              <w:t>类型为准，据实结</w:t>
            </w:r>
            <w:r>
              <w:rPr>
                <w:spacing w:val="-1"/>
                <w:sz w:val="18"/>
                <w:szCs w:val="18"/>
              </w:rPr>
              <w:t>算。</w:t>
            </w:r>
          </w:p>
        </w:tc>
      </w:tr>
    </w:tbl>
    <w:p w14:paraId="683E0321">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p>
    <w:p w14:paraId="0C5FA41E">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合同金额合计：人民币 </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 xml:space="preserve"> 元   </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大写：人民币</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元整</w:t>
      </w:r>
      <w:r>
        <w:rPr>
          <w:rFonts w:hint="eastAsia" w:ascii="宋体" w:hAnsi="宋体" w:cs="宋体"/>
          <w:kern w:val="0"/>
          <w:sz w:val="21"/>
          <w:szCs w:val="21"/>
          <w:highlight w:val="none"/>
          <w:lang w:val="en-US" w:eastAsia="zh-CN" w:bidi="ar-SA"/>
        </w:rPr>
        <w:t>）</w:t>
      </w:r>
    </w:p>
    <w:p w14:paraId="51D6B31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outlineLvl w:val="3"/>
        <w:rPr>
          <w:rFonts w:hint="eastAsia" w:ascii="宋体" w:hAnsi="宋体" w:eastAsia="宋体" w:cs="宋体"/>
          <w:spacing w:val="0"/>
          <w:position w:val="0"/>
          <w:sz w:val="24"/>
          <w:szCs w:val="24"/>
        </w:rPr>
      </w:pPr>
      <w:r>
        <w:rPr>
          <w:rFonts w:hint="eastAsia" w:ascii="黑体" w:hAnsi="黑体" w:eastAsia="黑体" w:cs="黑体"/>
          <w:b/>
          <w:bCs/>
          <w:spacing w:val="0"/>
          <w:position w:val="0"/>
          <w:sz w:val="30"/>
          <w:szCs w:val="30"/>
        </w:rPr>
        <w:t>二、服务内容</w:t>
      </w:r>
    </w:p>
    <w:p w14:paraId="394A27A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（一）</w:t>
      </w:r>
      <w:r>
        <w:rPr>
          <w:rFonts w:hint="eastAsia" w:ascii="宋体" w:hAnsi="宋体" w:eastAsia="宋体" w:cs="宋体"/>
          <w:kern w:val="0"/>
          <w:sz w:val="21"/>
          <w:szCs w:val="21"/>
          <w:highlight w:val="none"/>
          <w:lang w:val="en-US" w:eastAsia="zh-CN" w:bidi="ar-SA"/>
        </w:rPr>
        <w:t>服务费</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职业健康检查4种检查类型的</w:t>
      </w:r>
      <w:r>
        <w:rPr>
          <w:rFonts w:hint="eastAsia" w:ascii="宋体" w:hAnsi="宋体" w:cs="宋体"/>
          <w:kern w:val="0"/>
          <w:sz w:val="21"/>
          <w:szCs w:val="21"/>
          <w:highlight w:val="none"/>
          <w:lang w:val="en-US" w:eastAsia="zh-CN" w:bidi="ar-SA"/>
        </w:rPr>
        <w:t>综合</w:t>
      </w:r>
      <w:r>
        <w:rPr>
          <w:rFonts w:hint="eastAsia" w:ascii="宋体" w:hAnsi="宋体" w:eastAsia="宋体" w:cs="宋体"/>
          <w:kern w:val="0"/>
          <w:sz w:val="21"/>
          <w:szCs w:val="21"/>
          <w:highlight w:val="none"/>
          <w:lang w:val="en-US" w:eastAsia="zh-CN" w:bidi="ar-SA"/>
        </w:rPr>
        <w:t>单价</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已包含服务期内乙方为完成现场检查、零星检查所需的各种设备的使用、运输、人工、差旅、耗材、出具、邮寄体检报告、税费等全部费用，甲方不再另行支付费用。</w:t>
      </w:r>
    </w:p>
    <w:p w14:paraId="6A455E6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（二）</w:t>
      </w:r>
      <w:r>
        <w:rPr>
          <w:rFonts w:hint="eastAsia" w:ascii="宋体" w:hAnsi="宋体" w:eastAsia="宋体" w:cs="宋体"/>
          <w:kern w:val="0"/>
          <w:sz w:val="21"/>
          <w:szCs w:val="21"/>
          <w:highlight w:val="none"/>
          <w:lang w:val="en-US" w:eastAsia="zh-CN" w:bidi="ar-SA"/>
        </w:rPr>
        <w:t>服务内容：</w:t>
      </w:r>
    </w:p>
    <w:p w14:paraId="7E1F990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eastAsia="宋体" w:cstheme="minorBidi"/>
          <w:kern w:val="2"/>
          <w:sz w:val="21"/>
          <w:szCs w:val="21"/>
          <w:lang w:val="en-US" w:eastAsia="zh-CN" w:bidi="ar-SA"/>
        </w:rPr>
        <w:t>1.</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具有开展外出职业健康检查的能力，拥有适应开展外出职业健康检查的仪器、设备、专用车辆等设备。</w:t>
      </w:r>
    </w:p>
    <w:p w14:paraId="43FAB5C7">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default" w:ascii="宋体" w:hAnsi="宋体" w:eastAsia="宋体" w:cstheme="minorBidi"/>
          <w:kern w:val="2"/>
          <w:sz w:val="21"/>
          <w:szCs w:val="21"/>
          <w:lang w:val="en-US" w:eastAsia="zh-CN" w:bidi="ar-SA"/>
        </w:rPr>
        <w:t>2.</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按现场检查（集中检查）和零星检查的方式提供上岗前、在岗期间、离岗时、应急/ 事故照射4种检查项目套餐的职业健康检查服务。</w:t>
      </w:r>
    </w:p>
    <w:p w14:paraId="398E465A">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default" w:ascii="宋体" w:hAnsi="宋体" w:eastAsia="宋体" w:cstheme="minorBidi"/>
          <w:kern w:val="2"/>
          <w:sz w:val="21"/>
          <w:szCs w:val="21"/>
          <w:lang w:val="en-US" w:eastAsia="zh-CN" w:bidi="ar-SA"/>
        </w:rPr>
        <w:t>3.</w:t>
      </w:r>
      <w:r>
        <w:rPr>
          <w:rFonts w:hint="eastAsia" w:ascii="宋体" w:hAnsi="宋体" w:cstheme="minorBidi"/>
          <w:kern w:val="2"/>
          <w:sz w:val="21"/>
          <w:szCs w:val="21"/>
          <w:highlight w:val="none"/>
          <w:lang w:val="en-US" w:eastAsia="zh-CN" w:bidi="ar-SA"/>
        </w:rPr>
        <w:t>现场检查（集中检查）：每年提供一次现场集中检查的服务，每次时间不少于2天。</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按照甲方要求的时段，自行提供适应开展外出职业健康检查的仪器、设备、专用车辆等设备，到甲方所在地，为甲方组织的人员提供放射职业健康检查。</w:t>
      </w:r>
    </w:p>
    <w:p w14:paraId="5F5E6943">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eastAsia="宋体" w:cstheme="minorBidi"/>
          <w:kern w:val="2"/>
          <w:sz w:val="21"/>
          <w:szCs w:val="21"/>
          <w:lang w:val="en-US" w:eastAsia="zh-CN" w:bidi="ar-SA"/>
        </w:rPr>
        <w:t>4.</w:t>
      </w:r>
      <w:r>
        <w:rPr>
          <w:rFonts w:hint="eastAsia" w:ascii="宋体" w:hAnsi="宋体" w:cstheme="minorBidi"/>
          <w:kern w:val="2"/>
          <w:sz w:val="21"/>
          <w:szCs w:val="21"/>
          <w:highlight w:val="none"/>
          <w:lang w:val="en-US" w:eastAsia="zh-CN" w:bidi="ar-SA"/>
        </w:rPr>
        <w:t>零星检查：</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根据采购人的通知，为自行到达</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所在地的指定人员提供放射职业健康检查。</w:t>
      </w:r>
    </w:p>
    <w:p w14:paraId="4CCC590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default" w:ascii="宋体" w:hAnsi="宋体" w:eastAsia="宋体" w:cstheme="minorBidi"/>
          <w:kern w:val="2"/>
          <w:sz w:val="21"/>
          <w:szCs w:val="21"/>
          <w:lang w:val="en-US" w:eastAsia="zh-CN" w:bidi="ar-SA"/>
        </w:rPr>
        <w:t>5.</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需要满足招标人提出的关于职业健康检查服务的需求。</w:t>
      </w:r>
      <w:r>
        <w:rPr>
          <w:rFonts w:hint="eastAsia" w:ascii="宋体" w:hAnsi="宋体" w:eastAsia="宋体" w:cs="宋体"/>
          <w:kern w:val="0"/>
          <w:sz w:val="21"/>
          <w:szCs w:val="21"/>
          <w:highlight w:val="none"/>
          <w:lang w:val="en-US" w:eastAsia="zh-CN" w:bidi="ar-SA"/>
        </w:rPr>
        <w:t>乙方</w:t>
      </w:r>
      <w:r>
        <w:rPr>
          <w:rFonts w:hint="eastAsia" w:ascii="宋体" w:hAnsi="宋体" w:cstheme="minorBidi"/>
          <w:kern w:val="2"/>
          <w:sz w:val="21"/>
          <w:szCs w:val="21"/>
          <w:highlight w:val="none"/>
          <w:lang w:val="en-US" w:eastAsia="zh-CN" w:bidi="ar-SA"/>
        </w:rPr>
        <w:t>工作人员电话响应时间≤1小时。</w:t>
      </w:r>
    </w:p>
    <w:p w14:paraId="3A76D53F">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eastAsia="宋体" w:cstheme="minorBidi"/>
          <w:kern w:val="2"/>
          <w:sz w:val="21"/>
          <w:szCs w:val="21"/>
          <w:lang w:val="en-US" w:eastAsia="zh-CN" w:bidi="ar-SA"/>
        </w:rPr>
        <w:t>6.</w:t>
      </w:r>
      <w:r>
        <w:rPr>
          <w:rFonts w:hint="eastAsia" w:ascii="宋体" w:hAnsi="宋体" w:cstheme="minorBidi"/>
          <w:kern w:val="2"/>
          <w:sz w:val="21"/>
          <w:szCs w:val="21"/>
          <w:highlight w:val="none"/>
          <w:lang w:val="en-US" w:eastAsia="zh-CN" w:bidi="ar-SA"/>
        </w:rPr>
        <w:t>检查类型：包括上岗前、在岗期间、离岗时、应急/事故照射职业健康检查。最终按实际检查人次结算。</w:t>
      </w:r>
    </w:p>
    <w:p w14:paraId="6A4F29F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（三）安全要求：</w:t>
      </w:r>
    </w:p>
    <w:p w14:paraId="1CAEA312">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乙方在提供服务的过</w:t>
      </w:r>
      <w:r>
        <w:rPr>
          <w:rFonts w:hint="eastAsia" w:ascii="宋体" w:hAnsi="宋体" w:cs="宋体"/>
          <w:kern w:val="0"/>
          <w:sz w:val="21"/>
          <w:szCs w:val="21"/>
          <w:highlight w:val="none"/>
          <w:lang w:val="en-US" w:eastAsia="zh-CN" w:bidi="ar-SA"/>
        </w:rPr>
        <w:t>程中</w:t>
      </w:r>
      <w:r>
        <w:rPr>
          <w:rFonts w:hint="eastAsia" w:ascii="宋体" w:hAnsi="宋体" w:eastAsia="宋体" w:cs="宋体"/>
          <w:kern w:val="0"/>
          <w:sz w:val="21"/>
          <w:szCs w:val="21"/>
          <w:highlight w:val="none"/>
          <w:lang w:val="en-US" w:eastAsia="zh-CN" w:bidi="ar-SA"/>
        </w:rPr>
        <w:t>因乙方原因致使甲方或第三方人身、财产损害的，由乙方承担法律赔偿责任。</w:t>
      </w:r>
    </w:p>
    <w:p w14:paraId="0E0B751F">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（四）质量保证：</w:t>
      </w:r>
    </w:p>
    <w:p w14:paraId="7EC22824">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乙方在职业健康检查结束之日起15个工作日内将职业健康检查结果，包括个人职业健康检查报告和用人单位职业健康检查总结报告，书面告知甲方。乙方提供的相关报告需要符合国家相关标准，乙方对体检检查结果负责，保证检查结果的公平、公正和真实性。</w:t>
      </w:r>
    </w:p>
    <w:p w14:paraId="02B236D7">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（五）服务期限</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合同期限</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2年</w:t>
      </w:r>
      <w:r>
        <w:rPr>
          <w:rFonts w:hint="eastAsia" w:ascii="宋体" w:hAnsi="宋体" w:cs="宋体"/>
          <w:kern w:val="0"/>
          <w:sz w:val="21"/>
          <w:szCs w:val="21"/>
          <w:highlight w:val="none"/>
          <w:lang w:val="en-US" w:eastAsia="zh-CN" w:bidi="ar-SA"/>
        </w:rPr>
        <w:t>，自合同生效日起。</w:t>
      </w:r>
    </w:p>
    <w:p w14:paraId="22D856C6">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黑体" w:hAnsi="黑体" w:eastAsia="黑体" w:cs="黑体"/>
          <w:b/>
          <w:bCs/>
          <w:spacing w:val="0"/>
          <w:kern w:val="2"/>
          <w:position w:val="0"/>
          <w:sz w:val="30"/>
          <w:szCs w:val="30"/>
          <w:lang w:val="en-US" w:eastAsia="zh-CN" w:bidi="ar-SA"/>
        </w:rPr>
      </w:pPr>
      <w:r>
        <w:rPr>
          <w:rFonts w:hint="eastAsia" w:ascii="黑体" w:hAnsi="黑体" w:eastAsia="黑体" w:cs="黑体"/>
          <w:b/>
          <w:bCs/>
          <w:spacing w:val="0"/>
          <w:kern w:val="2"/>
          <w:position w:val="0"/>
          <w:sz w:val="30"/>
          <w:szCs w:val="30"/>
          <w:lang w:val="en-US" w:eastAsia="zh-CN" w:bidi="ar-SA"/>
        </w:rPr>
        <w:t>三、联系方式</w:t>
      </w:r>
    </w:p>
    <w:p w14:paraId="046B6A4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甲方联系人：               手机号：                    </w:t>
      </w:r>
    </w:p>
    <w:p w14:paraId="684D847C">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乙方联系人：              手机号：                       </w:t>
      </w:r>
    </w:p>
    <w:p w14:paraId="7CE248E4">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黑体" w:hAnsi="黑体" w:eastAsia="黑体" w:cs="黑体"/>
          <w:b/>
          <w:bCs/>
          <w:spacing w:val="0"/>
          <w:kern w:val="2"/>
          <w:position w:val="0"/>
          <w:sz w:val="30"/>
          <w:szCs w:val="30"/>
          <w:lang w:val="en-US" w:eastAsia="zh-CN" w:bidi="ar-SA"/>
        </w:rPr>
      </w:pPr>
      <w:r>
        <w:rPr>
          <w:rFonts w:hint="eastAsia" w:ascii="黑体" w:hAnsi="黑体" w:eastAsia="黑体" w:cs="黑体"/>
          <w:b/>
          <w:bCs/>
          <w:spacing w:val="0"/>
          <w:kern w:val="2"/>
          <w:position w:val="0"/>
          <w:sz w:val="30"/>
          <w:szCs w:val="30"/>
          <w:lang w:val="en-US" w:eastAsia="zh-CN" w:bidi="ar-SA"/>
        </w:rPr>
        <w:t xml:space="preserve">四、付款方式 </w:t>
      </w:r>
    </w:p>
    <w:p w14:paraId="676A9BE6">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en-US" w:bidi="ar-SA"/>
        </w:rPr>
        <w:t>1.</w:t>
      </w:r>
      <w:r>
        <w:rPr>
          <w:rFonts w:hint="eastAsia" w:ascii="宋体" w:hAnsi="宋体" w:eastAsia="宋体" w:cs="宋体"/>
          <w:kern w:val="0"/>
          <w:sz w:val="21"/>
          <w:szCs w:val="21"/>
          <w:highlight w:val="none"/>
          <w:lang w:val="en-US" w:eastAsia="zh-CN" w:bidi="ar-SA"/>
        </w:rPr>
        <w:t>根据甲方实际使用职业健康检查服务的人次及检查项目套餐单价结算服务费。结算的服务费累计金额不得超过合同金额。</w:t>
      </w:r>
    </w:p>
    <w:p w14:paraId="490622A4">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en-US" w:bidi="ar-SA"/>
        </w:rPr>
        <w:t>2.</w:t>
      </w:r>
      <w:r>
        <w:rPr>
          <w:rFonts w:hint="eastAsia" w:ascii="宋体" w:hAnsi="宋体" w:eastAsia="宋体" w:cs="宋体"/>
          <w:kern w:val="0"/>
          <w:sz w:val="21"/>
          <w:szCs w:val="21"/>
          <w:highlight w:val="none"/>
          <w:lang w:val="en-US" w:eastAsia="zh-CN" w:bidi="ar-SA"/>
        </w:rPr>
        <w:t>现场检查：乙方服务完</w:t>
      </w:r>
      <w:r>
        <w:rPr>
          <w:rFonts w:hint="eastAsia" w:ascii="宋体" w:hAnsi="宋体" w:cs="宋体"/>
          <w:kern w:val="0"/>
          <w:sz w:val="21"/>
          <w:szCs w:val="21"/>
          <w:highlight w:val="none"/>
          <w:lang w:val="en-US" w:eastAsia="zh-CN" w:bidi="ar-SA"/>
        </w:rPr>
        <w:t>成后</w:t>
      </w:r>
      <w:r>
        <w:rPr>
          <w:rFonts w:hint="eastAsia" w:ascii="宋体" w:hAnsi="宋体" w:eastAsia="宋体" w:cs="宋体"/>
          <w:kern w:val="0"/>
          <w:sz w:val="21"/>
          <w:szCs w:val="21"/>
          <w:highlight w:val="none"/>
          <w:lang w:val="en-US" w:eastAsia="zh-CN" w:bidi="ar-SA"/>
        </w:rPr>
        <w:t>，在15个工作日内出具个人检查报告及总检报告</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不含邮寄时间</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后，双方根据实际检查人数及检查套餐单价核定本批次检查费用。乙方向甲方提供核定金额的合法完税发票后30个工作日内支付本批次检查费用。</w:t>
      </w:r>
    </w:p>
    <w:p w14:paraId="3D808C35">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3.零星检查：乙方根据甲方的通知，为到乙方所在地的甲方人员提供放射职业健康检查，并按本合同约定的放射职业健康检查套餐单价向甲方人员收取费用，出具相应金额的合法完税</w:t>
      </w:r>
      <w:r>
        <w:rPr>
          <w:rFonts w:hint="eastAsia" w:ascii="宋体" w:hAnsi="宋体" w:cs="宋体"/>
          <w:kern w:val="0"/>
          <w:sz w:val="21"/>
          <w:szCs w:val="21"/>
          <w:highlight w:val="none"/>
          <w:lang w:val="en-US" w:eastAsia="zh-CN" w:bidi="ar-SA"/>
        </w:rPr>
        <w:t>发票</w:t>
      </w:r>
      <w:r>
        <w:rPr>
          <w:rFonts w:hint="eastAsia" w:ascii="宋体" w:hAnsi="宋体" w:eastAsia="宋体" w:cs="宋体"/>
          <w:kern w:val="0"/>
          <w:sz w:val="21"/>
          <w:szCs w:val="21"/>
          <w:highlight w:val="none"/>
          <w:lang w:val="en-US" w:eastAsia="zh-CN" w:bidi="ar-SA"/>
        </w:rPr>
        <w:t>和检查报告</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15个工作日内，含邮寄</w:t>
      </w:r>
      <w:r>
        <w:rPr>
          <w:rFonts w:hint="eastAsia" w:ascii="宋体"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供甲方体检人员回院报销。</w:t>
      </w:r>
    </w:p>
    <w:p w14:paraId="78A4B4A4">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黑体" w:hAnsi="黑体" w:eastAsia="黑体" w:cs="黑体"/>
          <w:b/>
          <w:bCs/>
          <w:spacing w:val="0"/>
          <w:kern w:val="2"/>
          <w:position w:val="0"/>
          <w:sz w:val="30"/>
          <w:szCs w:val="30"/>
          <w:lang w:val="en-US" w:eastAsia="zh-CN" w:bidi="ar-SA"/>
        </w:rPr>
      </w:pPr>
      <w:r>
        <w:rPr>
          <w:rFonts w:hint="eastAsia" w:ascii="黑体" w:hAnsi="黑体" w:eastAsia="黑体" w:cs="黑体"/>
          <w:b/>
          <w:bCs/>
          <w:spacing w:val="0"/>
          <w:kern w:val="2"/>
          <w:position w:val="0"/>
          <w:sz w:val="30"/>
          <w:szCs w:val="30"/>
          <w:lang w:val="en-US" w:eastAsia="zh-CN" w:bidi="ar-SA"/>
        </w:rPr>
        <w:t>五、知识产权</w:t>
      </w:r>
    </w:p>
    <w:p w14:paraId="348518DB">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乙方应保证所提供的服务或其任何一部分均不会侵犯任何第三方的专利权、商标权或著作权。</w:t>
      </w:r>
    </w:p>
    <w:p w14:paraId="491DD052">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黑体" w:hAnsi="黑体" w:eastAsia="黑体" w:cs="黑体"/>
          <w:b/>
          <w:bCs/>
          <w:spacing w:val="0"/>
          <w:kern w:val="2"/>
          <w:position w:val="0"/>
          <w:sz w:val="30"/>
          <w:szCs w:val="30"/>
          <w:lang w:val="en-US" w:eastAsia="zh-CN" w:bidi="ar-SA"/>
        </w:rPr>
      </w:pPr>
      <w:r>
        <w:rPr>
          <w:rFonts w:hint="eastAsia" w:ascii="黑体" w:hAnsi="黑体" w:eastAsia="黑体" w:cs="黑体"/>
          <w:b/>
          <w:bCs/>
          <w:spacing w:val="0"/>
          <w:kern w:val="2"/>
          <w:position w:val="0"/>
          <w:sz w:val="30"/>
          <w:szCs w:val="30"/>
          <w:lang w:val="en-US" w:eastAsia="zh-CN" w:bidi="ar-SA"/>
        </w:rPr>
        <w:t>六、甲方的权利和义务</w:t>
      </w:r>
    </w:p>
    <w:p w14:paraId="508B3CCA">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1.有权对本合同约定范围内乙方的服务行为进行监督和检查，拥有监管权。有权定期核对乙方提供服务所配备的人员数量。对服务不合理的部分有权下达整改通知书，并要求乙方限期整改。</w:t>
      </w:r>
    </w:p>
    <w:p w14:paraId="354E555F">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2.负责检查监督乙方管理工作的实施及制度的执行情况。</w:t>
      </w:r>
    </w:p>
    <w:p w14:paraId="1EFFEB23">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3.根据本合同约定，按时向乙方支付应付服务费用。</w:t>
      </w:r>
    </w:p>
    <w:p w14:paraId="761B80D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4.国家</w:t>
      </w:r>
      <w:r>
        <w:rPr>
          <w:rFonts w:hint="eastAsia" w:ascii="宋体" w:hAnsi="宋体" w:cs="宋体"/>
          <w:kern w:val="0"/>
          <w:sz w:val="21"/>
          <w:szCs w:val="21"/>
          <w:highlight w:val="none"/>
          <w:lang w:val="en-US" w:eastAsia="zh-CN" w:bidi="ar-SA"/>
        </w:rPr>
        <w:t>法律法规</w:t>
      </w:r>
      <w:r>
        <w:rPr>
          <w:rFonts w:hint="eastAsia" w:ascii="宋体" w:hAnsi="宋体" w:eastAsia="宋体" w:cs="宋体"/>
          <w:kern w:val="0"/>
          <w:sz w:val="21"/>
          <w:szCs w:val="21"/>
          <w:highlight w:val="none"/>
          <w:lang w:val="en-US" w:eastAsia="zh-CN" w:bidi="ar-SA"/>
        </w:rPr>
        <w:t>所规定由甲方承担的</w:t>
      </w:r>
      <w:r>
        <w:rPr>
          <w:rFonts w:hint="eastAsia" w:ascii="宋体" w:hAnsi="宋体" w:cs="宋体"/>
          <w:kern w:val="0"/>
          <w:sz w:val="21"/>
          <w:szCs w:val="21"/>
          <w:highlight w:val="none"/>
          <w:lang w:val="en-US" w:eastAsia="zh-CN" w:bidi="ar-SA"/>
        </w:rPr>
        <w:t>其他</w:t>
      </w:r>
      <w:r>
        <w:rPr>
          <w:rFonts w:hint="eastAsia" w:ascii="宋体" w:hAnsi="宋体" w:eastAsia="宋体" w:cs="宋体"/>
          <w:kern w:val="0"/>
          <w:sz w:val="21"/>
          <w:szCs w:val="21"/>
          <w:highlight w:val="none"/>
          <w:lang w:val="en-US" w:eastAsia="zh-CN" w:bidi="ar-SA"/>
        </w:rPr>
        <w:t>责任。</w:t>
      </w:r>
    </w:p>
    <w:p w14:paraId="6B18310B">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黑体" w:hAnsi="黑体" w:eastAsia="黑体" w:cs="黑体"/>
          <w:b/>
          <w:bCs/>
          <w:spacing w:val="0"/>
          <w:kern w:val="2"/>
          <w:position w:val="0"/>
          <w:sz w:val="30"/>
          <w:szCs w:val="30"/>
          <w:lang w:val="en-US" w:eastAsia="zh-CN" w:bidi="ar-SA"/>
        </w:rPr>
      </w:pPr>
      <w:r>
        <w:rPr>
          <w:rFonts w:hint="eastAsia" w:ascii="黑体" w:hAnsi="黑体" w:eastAsia="黑体" w:cs="黑体"/>
          <w:b/>
          <w:bCs/>
          <w:spacing w:val="0"/>
          <w:kern w:val="2"/>
          <w:position w:val="0"/>
          <w:sz w:val="30"/>
          <w:szCs w:val="30"/>
          <w:lang w:val="en-US" w:eastAsia="zh-CN" w:bidi="ar-SA"/>
        </w:rPr>
        <w:t>七、乙方的权利和义务</w:t>
      </w:r>
    </w:p>
    <w:p w14:paraId="28960102">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 对本合同约定的服务范围内的项目享有管理权及服务义务。</w:t>
      </w:r>
    </w:p>
    <w:p w14:paraId="0A3DC4C5">
      <w:pPr>
        <w:pStyle w:val="2"/>
        <w:keepNext w:val="0"/>
        <w:keepLines w:val="0"/>
        <w:pageBreakBefore w:val="0"/>
        <w:widowControl/>
        <w:kinsoku/>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 根据本合同的约定向甲方收取相关服务费用，并有权在本项目管理范围内管理及合理使用。</w:t>
      </w:r>
    </w:p>
    <w:p w14:paraId="045EBE8C">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 及时向甲方通告本项目服务范围内有关服务的重大事项，及时配合处理投诉。</w:t>
      </w:r>
    </w:p>
    <w:p w14:paraId="7ADAE74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 接受项目行业管理部门及政府有关部门的指导，接受甲方的监督。</w:t>
      </w:r>
    </w:p>
    <w:p w14:paraId="644D8504">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 国家</w:t>
      </w:r>
      <w:r>
        <w:rPr>
          <w:rFonts w:hint="eastAsia" w:ascii="宋体" w:hAnsi="宋体" w:cs="宋体"/>
          <w:kern w:val="0"/>
          <w:sz w:val="21"/>
          <w:szCs w:val="21"/>
          <w:highlight w:val="none"/>
          <w:lang w:val="en-US" w:eastAsia="zh-CN" w:bidi="ar-SA"/>
        </w:rPr>
        <w:t>法律法规</w:t>
      </w:r>
      <w:r>
        <w:rPr>
          <w:rFonts w:hint="eastAsia" w:ascii="宋体" w:hAnsi="宋体" w:eastAsia="宋体" w:cs="宋体"/>
          <w:kern w:val="0"/>
          <w:sz w:val="21"/>
          <w:szCs w:val="21"/>
          <w:highlight w:val="none"/>
          <w:lang w:val="en-US" w:eastAsia="zh-CN" w:bidi="ar-SA"/>
        </w:rPr>
        <w:t>所规定由乙方承担的</w:t>
      </w:r>
      <w:r>
        <w:rPr>
          <w:rFonts w:hint="eastAsia" w:ascii="宋体" w:hAnsi="宋体" w:cs="宋体"/>
          <w:kern w:val="0"/>
          <w:sz w:val="21"/>
          <w:szCs w:val="21"/>
          <w:highlight w:val="none"/>
          <w:lang w:val="en-US" w:eastAsia="zh-CN" w:bidi="ar-SA"/>
        </w:rPr>
        <w:t>其他</w:t>
      </w:r>
      <w:r>
        <w:rPr>
          <w:rFonts w:hint="eastAsia" w:ascii="宋体" w:hAnsi="宋体" w:eastAsia="宋体" w:cs="宋体"/>
          <w:kern w:val="0"/>
          <w:sz w:val="21"/>
          <w:szCs w:val="21"/>
          <w:highlight w:val="none"/>
          <w:lang w:val="en-US" w:eastAsia="zh-CN" w:bidi="ar-SA"/>
        </w:rPr>
        <w:t>责任。</w:t>
      </w:r>
    </w:p>
    <w:p w14:paraId="0A327DF5">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 乙方在提供服务的过</w:t>
      </w:r>
      <w:r>
        <w:rPr>
          <w:rFonts w:hint="eastAsia" w:ascii="宋体" w:hAnsi="宋体" w:cs="宋体"/>
          <w:kern w:val="0"/>
          <w:sz w:val="21"/>
          <w:szCs w:val="21"/>
          <w:highlight w:val="none"/>
          <w:lang w:val="en-US" w:eastAsia="zh-CN" w:bidi="ar-SA"/>
        </w:rPr>
        <w:t>程中</w:t>
      </w:r>
      <w:r>
        <w:rPr>
          <w:rFonts w:hint="eastAsia" w:ascii="宋体" w:hAnsi="宋体" w:eastAsia="宋体" w:cs="宋体"/>
          <w:kern w:val="0"/>
          <w:sz w:val="21"/>
          <w:szCs w:val="21"/>
          <w:highlight w:val="none"/>
          <w:lang w:val="en-US" w:eastAsia="zh-CN" w:bidi="ar-SA"/>
        </w:rPr>
        <w:t>致使甲方或第三方人身、财产损害，由乙方承担法律赔偿责任。</w:t>
      </w:r>
    </w:p>
    <w:p w14:paraId="32C472F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黑体" w:hAnsi="黑体" w:eastAsia="黑体" w:cs="黑体"/>
          <w:b/>
          <w:bCs/>
          <w:spacing w:val="0"/>
          <w:kern w:val="2"/>
          <w:position w:val="0"/>
          <w:sz w:val="30"/>
          <w:szCs w:val="30"/>
          <w:lang w:val="en-US" w:eastAsia="zh-CN" w:bidi="ar-SA"/>
        </w:rPr>
      </w:pPr>
      <w:r>
        <w:rPr>
          <w:rFonts w:hint="eastAsia" w:ascii="黑体" w:hAnsi="黑体" w:eastAsia="黑体" w:cs="黑体"/>
          <w:b/>
          <w:bCs/>
          <w:spacing w:val="0"/>
          <w:kern w:val="2"/>
          <w:position w:val="0"/>
          <w:sz w:val="30"/>
          <w:szCs w:val="30"/>
          <w:lang w:val="en-US" w:eastAsia="zh-CN" w:bidi="ar-SA"/>
        </w:rPr>
        <w:t>八、违约责任</w:t>
      </w:r>
    </w:p>
    <w:p w14:paraId="3DC26A9F">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1.甲方违约责任</w:t>
      </w:r>
    </w:p>
    <w:p w14:paraId="4FDDDE98">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逾期支付服务费的，每逾期一日，应向乙方支付欠款总额万分之三/日的违约金，且乙方有权暂停服务。</w:t>
      </w:r>
    </w:p>
    <w:p w14:paraId="54906A59">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2.乙方违约责任</w:t>
      </w:r>
    </w:p>
    <w:p w14:paraId="3691C356">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default" w:ascii="宋体" w:hAnsi="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（1）乙方逾期提供服务超30日或不能按合同约定提供服务的，甲方有权终止合同并要求乙方向</w:t>
      </w:r>
      <w:r>
        <w:rPr>
          <w:rFonts w:hint="eastAsia" w:ascii="宋体" w:hAnsi="宋体" w:eastAsia="宋体" w:cs="宋体"/>
          <w:kern w:val="0"/>
          <w:sz w:val="21"/>
          <w:szCs w:val="21"/>
          <w:highlight w:val="none"/>
          <w:lang w:val="en-US" w:eastAsia="zh-CN" w:bidi="ar-SA"/>
        </w:rPr>
        <w:t>甲方支付服务费总额的百分之二十的违约金；</w:t>
      </w:r>
    </w:p>
    <w:p w14:paraId="4995F3CC">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（2）</w:t>
      </w:r>
      <w:r>
        <w:rPr>
          <w:rFonts w:hint="eastAsia" w:ascii="宋体" w:hAnsi="宋体" w:eastAsia="宋体" w:cs="宋体"/>
          <w:kern w:val="0"/>
          <w:sz w:val="21"/>
          <w:szCs w:val="21"/>
          <w:highlight w:val="none"/>
          <w:lang w:val="en-US" w:eastAsia="zh-CN" w:bidi="ar-SA"/>
        </w:rPr>
        <w:t>乙方支付的违约金不足以弥补甲方损失的，还应按甲方损失尚未弥补的部分进行赔偿。</w:t>
      </w:r>
    </w:p>
    <w:p w14:paraId="036ADD1C">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黑体" w:hAnsi="黑体" w:eastAsia="黑体" w:cs="黑体"/>
          <w:b/>
          <w:bCs/>
          <w:spacing w:val="0"/>
          <w:kern w:val="2"/>
          <w:position w:val="0"/>
          <w:sz w:val="30"/>
          <w:szCs w:val="30"/>
          <w:lang w:val="en-US" w:eastAsia="zh-CN" w:bidi="ar-SA"/>
        </w:rPr>
      </w:pPr>
      <w:r>
        <w:rPr>
          <w:rFonts w:hint="eastAsia" w:ascii="黑体" w:hAnsi="黑体" w:eastAsia="黑体" w:cs="黑体"/>
          <w:b/>
          <w:bCs/>
          <w:spacing w:val="0"/>
          <w:kern w:val="2"/>
          <w:position w:val="0"/>
          <w:sz w:val="30"/>
          <w:szCs w:val="30"/>
          <w:lang w:val="en-US" w:eastAsia="zh-CN" w:bidi="ar-SA"/>
        </w:rPr>
        <w:t>九、不可抗力事件处理</w:t>
      </w:r>
    </w:p>
    <w:p w14:paraId="70E61C29">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1.在本合同有效期内，任何一方因不可抗力事件导致不能履行本合同，则本合同履行期可延长，其延长期与不可抗力影响期相同。</w:t>
      </w:r>
    </w:p>
    <w:p w14:paraId="27027ECE">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2.不可抗力事件发生后，应立即通知对方，并寄送有关权威机构出具的证明。</w:t>
      </w:r>
    </w:p>
    <w:p w14:paraId="3653732B">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3.不可抗力事件延续60日以上，双方应通过友好协商，确定是否继续履行本合同。</w:t>
      </w:r>
    </w:p>
    <w:p w14:paraId="5E5CAEB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黑体" w:hAnsi="黑体" w:eastAsia="黑体" w:cs="黑体"/>
          <w:b/>
          <w:bCs/>
          <w:spacing w:val="0"/>
          <w:kern w:val="2"/>
          <w:position w:val="0"/>
          <w:sz w:val="30"/>
          <w:szCs w:val="30"/>
          <w:lang w:val="en-US" w:eastAsia="zh-CN" w:bidi="ar-SA"/>
        </w:rPr>
      </w:pPr>
      <w:r>
        <w:rPr>
          <w:rFonts w:hint="eastAsia" w:ascii="黑体" w:hAnsi="黑体" w:eastAsia="黑体" w:cs="黑体"/>
          <w:b/>
          <w:bCs/>
          <w:spacing w:val="0"/>
          <w:kern w:val="2"/>
          <w:position w:val="0"/>
          <w:sz w:val="30"/>
          <w:szCs w:val="30"/>
          <w:lang w:val="en-US" w:eastAsia="zh-CN" w:bidi="ar-SA"/>
        </w:rPr>
        <w:t>十、解决合同纠纷的方式</w:t>
      </w:r>
    </w:p>
    <w:p w14:paraId="5C44C616">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在执行本合同中发生的或与本合同有关的争端，双方应通过友好协商解决，经协商不能达成协议时，应提交甲方当地人民法院诉讼，诉讼费由败诉方负担。</w:t>
      </w:r>
    </w:p>
    <w:p w14:paraId="63ECA7D0">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黑体" w:hAnsi="黑体" w:eastAsia="黑体" w:cs="黑体"/>
          <w:b/>
          <w:bCs/>
          <w:spacing w:val="0"/>
          <w:kern w:val="2"/>
          <w:position w:val="0"/>
          <w:sz w:val="30"/>
          <w:szCs w:val="30"/>
          <w:lang w:val="en-US" w:eastAsia="zh-CN" w:bidi="ar-SA"/>
        </w:rPr>
      </w:pPr>
      <w:r>
        <w:rPr>
          <w:rFonts w:hint="eastAsia" w:ascii="黑体" w:hAnsi="黑体" w:eastAsia="黑体" w:cs="黑体"/>
          <w:b/>
          <w:bCs/>
          <w:spacing w:val="0"/>
          <w:kern w:val="2"/>
          <w:position w:val="0"/>
          <w:sz w:val="30"/>
          <w:szCs w:val="30"/>
          <w:lang w:val="en-US" w:eastAsia="zh-CN" w:bidi="ar-SA"/>
        </w:rPr>
        <w:t>十一、合同生效及其他</w:t>
      </w:r>
    </w:p>
    <w:p w14:paraId="03B5AFE6">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1.本合同经双方法定代表人或授权委托代理人签字并加盖单位公章后生效。</w:t>
      </w:r>
    </w:p>
    <w:p w14:paraId="5E18454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2.本合同执行中涉及采购资金和采购内容修改或补充的，须经甲乙双方</w:t>
      </w:r>
      <w:r>
        <w:rPr>
          <w:rFonts w:hint="eastAsia" w:ascii="宋体" w:hAnsi="宋体" w:cs="宋体"/>
          <w:kern w:val="0"/>
          <w:sz w:val="21"/>
          <w:szCs w:val="21"/>
          <w:highlight w:val="none"/>
          <w:lang w:val="en-US" w:eastAsia="zh-CN" w:bidi="ar-SA"/>
        </w:rPr>
        <w:t>协商</w:t>
      </w:r>
      <w:r>
        <w:rPr>
          <w:rFonts w:hint="eastAsia" w:ascii="宋体" w:hAnsi="宋体" w:eastAsia="宋体" w:cs="宋体"/>
          <w:kern w:val="0"/>
          <w:sz w:val="21"/>
          <w:szCs w:val="21"/>
          <w:highlight w:val="none"/>
          <w:lang w:val="en-US" w:eastAsia="zh-CN" w:bidi="ar-SA"/>
        </w:rPr>
        <w:t>签订补充协议，方可作为主合同不可分割的一部分，具有同等法律效力。</w:t>
      </w:r>
    </w:p>
    <w:p w14:paraId="32717E79">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3.本合同一式五份，自双方签章之日起</w:t>
      </w:r>
      <w:r>
        <w:rPr>
          <w:rFonts w:hint="eastAsia" w:ascii="宋体" w:hAnsi="宋体" w:cs="宋体"/>
          <w:kern w:val="0"/>
          <w:sz w:val="21"/>
          <w:szCs w:val="21"/>
          <w:highlight w:val="none"/>
          <w:lang w:val="en-US" w:eastAsia="zh-CN" w:bidi="ar-SA"/>
        </w:rPr>
        <w:t>生效</w:t>
      </w:r>
      <w:r>
        <w:rPr>
          <w:rFonts w:hint="eastAsia" w:ascii="宋体" w:hAnsi="宋体" w:eastAsia="宋体" w:cs="宋体"/>
          <w:kern w:val="0"/>
          <w:sz w:val="21"/>
          <w:szCs w:val="21"/>
          <w:highlight w:val="none"/>
          <w:lang w:val="en-US" w:eastAsia="zh-CN" w:bidi="ar-SA"/>
        </w:rPr>
        <w:t>。甲方四份，乙方一份，具有同等法律效力。</w:t>
      </w:r>
    </w:p>
    <w:p w14:paraId="6EC597E8">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4.本合同载明的地址为双方通讯、文书送达地址，任何一方变动应提前30天通知对方，否则视为未变动，由违约方承担相关责任。</w:t>
      </w:r>
    </w:p>
    <w:p w14:paraId="6E79303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5.附件：廉洁承诺书</w:t>
      </w:r>
    </w:p>
    <w:p w14:paraId="6165E3F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0" w:firstLine="480" w:firstLineChars="200"/>
        <w:textAlignment w:val="baseline"/>
        <w:rPr>
          <w:rFonts w:hint="eastAsia" w:ascii="宋体" w:hAnsi="宋体" w:eastAsia="宋体" w:cs="宋体"/>
          <w:spacing w:val="0"/>
          <w:sz w:val="24"/>
          <w:szCs w:val="24"/>
          <w:lang w:val="en-US" w:eastAsia="zh-CN"/>
        </w:rPr>
      </w:pPr>
    </w:p>
    <w:p w14:paraId="1BF69308">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0" w:firstLine="480" w:firstLineChars="200"/>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甲方：（章）                     乙方：（章）</w:t>
      </w:r>
    </w:p>
    <w:p w14:paraId="46F45EDE">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法定代表人/授权代理人签字：      法定代表人/授权代理人签字：</w:t>
      </w:r>
    </w:p>
    <w:p w14:paraId="2EE3606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地址：                          地址：</w:t>
      </w:r>
    </w:p>
    <w:p w14:paraId="39A41959">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日期：</w:t>
      </w:r>
      <w:r>
        <w:rPr>
          <w:rFonts w:hint="eastAsia" w:ascii="宋体" w:hAnsi="宋体" w:cs="宋体"/>
          <w:spacing w:val="0"/>
          <w:sz w:val="24"/>
          <w:szCs w:val="24"/>
          <w:lang w:val="en-US" w:eastAsia="zh-CN"/>
        </w:rPr>
        <w:t>2026年    月      日</w:t>
      </w:r>
      <w:r>
        <w:rPr>
          <w:rFonts w:hint="eastAsia" w:ascii="宋体" w:hAnsi="宋体" w:eastAsia="宋体" w:cs="宋体"/>
          <w:spacing w:val="0"/>
          <w:sz w:val="24"/>
          <w:szCs w:val="24"/>
          <w:lang w:val="en-US" w:eastAsia="zh-CN"/>
        </w:rPr>
        <w:t xml:space="preserve">      日期：</w:t>
      </w:r>
      <w:r>
        <w:rPr>
          <w:rFonts w:hint="eastAsia" w:ascii="宋体" w:hAnsi="宋体" w:cs="宋体"/>
          <w:spacing w:val="0"/>
          <w:sz w:val="24"/>
          <w:szCs w:val="24"/>
          <w:lang w:val="en-US" w:eastAsia="zh-CN"/>
        </w:rPr>
        <w:t>2026年    月      日</w:t>
      </w:r>
    </w:p>
    <w:p w14:paraId="0329A4EB">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16" w:firstLineChars="200"/>
        <w:textAlignment w:val="baseline"/>
        <w:rPr>
          <w:rFonts w:hint="default" w:ascii="宋体" w:hAnsi="宋体" w:eastAsia="宋体" w:cs="宋体"/>
          <w:spacing w:val="9"/>
          <w:sz w:val="24"/>
          <w:szCs w:val="24"/>
          <w:lang w:val="en-US" w:eastAsia="zh-CN"/>
        </w:rPr>
      </w:pPr>
    </w:p>
    <w:p w14:paraId="065CF890">
      <w:pPr>
        <w:spacing w:before="78" w:line="224" w:lineRule="auto"/>
        <w:rPr>
          <w:rFonts w:hint="eastAsia" w:ascii="宋体" w:hAnsi="宋体" w:eastAsia="宋体" w:cs="宋体"/>
          <w:b w:val="0"/>
          <w:bCs w:val="0"/>
          <w:spacing w:val="-10"/>
          <w:sz w:val="24"/>
          <w:szCs w:val="24"/>
        </w:rPr>
      </w:pPr>
    </w:p>
    <w:p w14:paraId="22124558">
      <w:pPr>
        <w:spacing w:before="78" w:line="224" w:lineRule="auto"/>
        <w:rPr>
          <w:rFonts w:hint="eastAsia" w:ascii="宋体" w:hAnsi="宋体" w:eastAsia="宋体" w:cs="宋体"/>
          <w:b w:val="0"/>
          <w:bCs w:val="0"/>
          <w:spacing w:val="0"/>
          <w:position w:val="0"/>
          <w:sz w:val="24"/>
          <w:szCs w:val="24"/>
        </w:rPr>
      </w:pPr>
      <w:r>
        <w:rPr>
          <w:rFonts w:hint="eastAsia" w:ascii="宋体" w:hAnsi="宋体" w:eastAsia="宋体" w:cs="宋体"/>
          <w:b w:val="0"/>
          <w:bCs w:val="0"/>
          <w:spacing w:val="0"/>
          <w:position w:val="0"/>
          <w:sz w:val="24"/>
          <w:szCs w:val="24"/>
        </w:rPr>
        <w:t xml:space="preserve">附 件 </w:t>
      </w:r>
    </w:p>
    <w:p w14:paraId="68FB9305">
      <w:pPr>
        <w:spacing w:before="78" w:line="224" w:lineRule="auto"/>
        <w:jc w:val="center"/>
        <w:rPr>
          <w:rFonts w:ascii="黑体" w:hAnsi="黑体" w:eastAsia="黑体" w:cs="黑体"/>
          <w:b/>
          <w:bCs/>
          <w:spacing w:val="0"/>
          <w:position w:val="0"/>
          <w:sz w:val="36"/>
          <w:szCs w:val="36"/>
        </w:rPr>
      </w:pPr>
      <w:r>
        <w:rPr>
          <w:rFonts w:ascii="黑体" w:hAnsi="黑体" w:eastAsia="黑体" w:cs="黑体"/>
          <w:b/>
          <w:bCs/>
          <w:spacing w:val="0"/>
          <w:position w:val="0"/>
          <w:sz w:val="36"/>
          <w:szCs w:val="36"/>
        </w:rPr>
        <w:t>廉洁承诺书</w:t>
      </w:r>
    </w:p>
    <w:p w14:paraId="568EA8FB">
      <w:pPr>
        <w:spacing w:before="78" w:line="224" w:lineRule="auto"/>
        <w:jc w:val="center"/>
        <w:rPr>
          <w:rFonts w:ascii="黑体" w:hAnsi="黑体" w:eastAsia="黑体" w:cs="黑体"/>
          <w:b/>
          <w:bCs/>
          <w:spacing w:val="0"/>
          <w:position w:val="0"/>
          <w:sz w:val="36"/>
          <w:szCs w:val="36"/>
        </w:rPr>
      </w:pPr>
    </w:p>
    <w:p w14:paraId="19B0E081">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中心医院反商业贿赂工作实际， 依法保护双方在药品、医用设备、医用耗材等购销活动中的合法权益，承诺如下：</w:t>
      </w:r>
    </w:p>
    <w:p w14:paraId="63AFB377">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 、进一步统一思想，充分认识开展治理商业贿赂专项治理的重要性、紧迫性和必要性。</w:t>
      </w:r>
    </w:p>
    <w:p w14:paraId="73D07217">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 、应积极配合医院开展自查自纠工作，积极配合对相关医务人员的商业贿赂行为进行查处。</w:t>
      </w:r>
    </w:p>
    <w:p w14:paraId="47961C0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 、不找有关领导干涉药品、医用设备、医用耗材等购销活动，不以贿赂的方式将上述商品销售到医院。</w:t>
      </w:r>
    </w:p>
    <w:p w14:paraId="69941A8E">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 、不向药品、医用设备、医用耗材等购销人员给予各种名义的财物或回扣。</w:t>
      </w:r>
    </w:p>
    <w:p w14:paraId="06595329">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 、不向从事药品、医用设备、医用耗材等相关活动的人员给予开单费、临床促销费、宣传费、劳务费、统方费等费用。</w:t>
      </w:r>
    </w:p>
    <w:p w14:paraId="4733D531">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 、不为医院相关人员报销电话费、娱乐费、差旅费、餐费等应由本人支付的各种费用。</w:t>
      </w:r>
    </w:p>
    <w:p w14:paraId="01E0DBB1">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14:paraId="3588EFD1">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 、不向甲方相关人员赠送各种实物及有价证券。</w:t>
      </w:r>
    </w:p>
    <w:p w14:paraId="63498C6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 、不派工作人员到医院临床科室进行药品、医用设备、医用耗材的广告宣传。</w:t>
      </w:r>
    </w:p>
    <w:p w14:paraId="55B9EDBA">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 、不以任何理由向医院及其相关人员进行商业贿赂。</w:t>
      </w:r>
    </w:p>
    <w:p w14:paraId="70D8B67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 一 、如违反上述约定，医院有权单方终止现有购销关系，若违反承诺条款，公司承诺：三年内无权参加医院所有的采购活动。</w:t>
      </w:r>
    </w:p>
    <w:p w14:paraId="583AE8BD">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违反上述约定，应向医院支付违约金贰万元，医院可直接在双方购销款中扣除。</w:t>
      </w:r>
    </w:p>
    <w:p w14:paraId="7A6FDE18">
      <w:pPr>
        <w:pStyle w:val="2"/>
        <w:keepNext w:val="0"/>
        <w:keepLines w:val="0"/>
        <w:pageBreakBefore w:val="0"/>
        <w:widowControl/>
        <w:kinsoku w:val="0"/>
        <w:wordWrap/>
        <w:overflowPunct/>
        <w:topLinePunct w:val="0"/>
        <w:autoSpaceDE w:val="0"/>
        <w:autoSpaceDN w:val="0"/>
        <w:bidi w:val="0"/>
        <w:adjustRightInd w:val="0"/>
        <w:snapToGrid w:val="0"/>
        <w:spacing w:after="0" w:line="240" w:lineRule="auto"/>
        <w:ind w:right="0" w:firstLine="420" w:firstLineChars="200"/>
        <w:jc w:val="both"/>
        <w:textAlignment w:val="baseline"/>
        <w:rPr>
          <w:rFonts w:hint="eastAsia" w:ascii="宋体" w:hAnsi="宋体" w:eastAsia="宋体" w:cs="宋体"/>
          <w:kern w:val="0"/>
          <w:sz w:val="21"/>
          <w:szCs w:val="21"/>
          <w:highlight w:val="none"/>
          <w:lang w:val="en-US" w:eastAsia="zh-CN" w:bidi="ar-SA"/>
        </w:rPr>
      </w:pPr>
    </w:p>
    <w:p w14:paraId="7FEED4A6">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0" w:firstLineChars="1600"/>
        <w:jc w:val="both"/>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供应商单位</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盖公章</w:t>
      </w:r>
      <w:r>
        <w:rPr>
          <w:rFonts w:hint="eastAsia" w:ascii="宋体" w:hAnsi="宋体" w:cs="宋体"/>
          <w:spacing w:val="0"/>
          <w:position w:val="0"/>
          <w:sz w:val="24"/>
          <w:szCs w:val="24"/>
          <w:lang w:eastAsia="zh-CN"/>
        </w:rPr>
        <w:t>）：</w:t>
      </w:r>
    </w:p>
    <w:p w14:paraId="314C1528">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0" w:firstLine="3840" w:firstLineChars="1600"/>
        <w:jc w:val="both"/>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法定代表人或被授权代表人</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签</w:t>
      </w:r>
      <w:r>
        <w:rPr>
          <w:rFonts w:hint="eastAsia" w:ascii="宋体" w:hAnsi="宋体" w:eastAsia="宋体" w:cs="宋体"/>
          <w:spacing w:val="0"/>
          <w:position w:val="0"/>
          <w:sz w:val="24"/>
          <w:szCs w:val="24"/>
          <w:lang w:val="en-US" w:eastAsia="zh-CN"/>
        </w:rPr>
        <w:t>字）</w:t>
      </w:r>
      <w:r>
        <w:rPr>
          <w:rFonts w:hint="eastAsia" w:ascii="宋体" w:hAnsi="宋体" w:eastAsia="宋体" w:cs="宋体"/>
          <w:spacing w:val="0"/>
          <w:position w:val="0"/>
          <w:sz w:val="24"/>
          <w:szCs w:val="24"/>
        </w:rPr>
        <w:t xml:space="preserve"> :</w:t>
      </w:r>
    </w:p>
    <w:p w14:paraId="16A4FCC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0" w:firstLineChars="1600"/>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日期：</w:t>
      </w:r>
      <w:r>
        <w:rPr>
          <w:rFonts w:hint="eastAsia" w:ascii="宋体" w:hAnsi="宋体" w:cs="宋体"/>
          <w:spacing w:val="0"/>
          <w:sz w:val="24"/>
          <w:szCs w:val="24"/>
          <w:lang w:val="en-US" w:eastAsia="zh-CN"/>
        </w:rPr>
        <w:t>2026年    月      日</w:t>
      </w:r>
    </w:p>
    <w:p w14:paraId="12020F4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spacing w:val="0"/>
          <w:position w:val="0"/>
          <w:sz w:val="24"/>
          <w:szCs w:val="24"/>
        </w:rPr>
      </w:pPr>
    </w:p>
    <w:p w14:paraId="09FECB35">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bookmarkEnd w:id="22"/>
      <w:bookmarkEnd w:id="23"/>
      <w:bookmarkEnd w:id="24"/>
      <w:bookmarkEnd w:id="25"/>
      <w:r>
        <w:rPr>
          <w:rFonts w:hint="eastAsia" w:ascii="方正黑体_GBK" w:hAnsi="方正黑体_GBK" w:eastAsia="方正黑体_GBK" w:cs="方正黑体_GBK"/>
          <w:b/>
          <w:bCs/>
          <w:kern w:val="44"/>
          <w:sz w:val="32"/>
          <w:szCs w:val="32"/>
          <w:highlight w:val="none"/>
        </w:rPr>
        <w:t>商务及技术要求</w:t>
      </w:r>
    </w:p>
    <w:p w14:paraId="41DA854E">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433F378F">
      <w:pPr>
        <w:rPr>
          <w:rFonts w:ascii="宋体"/>
          <w:highlight w:val="none"/>
        </w:rPr>
      </w:pPr>
    </w:p>
    <w:p w14:paraId="586E8960">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采购内容</w:t>
      </w:r>
    </w:p>
    <w:p w14:paraId="491E26C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本项目共1个包，采购四种类型的放射职业健康体检套餐（上岗前职业健康检查、在岗期间职业健康检查、离岗前职业健康检查、应急/事故照射职业健康检查），为医院涉及放射工作的人员提供职业健康体检服务。本项目预算91700元，控制价（最高限价）79820元。</w:t>
      </w:r>
    </w:p>
    <w:p w14:paraId="64E3AB55">
      <w:pPr>
        <w:pStyle w:val="4"/>
        <w:numPr>
          <w:ilvl w:val="0"/>
          <w:numId w:val="0"/>
        </w:numPr>
        <w:spacing w:before="0" w:after="0" w:line="336" w:lineRule="auto"/>
        <w:jc w:val="left"/>
        <w:rPr>
          <w:rFonts w:cs="Times New Roman"/>
          <w:highlight w:val="none"/>
        </w:rPr>
      </w:pPr>
      <w:r>
        <w:rPr>
          <w:rFonts w:hint="eastAsia"/>
          <w:highlight w:val="none"/>
        </w:rPr>
        <w:t>★二、商务要求</w:t>
      </w:r>
    </w:p>
    <w:p w14:paraId="72DDDFB2">
      <w:pPr>
        <w:numPr>
          <w:ilvl w:val="0"/>
          <w:numId w:val="3"/>
        </w:numPr>
        <w:spacing w:line="520" w:lineRule="exact"/>
        <w:rPr>
          <w:rFonts w:hint="eastAsia" w:ascii="宋体" w:hAnsi="宋体" w:cs="Times New Roman"/>
          <w:b/>
          <w:highlight w:val="none"/>
          <w:lang w:val="en-US" w:eastAsia="zh-CN"/>
        </w:rPr>
      </w:pPr>
      <w:r>
        <w:rPr>
          <w:rFonts w:hint="eastAsia" w:ascii="宋体" w:hAnsi="宋体" w:cs="Times New Roman"/>
          <w:b/>
          <w:highlight w:val="none"/>
          <w:lang w:val="en-US" w:eastAsia="zh-CN"/>
        </w:rPr>
        <w:t>服务期限</w:t>
      </w:r>
      <w:r>
        <w:rPr>
          <w:rFonts w:hint="eastAsia" w:ascii="宋体" w:hAnsi="宋体" w:eastAsia="宋体" w:cs="Times New Roman"/>
          <w:b/>
          <w:highlight w:val="none"/>
          <w:lang w:val="en-US" w:eastAsia="zh-CN"/>
        </w:rPr>
        <w:t>：</w:t>
      </w:r>
      <w:r>
        <w:rPr>
          <w:rFonts w:hint="eastAsia" w:ascii="宋体" w:hAnsi="宋体" w:cs="Times New Roman"/>
          <w:b/>
          <w:highlight w:val="none"/>
          <w:lang w:val="en-US" w:eastAsia="zh-CN"/>
        </w:rPr>
        <w:t>2年。</w:t>
      </w:r>
    </w:p>
    <w:p w14:paraId="3CDF53BC">
      <w:pPr>
        <w:numPr>
          <w:ilvl w:val="0"/>
          <w:numId w:val="3"/>
        </w:numPr>
        <w:spacing w:line="520" w:lineRule="exact"/>
        <w:rPr>
          <w:rFonts w:hint="default" w:ascii="宋体" w:hAnsi="宋体" w:eastAsia="宋体" w:cstheme="minorBidi"/>
          <w:kern w:val="2"/>
          <w:sz w:val="21"/>
          <w:szCs w:val="21"/>
          <w:highlight w:val="none"/>
          <w:lang w:val="en-US" w:eastAsia="zh-CN" w:bidi="ar-SA"/>
        </w:rPr>
      </w:pPr>
      <w:r>
        <w:rPr>
          <w:rFonts w:hint="eastAsia" w:ascii="宋体" w:hAnsi="宋体" w:cs="Times New Roman"/>
          <w:b/>
          <w:highlight w:val="none"/>
          <w:lang w:val="en-US" w:eastAsia="zh-CN"/>
        </w:rPr>
        <w:t>服务要求：</w:t>
      </w:r>
    </w:p>
    <w:p w14:paraId="55592E21">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lang w:val="en-US" w:eastAsia="zh-CN" w:bidi="ar-SA"/>
        </w:rPr>
        <w:t>1</w:t>
      </w:r>
      <w:r>
        <w:rPr>
          <w:rFonts w:hint="eastAsia" w:ascii="宋体" w:hAnsi="宋体" w:eastAsia="宋体" w:cstheme="minorBidi"/>
          <w:kern w:val="2"/>
          <w:sz w:val="21"/>
          <w:szCs w:val="21"/>
          <w:lang w:val="en-US" w:eastAsia="zh-CN" w:bidi="ar-SA"/>
        </w:rPr>
        <w:t>.</w:t>
      </w:r>
      <w:r>
        <w:rPr>
          <w:rFonts w:hint="eastAsia" w:ascii="宋体" w:hAnsi="宋体" w:cstheme="minorBidi"/>
          <w:kern w:val="2"/>
          <w:sz w:val="21"/>
          <w:szCs w:val="21"/>
          <w:highlight w:val="none"/>
          <w:lang w:val="en-US" w:eastAsia="zh-CN" w:bidi="ar-SA"/>
        </w:rPr>
        <w:t>供应商具有开展外出职业健康检查的能力，拥有适应开展外出职业健康检查的仪器、设备、专用车辆等设备。</w:t>
      </w:r>
    </w:p>
    <w:p w14:paraId="4E2BDFD7">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kern w:val="2"/>
          <w:sz w:val="21"/>
          <w:szCs w:val="21"/>
          <w:lang w:val="en-US" w:eastAsia="zh-CN" w:bidi="ar-SA"/>
        </w:rPr>
        <w:t>2</w:t>
      </w:r>
      <w:r>
        <w:rPr>
          <w:rFonts w:hint="default" w:ascii="宋体" w:hAnsi="宋体" w:eastAsia="宋体" w:cstheme="minorBidi"/>
          <w:kern w:val="2"/>
          <w:sz w:val="21"/>
          <w:szCs w:val="21"/>
          <w:lang w:val="en-US" w:eastAsia="zh-CN" w:bidi="ar-SA"/>
        </w:rPr>
        <w:t>.</w:t>
      </w:r>
      <w:r>
        <w:rPr>
          <w:rFonts w:hint="eastAsia" w:ascii="宋体" w:hAnsi="宋体" w:cstheme="minorBidi"/>
          <w:kern w:val="2"/>
          <w:sz w:val="21"/>
          <w:szCs w:val="21"/>
          <w:highlight w:val="none"/>
          <w:lang w:val="en-US" w:eastAsia="zh-CN" w:bidi="ar-SA"/>
        </w:rPr>
        <w:t>供应商按现场体检（集中检查）和零星体检的方式提供4种体检项目套餐的职业健康检查服务。</w:t>
      </w:r>
    </w:p>
    <w:p w14:paraId="5F19705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kern w:val="2"/>
          <w:sz w:val="21"/>
          <w:szCs w:val="21"/>
          <w:lang w:val="en-US" w:eastAsia="zh-CN" w:bidi="ar-SA"/>
        </w:rPr>
        <w:t>3</w:t>
      </w:r>
      <w:r>
        <w:rPr>
          <w:rFonts w:hint="default" w:ascii="宋体" w:hAnsi="宋体" w:eastAsia="宋体" w:cstheme="minorBidi"/>
          <w:kern w:val="2"/>
          <w:sz w:val="21"/>
          <w:szCs w:val="21"/>
          <w:lang w:val="en-US" w:eastAsia="zh-CN" w:bidi="ar-SA"/>
        </w:rPr>
        <w:t>.</w:t>
      </w:r>
      <w:r>
        <w:rPr>
          <w:rFonts w:hint="eastAsia" w:ascii="宋体" w:hAnsi="宋体" w:cstheme="minorBidi"/>
          <w:kern w:val="2"/>
          <w:sz w:val="21"/>
          <w:szCs w:val="21"/>
          <w:highlight w:val="none"/>
          <w:lang w:val="en-US" w:eastAsia="zh-CN" w:bidi="ar-SA"/>
        </w:rPr>
        <w:t>现场体检（集中检查）：每年提供一次现场集中检查的服务，每次时间不少于2天。供应商按照采购人要求的时段，自行提供适应开展外出职业健康检查的仪器、设备、专用车辆等设备，到采购人所在地，为采购人组织的人员提供放射职业健康检查。</w:t>
      </w:r>
    </w:p>
    <w:p w14:paraId="6A1F5C23">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lang w:val="en-US" w:eastAsia="zh-CN" w:bidi="ar-SA"/>
        </w:rPr>
        <w:t>4</w:t>
      </w:r>
      <w:r>
        <w:rPr>
          <w:rFonts w:hint="eastAsia" w:ascii="宋体" w:hAnsi="宋体" w:eastAsia="宋体" w:cstheme="minorBidi"/>
          <w:kern w:val="2"/>
          <w:sz w:val="21"/>
          <w:szCs w:val="21"/>
          <w:lang w:val="en-US" w:eastAsia="zh-CN" w:bidi="ar-SA"/>
        </w:rPr>
        <w:t>.</w:t>
      </w:r>
      <w:r>
        <w:rPr>
          <w:rFonts w:hint="eastAsia" w:ascii="宋体" w:hAnsi="宋体" w:cstheme="minorBidi"/>
          <w:kern w:val="2"/>
          <w:sz w:val="21"/>
          <w:szCs w:val="21"/>
          <w:highlight w:val="none"/>
          <w:lang w:val="en-US" w:eastAsia="zh-CN" w:bidi="ar-SA"/>
        </w:rPr>
        <w:t>零星体检：供应商根据采购人的通知，为自行到达供应商所在地的指定人员提供放射职业健康检查。</w:t>
      </w:r>
    </w:p>
    <w:p w14:paraId="6EFEB64C">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kern w:val="2"/>
          <w:sz w:val="21"/>
          <w:szCs w:val="21"/>
          <w:lang w:val="en-US" w:eastAsia="zh-CN" w:bidi="ar-SA"/>
        </w:rPr>
        <w:t>5</w:t>
      </w:r>
      <w:r>
        <w:rPr>
          <w:rFonts w:hint="default" w:ascii="宋体" w:hAnsi="宋体" w:eastAsia="宋体" w:cstheme="minorBidi"/>
          <w:kern w:val="2"/>
          <w:sz w:val="21"/>
          <w:szCs w:val="21"/>
          <w:lang w:val="en-US" w:eastAsia="zh-CN" w:bidi="ar-SA"/>
        </w:rPr>
        <w:t>.</w:t>
      </w:r>
      <w:r>
        <w:rPr>
          <w:rFonts w:hint="eastAsia" w:ascii="宋体" w:hAnsi="宋体" w:cstheme="minorBidi"/>
          <w:kern w:val="2"/>
          <w:sz w:val="21"/>
          <w:szCs w:val="21"/>
          <w:highlight w:val="none"/>
          <w:lang w:val="en-US" w:eastAsia="zh-CN" w:bidi="ar-SA"/>
        </w:rPr>
        <w:t>投标人需要满足招标人提出的关于职业健康体检服务的需求。投标人工作人员电话响应时间≤1小时。</w:t>
      </w:r>
    </w:p>
    <w:p w14:paraId="2EDCAEAE">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lang w:val="en-US" w:eastAsia="zh-CN" w:bidi="ar-SA"/>
        </w:rPr>
        <w:t>6</w:t>
      </w:r>
      <w:r>
        <w:rPr>
          <w:rFonts w:hint="eastAsia" w:ascii="宋体" w:hAnsi="宋体" w:eastAsia="宋体" w:cstheme="minorBidi"/>
          <w:kern w:val="2"/>
          <w:sz w:val="21"/>
          <w:szCs w:val="21"/>
          <w:lang w:val="en-US" w:eastAsia="zh-CN" w:bidi="ar-SA"/>
        </w:rPr>
        <w:t>.</w:t>
      </w:r>
      <w:r>
        <w:rPr>
          <w:rFonts w:hint="eastAsia" w:ascii="宋体" w:hAnsi="宋体" w:cstheme="minorBidi"/>
          <w:kern w:val="2"/>
          <w:sz w:val="21"/>
          <w:szCs w:val="21"/>
          <w:highlight w:val="none"/>
          <w:lang w:val="en-US" w:eastAsia="zh-CN" w:bidi="ar-SA"/>
        </w:rPr>
        <w:t>职业健康检查控制价（最高限价）79820元。相关要求如下表3.2.2.6</w:t>
      </w:r>
    </w:p>
    <w:tbl>
      <w:tblPr>
        <w:tblStyle w:val="28"/>
        <w:tblpPr w:leftFromText="180" w:rightFromText="180" w:vertAnchor="text" w:horzAnchor="page" w:tblpX="1668" w:tblpY="388"/>
        <w:tblOverlap w:val="never"/>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53"/>
        <w:gridCol w:w="1974"/>
        <w:gridCol w:w="1706"/>
        <w:gridCol w:w="1766"/>
      </w:tblGrid>
      <w:tr w14:paraId="5F98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735" w:type="dxa"/>
            <w:vAlign w:val="center"/>
          </w:tcPr>
          <w:p w14:paraId="5A128DE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2653" w:type="dxa"/>
            <w:vAlign w:val="center"/>
          </w:tcPr>
          <w:p w14:paraId="2C36E14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体检类型</w:t>
            </w:r>
          </w:p>
        </w:tc>
        <w:tc>
          <w:tcPr>
            <w:tcW w:w="1974" w:type="dxa"/>
            <w:vAlign w:val="center"/>
          </w:tcPr>
          <w:p w14:paraId="6AE0C72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最高单价限价</w:t>
            </w:r>
          </w:p>
        </w:tc>
        <w:tc>
          <w:tcPr>
            <w:tcW w:w="1706" w:type="dxa"/>
            <w:vAlign w:val="center"/>
          </w:tcPr>
          <w:p w14:paraId="22CBF0DA">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预计检查人次</w:t>
            </w:r>
          </w:p>
        </w:tc>
        <w:tc>
          <w:tcPr>
            <w:tcW w:w="1766" w:type="dxa"/>
            <w:vAlign w:val="center"/>
          </w:tcPr>
          <w:p w14:paraId="29C68B3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r>
      <w:tr w14:paraId="68EE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35" w:type="dxa"/>
            <w:vAlign w:val="center"/>
          </w:tcPr>
          <w:p w14:paraId="4C39CE7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653" w:type="dxa"/>
            <w:vAlign w:val="center"/>
          </w:tcPr>
          <w:p w14:paraId="5B433EDB">
            <w:pPr>
              <w:keepNext w:val="0"/>
              <w:keepLines w:val="0"/>
              <w:widowControl/>
              <w:suppressLineNumbers w:val="0"/>
              <w:jc w:val="center"/>
              <w:textAlignment w:val="center"/>
              <w:rPr>
                <w:rFonts w:hint="default" w:ascii="仿宋_GB2312" w:hAnsi="仿宋_GB2312" w:eastAsia="仿宋_GB2312" w:cs="仿宋_GB2312"/>
                <w:sz w:val="24"/>
                <w:szCs w:val="24"/>
                <w:highlight w:val="yellow"/>
                <w:lang w:val="en-US" w:eastAsia="zh-CN"/>
              </w:rPr>
            </w:pPr>
            <w:r>
              <w:rPr>
                <w:rFonts w:hint="eastAsia" w:ascii="宋体" w:hAnsi="宋体" w:eastAsia="宋体" w:cs="宋体"/>
                <w:i w:val="0"/>
                <w:iCs w:val="0"/>
                <w:color w:val="000000"/>
                <w:kern w:val="0"/>
                <w:sz w:val="18"/>
                <w:szCs w:val="18"/>
                <w:u w:val="none"/>
                <w:lang w:val="en-US" w:eastAsia="zh-CN" w:bidi="ar"/>
              </w:rPr>
              <w:t>上岗前职业健康检查</w:t>
            </w:r>
          </w:p>
        </w:tc>
        <w:tc>
          <w:tcPr>
            <w:tcW w:w="1974" w:type="dxa"/>
            <w:vMerge w:val="restart"/>
            <w:vAlign w:val="center"/>
          </w:tcPr>
          <w:p w14:paraId="085B91D5">
            <w:pPr>
              <w:jc w:val="center"/>
              <w:rPr>
                <w:rFonts w:hint="default" w:ascii="仿宋_GB2312" w:hAnsi="仿宋_GB2312" w:eastAsia="仿宋_GB2312" w:cs="仿宋_GB2312"/>
                <w:sz w:val="24"/>
                <w:szCs w:val="24"/>
                <w:highlight w:val="none"/>
                <w:lang w:val="en-US" w:eastAsia="zh-CN"/>
              </w:rPr>
            </w:pPr>
            <w:r>
              <w:rPr>
                <w:rFonts w:hint="eastAsia" w:ascii="宋体" w:hAnsi="宋体" w:eastAsia="宋体" w:cs="宋体"/>
                <w:sz w:val="21"/>
                <w:szCs w:val="21"/>
                <w:highlight w:val="none"/>
                <w:lang w:val="en-US" w:eastAsia="zh-CN"/>
              </w:rPr>
              <w:t>260元/人次</w:t>
            </w:r>
          </w:p>
        </w:tc>
        <w:tc>
          <w:tcPr>
            <w:tcW w:w="1706" w:type="dxa"/>
            <w:vMerge w:val="restart"/>
            <w:vAlign w:val="center"/>
          </w:tcPr>
          <w:p w14:paraId="0F373613">
            <w:pPr>
              <w:jc w:val="center"/>
              <w:rPr>
                <w:rFonts w:hint="default" w:ascii="仿宋_GB2312" w:hAnsi="仿宋_GB2312" w:eastAsia="仿宋_GB2312" w:cs="仿宋_GB2312"/>
                <w:sz w:val="24"/>
                <w:szCs w:val="24"/>
                <w:lang w:val="en-US" w:eastAsia="zh-CN"/>
              </w:rPr>
            </w:pPr>
            <w:r>
              <w:rPr>
                <w:rFonts w:hint="eastAsia" w:ascii="宋体" w:hAnsi="宋体" w:cs="宋体"/>
                <w:sz w:val="21"/>
                <w:szCs w:val="21"/>
                <w:lang w:val="en-US" w:eastAsia="zh-CN"/>
              </w:rPr>
              <w:t>307</w:t>
            </w:r>
          </w:p>
        </w:tc>
        <w:tc>
          <w:tcPr>
            <w:tcW w:w="1766" w:type="dxa"/>
            <w:vAlign w:val="center"/>
          </w:tcPr>
          <w:p w14:paraId="46AFE8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项目检测内容见技术要求表3.3.1-1</w:t>
            </w:r>
          </w:p>
        </w:tc>
      </w:tr>
      <w:tr w14:paraId="495A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5" w:type="dxa"/>
            <w:vAlign w:val="center"/>
          </w:tcPr>
          <w:p w14:paraId="2459AF1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653" w:type="dxa"/>
            <w:vAlign w:val="center"/>
          </w:tcPr>
          <w:p w14:paraId="33D49A10">
            <w:pPr>
              <w:keepNext w:val="0"/>
              <w:keepLines w:val="0"/>
              <w:widowControl/>
              <w:suppressLineNumbers w:val="0"/>
              <w:jc w:val="center"/>
              <w:textAlignment w:val="center"/>
              <w:rPr>
                <w:rFonts w:hint="default" w:ascii="仿宋_GB2312" w:hAnsi="仿宋_GB2312" w:eastAsia="仿宋_GB2312" w:cs="仿宋_GB2312"/>
                <w:sz w:val="24"/>
                <w:szCs w:val="24"/>
                <w:highlight w:val="yellow"/>
                <w:lang w:val="en-US" w:eastAsia="zh-CN"/>
              </w:rPr>
            </w:pPr>
            <w:r>
              <w:rPr>
                <w:rFonts w:hint="eastAsia" w:ascii="宋体" w:hAnsi="宋体" w:eastAsia="宋体" w:cs="宋体"/>
                <w:i w:val="0"/>
                <w:iCs w:val="0"/>
                <w:color w:val="000000"/>
                <w:kern w:val="0"/>
                <w:sz w:val="18"/>
                <w:szCs w:val="18"/>
                <w:u w:val="none"/>
                <w:lang w:val="en-US" w:eastAsia="zh-CN" w:bidi="ar"/>
              </w:rPr>
              <w:t>在岗期间职业健康检查</w:t>
            </w:r>
          </w:p>
        </w:tc>
        <w:tc>
          <w:tcPr>
            <w:tcW w:w="1974" w:type="dxa"/>
            <w:vMerge w:val="continue"/>
            <w:vAlign w:val="center"/>
          </w:tcPr>
          <w:p w14:paraId="4A344A12">
            <w:pPr>
              <w:jc w:val="center"/>
              <w:rPr>
                <w:rFonts w:hint="default" w:ascii="仿宋_GB2312" w:hAnsi="仿宋_GB2312" w:eastAsia="仿宋_GB2312" w:cs="仿宋_GB2312"/>
                <w:kern w:val="2"/>
                <w:sz w:val="24"/>
                <w:szCs w:val="24"/>
                <w:highlight w:val="none"/>
                <w:lang w:val="en-US" w:eastAsia="zh-CN" w:bidi="ar-SA"/>
              </w:rPr>
            </w:pPr>
          </w:p>
        </w:tc>
        <w:tc>
          <w:tcPr>
            <w:tcW w:w="1706" w:type="dxa"/>
            <w:vMerge w:val="continue"/>
            <w:vAlign w:val="center"/>
          </w:tcPr>
          <w:p w14:paraId="4DEB38C1">
            <w:pPr>
              <w:jc w:val="center"/>
              <w:rPr>
                <w:rFonts w:hint="default" w:ascii="仿宋_GB2312" w:hAnsi="仿宋_GB2312" w:eastAsia="仿宋_GB2312" w:cs="仿宋_GB2312"/>
                <w:sz w:val="24"/>
                <w:szCs w:val="24"/>
                <w:lang w:val="en-US" w:eastAsia="zh-CN"/>
              </w:rPr>
            </w:pPr>
          </w:p>
        </w:tc>
        <w:tc>
          <w:tcPr>
            <w:tcW w:w="1766" w:type="dxa"/>
            <w:vAlign w:val="center"/>
          </w:tcPr>
          <w:p w14:paraId="5FC9F3F8">
            <w:pPr>
              <w:jc w:val="center"/>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项目检测内容见</w:t>
            </w:r>
            <w:r>
              <w:rPr>
                <w:rFonts w:hint="eastAsia" w:ascii="宋体" w:hAnsi="宋体" w:cs="宋体"/>
                <w:i w:val="0"/>
                <w:iCs w:val="0"/>
                <w:color w:val="000000"/>
                <w:kern w:val="0"/>
                <w:sz w:val="18"/>
                <w:szCs w:val="18"/>
                <w:u w:val="none"/>
                <w:lang w:val="en-US" w:eastAsia="zh-CN" w:bidi="ar"/>
              </w:rPr>
              <w:t>技术要求</w:t>
            </w:r>
            <w:r>
              <w:rPr>
                <w:rFonts w:hint="eastAsia" w:ascii="宋体" w:hAnsi="宋体" w:eastAsia="宋体" w:cs="宋体"/>
                <w:i w:val="0"/>
                <w:iCs w:val="0"/>
                <w:color w:val="000000"/>
                <w:kern w:val="0"/>
                <w:sz w:val="18"/>
                <w:szCs w:val="18"/>
                <w:u w:val="none"/>
                <w:lang w:val="en-US" w:eastAsia="zh-CN" w:bidi="ar"/>
              </w:rPr>
              <w:t>表3.3.1</w:t>
            </w:r>
            <w:r>
              <w:rPr>
                <w:rFonts w:hint="eastAsia" w:ascii="宋体" w:hAnsi="宋体" w:cs="宋体"/>
                <w:i w:val="0"/>
                <w:iCs w:val="0"/>
                <w:color w:val="000000"/>
                <w:kern w:val="0"/>
                <w:sz w:val="18"/>
                <w:szCs w:val="18"/>
                <w:u w:val="none"/>
                <w:lang w:val="en-US" w:eastAsia="zh-CN" w:bidi="ar"/>
              </w:rPr>
              <w:t>-2</w:t>
            </w:r>
          </w:p>
        </w:tc>
      </w:tr>
      <w:tr w14:paraId="3189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5" w:type="dxa"/>
            <w:vAlign w:val="center"/>
          </w:tcPr>
          <w:p w14:paraId="2C341F13">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653" w:type="dxa"/>
            <w:vAlign w:val="center"/>
          </w:tcPr>
          <w:p w14:paraId="0CCDF777">
            <w:pPr>
              <w:keepNext w:val="0"/>
              <w:keepLines w:val="0"/>
              <w:widowControl/>
              <w:suppressLineNumbers w:val="0"/>
              <w:jc w:val="center"/>
              <w:textAlignment w:val="center"/>
              <w:rPr>
                <w:rFonts w:hint="eastAsia" w:ascii="仿宋_GB2312" w:hAnsi="仿宋_GB2312" w:eastAsia="仿宋_GB2312" w:cs="仿宋_GB2312"/>
                <w:sz w:val="24"/>
                <w:szCs w:val="24"/>
                <w:highlight w:val="yellow"/>
                <w:lang w:val="en-US" w:eastAsia="zh-CN"/>
              </w:rPr>
            </w:pPr>
            <w:r>
              <w:rPr>
                <w:rFonts w:hint="eastAsia" w:ascii="宋体" w:hAnsi="宋体" w:eastAsia="宋体" w:cs="宋体"/>
                <w:i w:val="0"/>
                <w:iCs w:val="0"/>
                <w:color w:val="000000"/>
                <w:kern w:val="0"/>
                <w:sz w:val="18"/>
                <w:szCs w:val="18"/>
                <w:u w:val="none"/>
                <w:lang w:val="en-US" w:eastAsia="zh-CN" w:bidi="ar"/>
              </w:rPr>
              <w:t>离岗前职业健康检查</w:t>
            </w:r>
          </w:p>
        </w:tc>
        <w:tc>
          <w:tcPr>
            <w:tcW w:w="1974" w:type="dxa"/>
            <w:vMerge w:val="continue"/>
            <w:vAlign w:val="center"/>
          </w:tcPr>
          <w:p w14:paraId="12C85087">
            <w:pPr>
              <w:jc w:val="center"/>
              <w:rPr>
                <w:rFonts w:hint="eastAsia" w:ascii="仿宋_GB2312" w:hAnsi="仿宋_GB2312" w:eastAsia="仿宋_GB2312" w:cs="仿宋_GB2312"/>
                <w:sz w:val="24"/>
                <w:szCs w:val="24"/>
                <w:highlight w:val="none"/>
                <w:lang w:val="en-US" w:eastAsia="zh-CN"/>
              </w:rPr>
            </w:pPr>
          </w:p>
        </w:tc>
        <w:tc>
          <w:tcPr>
            <w:tcW w:w="1706" w:type="dxa"/>
            <w:vMerge w:val="continue"/>
            <w:vAlign w:val="center"/>
          </w:tcPr>
          <w:p w14:paraId="5719E003">
            <w:pPr>
              <w:jc w:val="center"/>
              <w:rPr>
                <w:rFonts w:hint="default" w:ascii="仿宋_GB2312" w:hAnsi="仿宋_GB2312" w:eastAsia="仿宋_GB2312" w:cs="仿宋_GB2312"/>
                <w:sz w:val="24"/>
                <w:szCs w:val="24"/>
                <w:lang w:val="en-US" w:eastAsia="zh-CN"/>
              </w:rPr>
            </w:pPr>
          </w:p>
        </w:tc>
        <w:tc>
          <w:tcPr>
            <w:tcW w:w="1766" w:type="dxa"/>
            <w:vAlign w:val="center"/>
          </w:tcPr>
          <w:p w14:paraId="15163CD8">
            <w:pPr>
              <w:jc w:val="center"/>
              <w:rPr>
                <w:rFonts w:hint="default"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项目检测内容见</w:t>
            </w:r>
            <w:r>
              <w:rPr>
                <w:rFonts w:hint="eastAsia" w:ascii="宋体" w:hAnsi="宋体" w:cs="宋体"/>
                <w:i w:val="0"/>
                <w:iCs w:val="0"/>
                <w:color w:val="000000"/>
                <w:kern w:val="0"/>
                <w:sz w:val="18"/>
                <w:szCs w:val="18"/>
                <w:u w:val="none"/>
                <w:lang w:val="en-US" w:eastAsia="zh-CN" w:bidi="ar"/>
              </w:rPr>
              <w:t>技术要求</w:t>
            </w:r>
            <w:r>
              <w:rPr>
                <w:rFonts w:hint="eastAsia" w:ascii="宋体" w:hAnsi="宋体" w:eastAsia="宋体" w:cs="宋体"/>
                <w:i w:val="0"/>
                <w:iCs w:val="0"/>
                <w:color w:val="000000"/>
                <w:kern w:val="0"/>
                <w:sz w:val="18"/>
                <w:szCs w:val="18"/>
                <w:u w:val="none"/>
                <w:lang w:val="en-US" w:eastAsia="zh-CN" w:bidi="ar"/>
              </w:rPr>
              <w:t>表3.3.1</w:t>
            </w:r>
            <w:r>
              <w:rPr>
                <w:rFonts w:hint="eastAsia" w:ascii="宋体" w:hAnsi="宋体" w:cs="宋体"/>
                <w:i w:val="0"/>
                <w:iCs w:val="0"/>
                <w:color w:val="000000"/>
                <w:kern w:val="0"/>
                <w:sz w:val="18"/>
                <w:szCs w:val="18"/>
                <w:u w:val="none"/>
                <w:lang w:val="en-US" w:eastAsia="zh-CN" w:bidi="ar"/>
              </w:rPr>
              <w:t>-3</w:t>
            </w:r>
          </w:p>
        </w:tc>
      </w:tr>
      <w:tr w14:paraId="46D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5" w:type="dxa"/>
            <w:vAlign w:val="center"/>
          </w:tcPr>
          <w:p w14:paraId="3F172744">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653" w:type="dxa"/>
            <w:vAlign w:val="center"/>
          </w:tcPr>
          <w:p w14:paraId="06E7CDA6">
            <w:pPr>
              <w:keepNext w:val="0"/>
              <w:keepLines w:val="0"/>
              <w:widowControl/>
              <w:suppressLineNumbers w:val="0"/>
              <w:jc w:val="left"/>
              <w:textAlignment w:val="center"/>
              <w:rPr>
                <w:rFonts w:hint="eastAsia" w:ascii="仿宋_GB2312" w:hAnsi="仿宋_GB2312" w:eastAsia="仿宋_GB2312" w:cs="仿宋_GB2312"/>
                <w:sz w:val="24"/>
                <w:szCs w:val="24"/>
                <w:highlight w:val="yellow"/>
                <w:lang w:val="en-US" w:eastAsia="zh-CN"/>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1974" w:type="dxa"/>
            <w:vMerge w:val="continue"/>
            <w:vAlign w:val="center"/>
          </w:tcPr>
          <w:p w14:paraId="1664D9A5">
            <w:pPr>
              <w:jc w:val="center"/>
              <w:rPr>
                <w:rFonts w:hint="default" w:ascii="仿宋_GB2312" w:hAnsi="仿宋_GB2312" w:eastAsia="仿宋_GB2312" w:cs="仿宋_GB2312"/>
                <w:sz w:val="24"/>
                <w:szCs w:val="24"/>
                <w:highlight w:val="none"/>
                <w:lang w:val="en-US" w:eastAsia="zh-CN"/>
              </w:rPr>
            </w:pPr>
          </w:p>
        </w:tc>
        <w:tc>
          <w:tcPr>
            <w:tcW w:w="1706" w:type="dxa"/>
            <w:vMerge w:val="continue"/>
            <w:vAlign w:val="center"/>
          </w:tcPr>
          <w:p w14:paraId="7E499B8B">
            <w:pPr>
              <w:jc w:val="center"/>
              <w:rPr>
                <w:rFonts w:hint="default" w:ascii="仿宋_GB2312" w:hAnsi="仿宋_GB2312" w:eastAsia="仿宋_GB2312" w:cs="仿宋_GB2312"/>
                <w:sz w:val="24"/>
                <w:szCs w:val="24"/>
                <w:lang w:val="en-US" w:eastAsia="zh-CN"/>
              </w:rPr>
            </w:pPr>
          </w:p>
        </w:tc>
        <w:tc>
          <w:tcPr>
            <w:tcW w:w="1766" w:type="dxa"/>
            <w:vAlign w:val="center"/>
          </w:tcPr>
          <w:p w14:paraId="2CE01C4B">
            <w:pPr>
              <w:jc w:val="center"/>
              <w:rPr>
                <w:rFonts w:hint="default"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项目检测内容见</w:t>
            </w:r>
            <w:r>
              <w:rPr>
                <w:rFonts w:hint="eastAsia" w:ascii="宋体" w:hAnsi="宋体" w:cs="宋体"/>
                <w:i w:val="0"/>
                <w:iCs w:val="0"/>
                <w:color w:val="000000"/>
                <w:kern w:val="0"/>
                <w:sz w:val="18"/>
                <w:szCs w:val="18"/>
                <w:u w:val="none"/>
                <w:lang w:val="en-US" w:eastAsia="zh-CN" w:bidi="ar"/>
              </w:rPr>
              <w:t>技术要求</w:t>
            </w:r>
            <w:r>
              <w:rPr>
                <w:rFonts w:hint="eastAsia" w:ascii="宋体" w:hAnsi="宋体" w:eastAsia="宋体" w:cs="宋体"/>
                <w:i w:val="0"/>
                <w:iCs w:val="0"/>
                <w:color w:val="000000"/>
                <w:kern w:val="0"/>
                <w:sz w:val="18"/>
                <w:szCs w:val="18"/>
                <w:u w:val="none"/>
                <w:lang w:val="en-US" w:eastAsia="zh-CN" w:bidi="ar"/>
              </w:rPr>
              <w:t>表3.3.1</w:t>
            </w:r>
            <w:r>
              <w:rPr>
                <w:rFonts w:hint="eastAsia" w:ascii="宋体" w:hAnsi="宋体" w:cs="宋体"/>
                <w:i w:val="0"/>
                <w:iCs w:val="0"/>
                <w:color w:val="000000"/>
                <w:kern w:val="0"/>
                <w:sz w:val="18"/>
                <w:szCs w:val="18"/>
                <w:u w:val="none"/>
                <w:lang w:val="en-US" w:eastAsia="zh-CN" w:bidi="ar"/>
              </w:rPr>
              <w:t>-4</w:t>
            </w:r>
          </w:p>
        </w:tc>
      </w:tr>
      <w:tr w14:paraId="3C77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834" w:type="dxa"/>
            <w:gridSpan w:val="5"/>
            <w:vAlign w:val="center"/>
          </w:tcPr>
          <w:p w14:paraId="2EE2CEE7">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预计体检人数为</w:t>
            </w:r>
            <w:r>
              <w:rPr>
                <w:rFonts w:hint="eastAsia" w:ascii="宋体" w:hAnsi="宋体" w:eastAsia="宋体" w:cs="宋体"/>
                <w:sz w:val="21"/>
                <w:szCs w:val="21"/>
                <w:lang w:val="en-US" w:eastAsia="zh-CN"/>
              </w:rPr>
              <w:t>30</w:t>
            </w:r>
            <w:r>
              <w:rPr>
                <w:rFonts w:hint="eastAsia" w:ascii="宋体" w:hAnsi="宋体" w:cs="宋体"/>
                <w:sz w:val="21"/>
                <w:szCs w:val="21"/>
                <w:lang w:val="en-US" w:eastAsia="zh-CN"/>
              </w:rPr>
              <w:t>7</w:t>
            </w:r>
            <w:r>
              <w:rPr>
                <w:rFonts w:hint="eastAsia" w:ascii="仿宋_GB2312" w:hAnsi="仿宋_GB2312" w:eastAsia="仿宋_GB2312" w:cs="仿宋_GB2312"/>
                <w:sz w:val="24"/>
                <w:szCs w:val="24"/>
                <w:lang w:val="en-US" w:eastAsia="zh-CN"/>
              </w:rPr>
              <w:t>人次，以实际体检人次及使用的体检类型为准，据实结算。</w:t>
            </w:r>
          </w:p>
        </w:tc>
      </w:tr>
    </w:tbl>
    <w:p w14:paraId="1CA397D2">
      <w:pPr>
        <w:numPr>
          <w:ilvl w:val="0"/>
          <w:numId w:val="3"/>
        </w:numPr>
        <w:spacing w:line="520" w:lineRule="exact"/>
        <w:rPr>
          <w:rFonts w:hint="eastAsia" w:ascii="宋体" w:hAnsi="宋体" w:cs="Times New Roman"/>
          <w:b/>
          <w:highlight w:val="none"/>
          <w:lang w:val="en-US" w:eastAsia="zh-CN"/>
        </w:rPr>
      </w:pPr>
      <w:r>
        <w:rPr>
          <w:rFonts w:hint="eastAsia" w:ascii="宋体" w:hAnsi="宋体" w:cs="Times New Roman"/>
          <w:b/>
          <w:highlight w:val="none"/>
          <w:lang w:val="en-US" w:eastAsia="zh-CN"/>
        </w:rPr>
        <w:t>服务费结算：</w:t>
      </w:r>
    </w:p>
    <w:p w14:paraId="166AFC25">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供应商投标的4种放射职业健康体检类型的单价，包含供应商为完成现场体检、零星体检所需的各种设备使用、运输、人工、差旅、所需耗材、邮寄体检报告、税费等全部费用；招标人根据实际使用放射职业健康体检服务的人次及体检项目套餐单价，结算服务费。</w:t>
      </w:r>
    </w:p>
    <w:p w14:paraId="233BFE81">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2.现场体检：服务完成后，供应商在15个工作日内出具个人检查报告及总检报告（含邮寄）后，双方根据实际参检人数及体检套餐单价核定体检费用。供应商向采购人提供核定金额的合法完税发票后30个工作日内支付体检费用。</w:t>
      </w:r>
    </w:p>
    <w:p w14:paraId="508783DD">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3.零星体检：供应商根据采购人的通知，按投标的放射职业健康体检套餐单价收取费用，为到供应商所在地的人员提供放射职业健康检查，并出具相应金额的合法完税发票和体检报告（15个工作日内，含邮寄），以供体检人员回院报销。</w:t>
      </w:r>
    </w:p>
    <w:p w14:paraId="5E5D3588">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w:t>
      </w:r>
      <w:r>
        <w:rPr>
          <w:rFonts w:hint="eastAsia" w:ascii="宋体" w:hAnsi="宋体" w:cstheme="minorBidi"/>
          <w:b/>
          <w:bCs/>
          <w:kern w:val="2"/>
          <w:sz w:val="21"/>
          <w:szCs w:val="21"/>
          <w:highlight w:val="none"/>
          <w:lang w:val="en-US" w:eastAsia="zh-CN" w:bidi="ar-SA"/>
        </w:rPr>
        <w:t>四）安全要求：</w:t>
      </w:r>
      <w:r>
        <w:rPr>
          <w:rFonts w:hint="eastAsia" w:ascii="宋体" w:hAnsi="宋体" w:cstheme="minorBidi"/>
          <w:kern w:val="2"/>
          <w:sz w:val="21"/>
          <w:szCs w:val="21"/>
          <w:highlight w:val="none"/>
          <w:lang w:val="en-US" w:eastAsia="zh-CN" w:bidi="ar-SA"/>
        </w:rPr>
        <w:t>供应商在提供服务的过程中致使采购人或第三方人身、财产损害，由供应商承担法律赔偿责任。</w:t>
      </w:r>
    </w:p>
    <w:p w14:paraId="586B097E">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b/>
          <w:bCs/>
          <w:kern w:val="2"/>
          <w:sz w:val="21"/>
          <w:szCs w:val="21"/>
          <w:highlight w:val="none"/>
          <w:lang w:val="en-US" w:eastAsia="zh-CN" w:bidi="ar-SA"/>
        </w:rPr>
        <w:t>（五）质量要求：</w:t>
      </w:r>
      <w:r>
        <w:rPr>
          <w:rFonts w:hint="eastAsia" w:ascii="宋体" w:hAnsi="宋体" w:cstheme="minorBidi"/>
          <w:kern w:val="2"/>
          <w:sz w:val="21"/>
          <w:szCs w:val="21"/>
          <w:highlight w:val="none"/>
          <w:lang w:val="en-US" w:eastAsia="zh-CN" w:bidi="ar-SA"/>
        </w:rPr>
        <w:t>供应商提供的相关报告需要符合国家相关标准，出具有效的个人报告、总检报告。供应商对体检检查结果负责，保证检查结果的公平、公正和真实性。</w:t>
      </w:r>
    </w:p>
    <w:p w14:paraId="7682AEE9">
      <w:pPr>
        <w:pStyle w:val="4"/>
        <w:numPr>
          <w:ilvl w:val="0"/>
          <w:numId w:val="0"/>
        </w:numPr>
        <w:spacing w:before="0" w:after="0" w:line="336" w:lineRule="auto"/>
        <w:jc w:val="left"/>
        <w:rPr>
          <w:rFonts w:hint="eastAsia"/>
          <w:highlight w:val="none"/>
        </w:rPr>
      </w:pPr>
      <w:r>
        <w:rPr>
          <w:rFonts w:hint="eastAsia"/>
          <w:highlight w:val="none"/>
        </w:rPr>
        <w:t>★</w:t>
      </w:r>
      <w:r>
        <w:rPr>
          <w:rFonts w:hint="eastAsia"/>
          <w:highlight w:val="none"/>
          <w:lang w:val="en-US" w:eastAsia="zh-CN"/>
        </w:rPr>
        <w:t>三</w:t>
      </w:r>
      <w:r>
        <w:rPr>
          <w:rFonts w:hint="eastAsia"/>
          <w:highlight w:val="none"/>
        </w:rPr>
        <w:t>、</w:t>
      </w:r>
      <w:r>
        <w:rPr>
          <w:rFonts w:hint="eastAsia"/>
          <w:highlight w:val="none"/>
          <w:lang w:val="en-US" w:eastAsia="zh-CN"/>
        </w:rPr>
        <w:t>技术</w:t>
      </w:r>
      <w:r>
        <w:rPr>
          <w:rFonts w:hint="eastAsia"/>
          <w:highlight w:val="none"/>
        </w:rPr>
        <w:t>要求</w:t>
      </w:r>
    </w:p>
    <w:p w14:paraId="45826363">
      <w:pPr>
        <w:pageBreakBefore w:val="0"/>
        <w:widowControl/>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（一）</w:t>
      </w:r>
      <w:r>
        <w:rPr>
          <w:rFonts w:hint="eastAsia" w:ascii="宋体" w:hAnsi="宋体" w:cstheme="minorBidi"/>
          <w:b/>
          <w:bCs/>
          <w:kern w:val="2"/>
          <w:sz w:val="21"/>
          <w:szCs w:val="21"/>
          <w:highlight w:val="none"/>
          <w:lang w:val="en-US" w:eastAsia="zh-CN" w:bidi="ar-SA"/>
        </w:rPr>
        <w:t>体检类型包含的检测内容</w:t>
      </w:r>
      <w:r>
        <w:rPr>
          <w:rFonts w:hint="eastAsia" w:ascii="宋体" w:hAnsi="宋体" w:cstheme="minorBidi"/>
          <w:kern w:val="2"/>
          <w:sz w:val="21"/>
          <w:szCs w:val="21"/>
          <w:highlight w:val="none"/>
          <w:lang w:val="en-US" w:eastAsia="zh-CN" w:bidi="ar-SA"/>
        </w:rPr>
        <w:t>：如下表3.3.1：</w:t>
      </w:r>
    </w:p>
    <w:tbl>
      <w:tblPr>
        <w:tblStyle w:val="27"/>
        <w:tblW w:w="891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482"/>
        <w:gridCol w:w="6640"/>
      </w:tblGrid>
      <w:tr w14:paraId="50F7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E006">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序号</w:t>
            </w:r>
          </w:p>
        </w:tc>
        <w:tc>
          <w:tcPr>
            <w:tcW w:w="1482" w:type="dxa"/>
            <w:tcBorders>
              <w:top w:val="single" w:color="000000" w:sz="4" w:space="0"/>
              <w:left w:val="single" w:color="000000" w:sz="4" w:space="0"/>
              <w:bottom w:val="single" w:color="000000" w:sz="4" w:space="0"/>
              <w:right w:val="single" w:color="000000" w:sz="4" w:space="0"/>
            </w:tcBorders>
            <w:noWrap/>
            <w:vAlign w:val="center"/>
          </w:tcPr>
          <w:p w14:paraId="09D8A99A">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体检类型</w:t>
            </w:r>
          </w:p>
        </w:tc>
        <w:tc>
          <w:tcPr>
            <w:tcW w:w="6640" w:type="dxa"/>
            <w:tcBorders>
              <w:top w:val="single" w:color="000000" w:sz="4" w:space="0"/>
              <w:left w:val="single" w:color="000000" w:sz="4" w:space="0"/>
              <w:bottom w:val="single" w:color="000000" w:sz="4" w:space="0"/>
              <w:right w:val="single" w:color="000000" w:sz="4" w:space="0"/>
            </w:tcBorders>
            <w:noWrap/>
            <w:vAlign w:val="center"/>
          </w:tcPr>
          <w:p w14:paraId="53C8ADC2">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项目检测内容</w:t>
            </w:r>
          </w:p>
        </w:tc>
      </w:tr>
      <w:tr w14:paraId="4C68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EFD50">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155D3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上岗前</w:t>
            </w:r>
          </w:p>
          <w:p w14:paraId="10DAF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6640" w:type="dxa"/>
            <w:tcBorders>
              <w:top w:val="single" w:color="000000" w:sz="4" w:space="0"/>
              <w:left w:val="single" w:color="000000" w:sz="4" w:space="0"/>
              <w:bottom w:val="single" w:color="000000" w:sz="4" w:space="0"/>
              <w:right w:val="single" w:color="000000" w:sz="4" w:space="0"/>
            </w:tcBorders>
            <w:noWrap w:val="0"/>
            <w:vAlign w:val="center"/>
          </w:tcPr>
          <w:p w14:paraId="71C7ECBC">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w:t>
            </w:r>
            <w:r>
              <w:rPr>
                <w:rFonts w:hint="eastAsia" w:ascii="宋体" w:hAnsi="宋体" w:eastAsia="宋体" w:cs="宋体"/>
                <w:i w:val="0"/>
                <w:iCs w:val="0"/>
                <w:color w:val="auto"/>
                <w:kern w:val="0"/>
                <w:sz w:val="18"/>
                <w:szCs w:val="18"/>
                <w:u w:val="none"/>
                <w:lang w:val="en-US" w:eastAsia="zh-CN" w:bidi="ar"/>
              </w:rPr>
              <w:t>空腹血糖；血铅；</w:t>
            </w:r>
            <w:r>
              <w:rPr>
                <w:rFonts w:hint="eastAsia" w:ascii="宋体" w:hAnsi="宋体" w:eastAsia="宋体" w:cs="宋体"/>
                <w:i w:val="0"/>
                <w:iCs w:val="0"/>
                <w:color w:val="000000"/>
                <w:kern w:val="0"/>
                <w:sz w:val="18"/>
                <w:szCs w:val="18"/>
                <w:u w:val="none"/>
                <w:lang w:val="en-US" w:eastAsia="zh-CN" w:bidi="ar"/>
              </w:rPr>
              <w:t>胸部X线检查；心电图；腹部B超。</w:t>
            </w:r>
          </w:p>
        </w:tc>
      </w:tr>
      <w:tr w14:paraId="0539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657A5">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564D0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在岗期间</w:t>
            </w:r>
          </w:p>
          <w:p w14:paraId="6D320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6640" w:type="dxa"/>
            <w:tcBorders>
              <w:top w:val="single" w:color="000000" w:sz="4" w:space="0"/>
              <w:left w:val="single" w:color="000000" w:sz="4" w:space="0"/>
              <w:bottom w:val="single" w:color="000000" w:sz="4" w:space="0"/>
              <w:right w:val="single" w:color="000000" w:sz="4" w:space="0"/>
            </w:tcBorders>
            <w:noWrap w:val="0"/>
            <w:vAlign w:val="center"/>
          </w:tcPr>
          <w:p w14:paraId="13A4063C">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细胞微核试验；空腹血糖；血铅；胸部X线检查；心电图。</w:t>
            </w:r>
          </w:p>
        </w:tc>
      </w:tr>
      <w:tr w14:paraId="3734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ACBC6">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3C0F8A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离岗前</w:t>
            </w:r>
          </w:p>
          <w:p w14:paraId="122F0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6640" w:type="dxa"/>
            <w:tcBorders>
              <w:top w:val="single" w:color="000000" w:sz="4" w:space="0"/>
              <w:left w:val="single" w:color="000000" w:sz="4" w:space="0"/>
              <w:bottom w:val="single" w:color="000000" w:sz="4" w:space="0"/>
              <w:right w:val="single" w:color="000000" w:sz="4" w:space="0"/>
            </w:tcBorders>
            <w:noWrap w:val="0"/>
            <w:vAlign w:val="center"/>
          </w:tcPr>
          <w:p w14:paraId="30E1A947">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色觉、视力、晶体裂隙灯检查、玻璃体、眼底</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；血常规和白细胞分类；尿常规；肝功能；肾功能检查；外周血淋巴染色体畸变分析；空腹血糖；血铅；胸部X线检查；心电图；腹部B超。</w:t>
            </w:r>
          </w:p>
        </w:tc>
      </w:tr>
      <w:tr w14:paraId="0EF4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A7CB0">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47A2A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6640" w:type="dxa"/>
            <w:tcBorders>
              <w:top w:val="single" w:color="000000" w:sz="4" w:space="0"/>
              <w:left w:val="single" w:color="000000" w:sz="4" w:space="0"/>
              <w:bottom w:val="single" w:color="000000" w:sz="4" w:space="0"/>
              <w:right w:val="single" w:color="000000" w:sz="4" w:space="0"/>
            </w:tcBorders>
            <w:noWrap w:val="0"/>
            <w:vAlign w:val="center"/>
          </w:tcPr>
          <w:p w14:paraId="4385E6FA">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史、医学史、职业病史调查；详细内科、外科、眼科、皮肤科、神经内科；血常规和白细胞分类（连续取样）；尿常规；外周血淋巴细胞染色体畸变分析；外周血淋巴细胞微核试验；空腹血糖；血铅；胸部X线摄影（在留取细胞遗传学检查所需血样后）；心电图。</w:t>
            </w:r>
          </w:p>
        </w:tc>
      </w:tr>
    </w:tbl>
    <w:p w14:paraId="0BF78CD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kern w:val="2"/>
          <w:sz w:val="21"/>
          <w:szCs w:val="21"/>
          <w:highlight w:val="none"/>
          <w:lang w:val="en-US" w:eastAsia="zh-CN" w:bidi="ar-SA"/>
        </w:rPr>
      </w:pPr>
      <w:r>
        <w:rPr>
          <w:rFonts w:hint="eastAsia" w:ascii="宋体" w:hAnsi="宋体" w:cstheme="minorBidi"/>
          <w:b/>
          <w:bCs/>
          <w:kern w:val="2"/>
          <w:sz w:val="21"/>
          <w:szCs w:val="21"/>
          <w:highlight w:val="none"/>
          <w:lang w:val="en-US" w:eastAsia="zh-CN" w:bidi="ar-SA"/>
        </w:rPr>
        <w:t>（二）报告要求：</w:t>
      </w:r>
      <w:r>
        <w:rPr>
          <w:rFonts w:hint="eastAsia" w:ascii="宋体" w:hAnsi="宋体" w:cstheme="minorBidi"/>
          <w:kern w:val="2"/>
          <w:sz w:val="21"/>
          <w:szCs w:val="21"/>
          <w:highlight w:val="none"/>
          <w:lang w:val="en-US" w:eastAsia="zh-CN" w:bidi="ar-SA"/>
        </w:rPr>
        <w:t>在职业健康检查结束之日起15个工作日内将职业健康检查结果，包括劳动者个人职业健康检查报告和用人单位职业健康检查总结报告，书面告知用人单位，由用人单位将劳动者个人职业健康检查结果及职业健康检查机构的建议等书面形式如实告知劳动者。</w:t>
      </w:r>
    </w:p>
    <w:p w14:paraId="75C1C9EE">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p>
    <w:p w14:paraId="35A7C0DF">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26" w:name="_Toc173895658"/>
      <w:bookmarkStart w:id="27" w:name="_Toc180296788"/>
      <w:bookmarkStart w:id="28" w:name="_Toc173895846"/>
      <w:bookmarkStart w:id="29"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6"/>
      <w:bookmarkEnd w:id="27"/>
      <w:bookmarkEnd w:id="28"/>
      <w:r>
        <w:rPr>
          <w:rFonts w:hint="eastAsia" w:ascii="方正黑体_GBK" w:hAnsi="方正黑体_GBK" w:eastAsia="方正黑体_GBK" w:cs="方正黑体_GBK"/>
          <w:b/>
          <w:bCs/>
          <w:kern w:val="44"/>
          <w:sz w:val="32"/>
          <w:szCs w:val="32"/>
          <w:highlight w:val="none"/>
          <w:lang w:val="en-US" w:eastAsia="zh-CN"/>
        </w:rPr>
        <w:t>及要求</w:t>
      </w:r>
      <w:bookmarkEnd w:id="29"/>
      <w:bookmarkStart w:id="30" w:name="_Toc173895659"/>
      <w:bookmarkStart w:id="31" w:name="_Toc180296789"/>
      <w:bookmarkStart w:id="32" w:name="_Toc173895847"/>
      <w:bookmarkStart w:id="33" w:name="_Toc211679186"/>
    </w:p>
    <w:p w14:paraId="60C2E6F5">
      <w:pPr>
        <w:pStyle w:val="2"/>
        <w:numPr>
          <w:ilvl w:val="0"/>
          <w:numId w:val="0"/>
        </w:numPr>
      </w:pPr>
    </w:p>
    <w:p w14:paraId="18FA4BC3">
      <w:pPr>
        <w:jc w:val="center"/>
        <w:rPr>
          <w:rFonts w:hint="eastAsia" w:ascii="宋体" w:hAnsi="宋体" w:eastAsia="宋体" w:cs="宋体"/>
          <w:b/>
          <w:bCs/>
          <w:kern w:val="2"/>
          <w:sz w:val="28"/>
          <w:szCs w:val="28"/>
          <w:highlight w:val="none"/>
          <w:lang w:val="en-US" w:eastAsia="zh-CN" w:bidi="ar-SA"/>
        </w:rPr>
      </w:pPr>
    </w:p>
    <w:p w14:paraId="65538717">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营业执照副本或相关同效力证照</w:t>
      </w:r>
    </w:p>
    <w:p w14:paraId="1734C880">
      <w:pPr>
        <w:pStyle w:val="16"/>
        <w:numPr>
          <w:ilvl w:val="0"/>
          <w:numId w:val="0"/>
        </w:numPr>
        <w:spacing w:line="360" w:lineRule="auto"/>
        <w:ind w:firstLine="630" w:firstLineChars="300"/>
        <w:rPr>
          <w:rFonts w:hint="eastAsia" w:hAnsi="宋体"/>
          <w:highlight w:val="none"/>
        </w:rPr>
      </w:pPr>
    </w:p>
    <w:p w14:paraId="641C3F6E">
      <w:pPr>
        <w:pStyle w:val="16"/>
        <w:numPr>
          <w:ilvl w:val="0"/>
          <w:numId w:val="0"/>
        </w:numPr>
        <w:spacing w:line="360" w:lineRule="auto"/>
        <w:ind w:firstLine="630" w:firstLineChars="300"/>
        <w:rPr>
          <w:rFonts w:hint="eastAsia" w:hAnsi="宋体"/>
          <w:highlight w:val="none"/>
        </w:rPr>
      </w:pPr>
    </w:p>
    <w:p w14:paraId="4E5529AD">
      <w:pPr>
        <w:pStyle w:val="4"/>
        <w:numPr>
          <w:ilvl w:val="0"/>
          <w:numId w:val="0"/>
        </w:numPr>
        <w:spacing w:before="0" w:after="0" w:line="360" w:lineRule="auto"/>
        <w:jc w:val="center"/>
        <w:rPr>
          <w:rFonts w:hint="eastAsia"/>
          <w:highlight w:val="none"/>
        </w:rPr>
      </w:pPr>
    </w:p>
    <w:p w14:paraId="4EAA5BB1">
      <w:pPr>
        <w:pStyle w:val="4"/>
        <w:numPr>
          <w:ilvl w:val="0"/>
          <w:numId w:val="0"/>
        </w:numPr>
        <w:spacing w:before="0" w:after="0" w:line="360" w:lineRule="auto"/>
        <w:jc w:val="center"/>
        <w:rPr>
          <w:rFonts w:hint="eastAsia"/>
          <w:highlight w:val="none"/>
        </w:rPr>
      </w:pPr>
    </w:p>
    <w:tbl>
      <w:tblPr>
        <w:tblStyle w:val="28"/>
        <w:tblpPr w:leftFromText="180" w:rightFromText="180" w:vertAnchor="text" w:horzAnchor="page" w:tblpX="3062"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0"/>
      </w:tblGrid>
      <w:tr w14:paraId="7700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6620" w:type="dxa"/>
            <w:vAlign w:val="center"/>
          </w:tcPr>
          <w:p w14:paraId="2895B9D3">
            <w:pPr>
              <w:pStyle w:val="16"/>
              <w:numPr>
                <w:ilvl w:val="0"/>
                <w:numId w:val="0"/>
              </w:numPr>
              <w:spacing w:line="360" w:lineRule="auto"/>
              <w:jc w:val="center"/>
              <w:rPr>
                <w:rFonts w:hAnsi="宋体" w:cs="Times New Roman"/>
                <w:kern w:val="0"/>
                <w:highlight w:val="none"/>
              </w:rPr>
            </w:pPr>
            <w:r>
              <w:rPr>
                <w:rFonts w:hint="eastAsia" w:hAnsi="宋体"/>
                <w:highlight w:val="none"/>
              </w:rPr>
              <w:t>（提供</w:t>
            </w:r>
            <w:r>
              <w:rPr>
                <w:rFonts w:hint="eastAsia" w:hAnsi="宋体"/>
                <w:highlight w:val="none"/>
                <w:lang w:val="en-US" w:eastAsia="zh-CN"/>
              </w:rPr>
              <w:t>营业执照副本或相关同效力证照</w:t>
            </w:r>
            <w:r>
              <w:rPr>
                <w:rFonts w:hint="eastAsia" w:hAnsi="宋体"/>
                <w:highlight w:val="none"/>
              </w:rPr>
              <w:t>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14:paraId="1E47B4A8">
            <w:pPr>
              <w:pStyle w:val="2"/>
              <w:jc w:val="center"/>
              <w:rPr>
                <w:rFonts w:hint="eastAsia" w:ascii="宋体" w:hAnsi="宋体" w:cs="宋体"/>
                <w:kern w:val="0"/>
                <w:highlight w:val="none"/>
                <w:vertAlign w:val="baseline"/>
              </w:rPr>
            </w:pPr>
          </w:p>
        </w:tc>
      </w:tr>
    </w:tbl>
    <w:p w14:paraId="252D6D9E">
      <w:pPr>
        <w:pStyle w:val="4"/>
        <w:numPr>
          <w:ilvl w:val="0"/>
          <w:numId w:val="0"/>
        </w:numPr>
        <w:spacing w:before="0" w:after="0" w:line="360" w:lineRule="auto"/>
        <w:jc w:val="center"/>
        <w:rPr>
          <w:rFonts w:hint="eastAsia"/>
          <w:highlight w:val="none"/>
        </w:rPr>
      </w:pPr>
    </w:p>
    <w:p w14:paraId="13443D9E">
      <w:pPr>
        <w:pStyle w:val="4"/>
        <w:numPr>
          <w:ilvl w:val="0"/>
          <w:numId w:val="0"/>
        </w:numPr>
        <w:spacing w:before="0" w:after="0" w:line="360" w:lineRule="auto"/>
        <w:jc w:val="center"/>
        <w:rPr>
          <w:rFonts w:hint="eastAsia"/>
          <w:highlight w:val="none"/>
        </w:rPr>
      </w:pPr>
    </w:p>
    <w:p w14:paraId="7AAFEE03">
      <w:pPr>
        <w:pStyle w:val="4"/>
        <w:numPr>
          <w:ilvl w:val="0"/>
          <w:numId w:val="0"/>
        </w:numPr>
        <w:spacing w:before="0" w:after="0" w:line="360" w:lineRule="auto"/>
        <w:jc w:val="center"/>
        <w:rPr>
          <w:rFonts w:hint="eastAsia"/>
          <w:highlight w:val="none"/>
        </w:rPr>
      </w:pPr>
    </w:p>
    <w:p w14:paraId="0F3B2B26">
      <w:pPr>
        <w:pStyle w:val="4"/>
        <w:numPr>
          <w:ilvl w:val="0"/>
          <w:numId w:val="0"/>
        </w:numPr>
        <w:spacing w:before="0" w:after="0" w:line="360" w:lineRule="auto"/>
        <w:jc w:val="center"/>
        <w:rPr>
          <w:rFonts w:hint="eastAsia"/>
          <w:highlight w:val="none"/>
        </w:rPr>
      </w:pPr>
    </w:p>
    <w:p w14:paraId="22C46CF3">
      <w:pPr>
        <w:pStyle w:val="4"/>
        <w:numPr>
          <w:ilvl w:val="0"/>
          <w:numId w:val="0"/>
        </w:numPr>
        <w:spacing w:before="0" w:after="0" w:line="360" w:lineRule="auto"/>
        <w:jc w:val="center"/>
        <w:rPr>
          <w:rFonts w:hint="eastAsia"/>
          <w:highlight w:val="none"/>
          <w:lang w:val="en-US" w:eastAsia="zh-CN"/>
        </w:rPr>
      </w:pPr>
    </w:p>
    <w:p w14:paraId="125487E9">
      <w:pPr>
        <w:pStyle w:val="4"/>
        <w:numPr>
          <w:ilvl w:val="0"/>
          <w:numId w:val="0"/>
        </w:numPr>
        <w:spacing w:before="0" w:after="0" w:line="360" w:lineRule="auto"/>
        <w:jc w:val="center"/>
        <w:rPr>
          <w:rFonts w:hint="eastAsia"/>
          <w:highlight w:val="none"/>
          <w:lang w:val="en-US" w:eastAsia="zh-CN"/>
        </w:rPr>
      </w:pPr>
    </w:p>
    <w:p w14:paraId="7D68D3D4">
      <w:pPr>
        <w:pStyle w:val="4"/>
        <w:numPr>
          <w:ilvl w:val="0"/>
          <w:numId w:val="0"/>
        </w:numPr>
        <w:spacing w:before="0" w:after="0" w:line="360" w:lineRule="auto"/>
        <w:jc w:val="center"/>
        <w:rPr>
          <w:rFonts w:hint="eastAsia"/>
          <w:highlight w:val="none"/>
          <w:lang w:val="en-US" w:eastAsia="zh-CN"/>
        </w:rPr>
      </w:pPr>
    </w:p>
    <w:p w14:paraId="6B7AE6AC">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241C0006">
      <w:pPr>
        <w:spacing w:line="360" w:lineRule="auto"/>
        <w:rPr>
          <w:rFonts w:ascii="宋体"/>
          <w:sz w:val="23"/>
          <w:szCs w:val="23"/>
          <w:highlight w:val="none"/>
        </w:rPr>
      </w:pPr>
    </w:p>
    <w:p w14:paraId="68B39DF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23D59665">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eastAsia="zh-CN"/>
        </w:rPr>
        <w:t>：</w:t>
      </w:r>
      <w:r>
        <w:rPr>
          <w:rFonts w:hint="eastAsia" w:ascii="宋体" w:hAnsi="宋体" w:cs="宋体"/>
          <w:highlight w:val="none"/>
          <w:u w:val="single"/>
          <w:lang w:val="en-US" w:eastAsia="zh-CN"/>
        </w:rPr>
        <w:t>1号</w:t>
      </w:r>
      <w:r>
        <w:rPr>
          <w:rFonts w:hint="eastAsia" w:ascii="宋体" w:hAnsi="宋体" w:cs="宋体"/>
          <w:highlight w:val="none"/>
          <w:u w:val="single"/>
        </w:rPr>
        <w:t>）</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w:t>
      </w:r>
      <w:r>
        <w:rPr>
          <w:rFonts w:hint="eastAsia" w:ascii="宋体" w:hAnsi="宋体" w:cs="宋体"/>
          <w:highlight w:val="none"/>
          <w:lang w:eastAsia="zh-CN"/>
        </w:rPr>
        <w:t>予以</w:t>
      </w:r>
      <w:r>
        <w:rPr>
          <w:rFonts w:hint="eastAsia" w:ascii="宋体" w:hAnsi="宋体" w:cs="宋体"/>
          <w:highlight w:val="none"/>
        </w:rPr>
        <w:t>承认。</w:t>
      </w:r>
    </w:p>
    <w:p w14:paraId="4F98234C">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692AA2CB">
      <w:pPr>
        <w:spacing w:line="360" w:lineRule="auto"/>
        <w:ind w:firstLine="388" w:firstLineChars="185"/>
        <w:rPr>
          <w:rFonts w:ascii="宋体"/>
          <w:highlight w:val="none"/>
        </w:rPr>
      </w:pPr>
      <w:r>
        <w:rPr>
          <w:rFonts w:hint="eastAsia" w:ascii="宋体" w:hAnsi="宋体" w:cs="宋体"/>
          <w:highlight w:val="none"/>
          <w:lang w:eastAsia="zh-CN"/>
        </w:rPr>
        <w:t>1.</w:t>
      </w:r>
      <w:r>
        <w:rPr>
          <w:rFonts w:hint="eastAsia" w:ascii="宋体" w:hAnsi="宋体" w:cs="宋体"/>
          <w:highlight w:val="none"/>
        </w:rPr>
        <w:t>我方无条件认可《比选文件》中原则申明的相关内容。</w:t>
      </w:r>
    </w:p>
    <w:p w14:paraId="62CFBBFE">
      <w:pPr>
        <w:spacing w:line="360" w:lineRule="auto"/>
        <w:ind w:firstLine="388" w:firstLineChars="185"/>
        <w:rPr>
          <w:rFonts w:ascii="宋体"/>
          <w:highlight w:val="none"/>
        </w:rPr>
      </w:pPr>
      <w:r>
        <w:rPr>
          <w:rFonts w:hint="eastAsia" w:ascii="宋体" w:hAnsi="宋体" w:cs="宋体"/>
          <w:highlight w:val="none"/>
          <w:lang w:eastAsia="zh-CN"/>
        </w:rPr>
        <w:t>2.</w:t>
      </w:r>
      <w:r>
        <w:rPr>
          <w:rFonts w:hint="eastAsia" w:ascii="宋体" w:hAnsi="宋体" w:cs="宋体"/>
          <w:highlight w:val="none"/>
        </w:rPr>
        <w:t>我方将严格按《比选文件》的规定履行合同责任和义务。</w:t>
      </w:r>
    </w:p>
    <w:p w14:paraId="0293A50F">
      <w:pPr>
        <w:spacing w:line="360" w:lineRule="auto"/>
        <w:ind w:firstLine="388" w:firstLineChars="185"/>
        <w:rPr>
          <w:rFonts w:ascii="宋体"/>
          <w:highlight w:val="none"/>
        </w:rPr>
      </w:pPr>
      <w:r>
        <w:rPr>
          <w:rFonts w:hint="eastAsia" w:ascii="宋体" w:hAnsi="宋体" w:cs="宋体"/>
          <w:highlight w:val="none"/>
          <w:lang w:eastAsia="zh-CN"/>
        </w:rPr>
        <w:t>3.</w:t>
      </w:r>
      <w:r>
        <w:rPr>
          <w:rFonts w:hint="eastAsia" w:ascii="宋体" w:hAnsi="宋体" w:cs="宋体"/>
          <w:highlight w:val="none"/>
        </w:rPr>
        <w:t>我方同意提供按照贵方可能要求的与其比选有关的一切数据或资料。</w:t>
      </w:r>
    </w:p>
    <w:p w14:paraId="76068CB1">
      <w:pPr>
        <w:spacing w:line="360" w:lineRule="auto"/>
        <w:ind w:firstLine="2940" w:firstLineChars="14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4ED0CD12">
      <w:pPr>
        <w:spacing w:line="360" w:lineRule="auto"/>
        <w:ind w:firstLine="2520" w:firstLineChars="1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14:paraId="43F41017">
      <w:pPr>
        <w:spacing w:line="360" w:lineRule="auto"/>
        <w:ind w:firstLine="2940" w:firstLineChars="14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14:paraId="0D6981B1">
      <w:pPr>
        <w:spacing w:line="360" w:lineRule="auto"/>
        <w:ind w:firstLine="3150" w:firstLineChars="15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12833A44">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pPr w:leftFromText="180" w:rightFromText="180" w:vertAnchor="text" w:horzAnchor="page" w:tblpX="3062"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5"/>
      </w:tblGrid>
      <w:tr w14:paraId="0586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5835" w:type="dxa"/>
            <w:vAlign w:val="center"/>
          </w:tcPr>
          <w:p w14:paraId="433D36F3">
            <w:pPr>
              <w:pStyle w:val="2"/>
              <w:jc w:val="center"/>
              <w:rPr>
                <w:rFonts w:hint="eastAsia" w:ascii="宋体" w:hAnsi="宋体" w:cs="宋体"/>
                <w:kern w:val="0"/>
                <w:highlight w:val="none"/>
                <w:vertAlign w:val="baseline"/>
              </w:rPr>
            </w:pPr>
            <w:r>
              <w:rPr>
                <w:rFonts w:hint="eastAsia" w:ascii="宋体" w:hAnsi="宋体" w:cs="宋体"/>
                <w:kern w:val="0"/>
                <w:highlight w:val="none"/>
                <w:lang w:val="en-US" w:eastAsia="zh-CN"/>
              </w:rPr>
              <w:t>此处粘贴</w:t>
            </w:r>
            <w:r>
              <w:rPr>
                <w:rFonts w:hint="eastAsia" w:ascii="宋体" w:hAnsi="宋体" w:cs="宋体"/>
                <w:kern w:val="0"/>
                <w:highlight w:val="none"/>
              </w:rPr>
              <w:t>供应商法定代表人</w:t>
            </w:r>
            <w:r>
              <w:rPr>
                <w:rFonts w:hint="eastAsia" w:ascii="宋体" w:hAnsi="宋体" w:cs="宋体"/>
                <w:kern w:val="0"/>
                <w:highlight w:val="none"/>
                <w:lang w:eastAsia="zh-CN"/>
              </w:rPr>
              <w:t>的</w:t>
            </w:r>
            <w:r>
              <w:rPr>
                <w:rFonts w:hint="eastAsia" w:ascii="宋体" w:hAnsi="宋体" w:cs="宋体"/>
                <w:kern w:val="0"/>
                <w:highlight w:val="none"/>
              </w:rPr>
              <w:t>身份证复印件</w:t>
            </w:r>
          </w:p>
        </w:tc>
      </w:tr>
    </w:tbl>
    <w:p w14:paraId="222E35A7">
      <w:pPr>
        <w:pStyle w:val="2"/>
        <w:rPr>
          <w:rFonts w:hint="eastAsia" w:ascii="宋体" w:hAnsi="宋体" w:cs="宋体"/>
          <w:kern w:val="0"/>
          <w:highlight w:val="none"/>
        </w:rPr>
      </w:pPr>
    </w:p>
    <w:p w14:paraId="2C9AA7A1">
      <w:pPr>
        <w:rPr>
          <w:rFonts w:hint="eastAsia" w:ascii="宋体" w:hAnsi="宋体" w:cs="宋体"/>
          <w:kern w:val="0"/>
          <w:highlight w:val="none"/>
        </w:rPr>
      </w:pPr>
    </w:p>
    <w:p w14:paraId="60D7A089">
      <w:pPr>
        <w:pStyle w:val="2"/>
        <w:rPr>
          <w:rFonts w:hint="eastAsia" w:ascii="宋体" w:hAnsi="宋体" w:cs="宋体"/>
          <w:kern w:val="0"/>
          <w:highlight w:val="none"/>
        </w:rPr>
      </w:pPr>
    </w:p>
    <w:p w14:paraId="568CF258">
      <w:pPr>
        <w:rPr>
          <w:rFonts w:hint="eastAsia" w:ascii="宋体" w:hAnsi="宋体" w:cs="宋体"/>
          <w:kern w:val="0"/>
          <w:highlight w:val="none"/>
        </w:rPr>
      </w:pPr>
    </w:p>
    <w:p w14:paraId="6A9B6666">
      <w:pPr>
        <w:spacing w:line="360" w:lineRule="auto"/>
        <w:rPr>
          <w:rFonts w:hint="eastAsia" w:ascii="宋体" w:hAnsi="宋体" w:cs="宋体"/>
          <w:kern w:val="0"/>
          <w:highlight w:val="none"/>
          <w:lang w:val="en-US" w:eastAsia="zh-CN"/>
        </w:rPr>
      </w:pPr>
    </w:p>
    <w:p w14:paraId="6B95B71C">
      <w:pPr>
        <w:spacing w:line="360" w:lineRule="auto"/>
        <w:rPr>
          <w:rFonts w:ascii="宋体"/>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pPr w:leftFromText="180" w:rightFromText="180" w:vertAnchor="text" w:horzAnchor="page" w:tblpX="3030" w:tblpY="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7"/>
      </w:tblGrid>
      <w:tr w14:paraId="403D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5907" w:type="dxa"/>
            <w:vAlign w:val="center"/>
          </w:tcPr>
          <w:p w14:paraId="63733BFC">
            <w:pPr>
              <w:pStyle w:val="2"/>
              <w:jc w:val="center"/>
              <w:rPr>
                <w:rFonts w:hint="eastAsia" w:ascii="宋体" w:hAnsi="宋体" w:cs="宋体"/>
                <w:kern w:val="0"/>
                <w:highlight w:val="none"/>
                <w:vertAlign w:val="baseline"/>
              </w:rPr>
            </w:pPr>
            <w:r>
              <w:rPr>
                <w:rFonts w:hint="eastAsia" w:ascii="宋体" w:hAnsi="宋体" w:cs="宋体"/>
                <w:kern w:val="0"/>
                <w:highlight w:val="none"/>
                <w:lang w:val="en-US" w:eastAsia="zh-CN"/>
              </w:rPr>
              <w:t>此处粘贴</w:t>
            </w:r>
            <w:r>
              <w:rPr>
                <w:rFonts w:hint="eastAsia" w:ascii="宋体" w:hAnsi="宋体" w:cs="宋体"/>
                <w:kern w:val="0"/>
                <w:highlight w:val="none"/>
              </w:rPr>
              <w:t>代理人</w:t>
            </w:r>
            <w:r>
              <w:rPr>
                <w:rFonts w:hint="eastAsia" w:ascii="宋体" w:hAnsi="宋体" w:cs="宋体"/>
                <w:kern w:val="0"/>
                <w:highlight w:val="none"/>
                <w:lang w:eastAsia="zh-CN"/>
              </w:rPr>
              <w:t>的</w:t>
            </w:r>
            <w:r>
              <w:rPr>
                <w:rFonts w:hint="eastAsia" w:ascii="宋体" w:hAnsi="宋体" w:cs="宋体"/>
                <w:kern w:val="0"/>
                <w:highlight w:val="none"/>
              </w:rPr>
              <w:t>身份证复印件</w:t>
            </w:r>
          </w:p>
        </w:tc>
      </w:tr>
    </w:tbl>
    <w:p w14:paraId="560A1BD4"/>
    <w:p w14:paraId="660F20EE">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240C63D9">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2B7FEA90">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kern w:val="0"/>
          <w:highlight w:val="none"/>
          <w:u w:val="single"/>
          <w:lang w:val="en-US" w:eastAsia="zh-CN"/>
        </w:rPr>
        <w:t>:1号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14:paraId="4E3FBC36">
      <w:pPr>
        <w:pStyle w:val="8"/>
        <w:spacing w:line="400" w:lineRule="exact"/>
        <w:jc w:val="left"/>
        <w:rPr>
          <w:rFonts w:ascii="宋体"/>
          <w:highlight w:val="none"/>
        </w:rPr>
      </w:pPr>
      <w:r>
        <w:rPr>
          <w:rFonts w:hint="eastAsia" w:ascii="宋体" w:hAnsi="宋体" w:cs="宋体"/>
          <w:highlight w:val="none"/>
        </w:rPr>
        <w:t>一、具备本项目规定的条件：</w:t>
      </w:r>
    </w:p>
    <w:p w14:paraId="046D5770">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727D9EE6">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14:paraId="74CE0AF8">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14:paraId="2A818BD4">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14:paraId="11B54F10">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63354C56">
      <w:pPr>
        <w:pStyle w:val="8"/>
        <w:spacing w:line="400" w:lineRule="exact"/>
        <w:jc w:val="left"/>
        <w:rPr>
          <w:rFonts w:ascii="宋体"/>
          <w:highlight w:val="none"/>
        </w:rPr>
      </w:pPr>
      <w:r>
        <w:rPr>
          <w:rFonts w:hint="eastAsia" w:ascii="宋体" w:hAnsi="宋体" w:cs="宋体"/>
          <w:highlight w:val="none"/>
        </w:rPr>
        <w:t>（六）法律、行政法规规定的其他条件；</w:t>
      </w:r>
    </w:p>
    <w:p w14:paraId="3DCCBC55">
      <w:pPr>
        <w:pStyle w:val="8"/>
        <w:spacing w:line="400" w:lineRule="exact"/>
        <w:jc w:val="left"/>
        <w:rPr>
          <w:rFonts w:ascii="宋体"/>
          <w:highlight w:val="none"/>
        </w:rPr>
      </w:pPr>
      <w:r>
        <w:rPr>
          <w:rFonts w:hint="eastAsia" w:ascii="宋体" w:hAnsi="宋体" w:cs="宋体"/>
          <w:highlight w:val="none"/>
        </w:rPr>
        <w:t>（七）根据采购项目提出的特殊条件。</w:t>
      </w:r>
    </w:p>
    <w:p w14:paraId="0C45DCBF">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2715F9E2">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623835F4">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74167A2">
      <w:pPr>
        <w:pStyle w:val="16"/>
        <w:spacing w:line="360" w:lineRule="auto"/>
        <w:ind w:firstLine="420" w:firstLineChars="200"/>
        <w:rPr>
          <w:rFonts w:hAnsi="宋体" w:cs="Times New Roman"/>
          <w:kern w:val="0"/>
          <w:highlight w:val="none"/>
        </w:rPr>
      </w:pPr>
    </w:p>
    <w:p w14:paraId="79B5FB8E">
      <w:pPr>
        <w:spacing w:line="360" w:lineRule="auto"/>
        <w:rPr>
          <w:rFonts w:ascii="宋体"/>
          <w:kern w:val="0"/>
          <w:highlight w:val="none"/>
        </w:rPr>
      </w:pPr>
    </w:p>
    <w:p w14:paraId="56DE025D">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89122F3">
      <w:pPr>
        <w:spacing w:line="360" w:lineRule="auto"/>
        <w:ind w:firstLine="2268" w:firstLineChars="10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01DC232">
      <w:pPr>
        <w:spacing w:line="360" w:lineRule="auto"/>
        <w:ind w:firstLine="2478" w:firstLineChars="1180"/>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7241B793">
      <w:pPr>
        <w:pStyle w:val="16"/>
        <w:spacing w:line="360" w:lineRule="auto"/>
        <w:ind w:firstLine="420" w:firstLineChars="200"/>
        <w:rPr>
          <w:rFonts w:hAnsi="宋体" w:cs="Times New Roman"/>
          <w:kern w:val="0"/>
          <w:highlight w:val="none"/>
        </w:rPr>
      </w:pPr>
    </w:p>
    <w:p w14:paraId="25AF6ACE">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5FE3ECA3">
      <w:pPr>
        <w:pStyle w:val="4"/>
        <w:numPr>
          <w:ilvl w:val="0"/>
          <w:numId w:val="0"/>
        </w:numPr>
        <w:spacing w:before="0" w:after="0" w:line="360" w:lineRule="auto"/>
        <w:jc w:val="center"/>
        <w:rPr>
          <w:rFonts w:hint="eastAsia"/>
          <w:highlight w:val="none"/>
        </w:rPr>
      </w:pPr>
    </w:p>
    <w:p w14:paraId="415370F6">
      <w:pPr>
        <w:rPr>
          <w:rFonts w:hint="eastAsia"/>
          <w:highlight w:val="none"/>
        </w:rPr>
      </w:pPr>
    </w:p>
    <w:p w14:paraId="5A4DDC83">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14:paraId="1E52445A">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14:paraId="3D85108F">
      <w:pPr>
        <w:pStyle w:val="2"/>
        <w:rPr>
          <w:rFonts w:hint="eastAsia" w:ascii="宋体" w:hAnsi="宋体" w:cs="宋体"/>
          <w:b/>
          <w:bCs/>
          <w:sz w:val="23"/>
          <w:szCs w:val="23"/>
          <w:highlight w:val="none"/>
        </w:rPr>
      </w:pPr>
    </w:p>
    <w:p w14:paraId="12C6843E">
      <w:pPr>
        <w:rPr>
          <w:rFonts w:hint="eastAsia" w:ascii="宋体" w:hAnsi="宋体" w:cs="宋体"/>
          <w:b/>
          <w:bCs/>
          <w:sz w:val="23"/>
          <w:szCs w:val="23"/>
          <w:highlight w:val="none"/>
        </w:rPr>
      </w:pPr>
    </w:p>
    <w:p w14:paraId="262F8382">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14:paraId="72C97F20">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r>
        <w:rPr>
          <w:rFonts w:hint="eastAsia" w:ascii="宋体" w:hAnsi="宋体" w:eastAsia="宋体" w:cs="宋体"/>
          <w:b/>
          <w:bCs/>
          <w:kern w:val="0"/>
          <w:highlight w:val="none"/>
          <w:lang w:val="en-US" w:eastAsia="zh-CN"/>
        </w:rPr>
        <w:t>7.1具有《医疗机构执业许可证》</w:t>
      </w:r>
    </w:p>
    <w:tbl>
      <w:tblPr>
        <w:tblStyle w:val="28"/>
        <w:tblpPr w:leftFromText="180" w:rightFromText="180" w:vertAnchor="text" w:horzAnchor="page" w:tblpX="3062"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5"/>
      </w:tblGrid>
      <w:tr w14:paraId="723D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5835" w:type="dxa"/>
            <w:vAlign w:val="center"/>
          </w:tcPr>
          <w:p w14:paraId="56484B4A">
            <w:pPr>
              <w:pStyle w:val="2"/>
              <w:jc w:val="center"/>
              <w:rPr>
                <w:rFonts w:hint="eastAsia" w:ascii="宋体" w:hAnsi="宋体" w:cs="宋体"/>
                <w:kern w:val="0"/>
                <w:highlight w:val="none"/>
                <w:vertAlign w:val="baseline"/>
              </w:rPr>
            </w:pPr>
            <w:r>
              <w:rPr>
                <w:rFonts w:hint="eastAsia" w:ascii="宋体" w:hAnsi="宋体" w:cs="宋体"/>
                <w:kern w:val="0"/>
                <w:highlight w:val="none"/>
                <w:lang w:val="en-US" w:eastAsia="zh-CN"/>
              </w:rPr>
              <w:t>此处粘贴</w:t>
            </w:r>
            <w:r>
              <w:rPr>
                <w:rFonts w:hint="eastAsia" w:ascii="宋体" w:hAnsi="宋体" w:cs="宋体"/>
                <w:kern w:val="0"/>
                <w:highlight w:val="none"/>
              </w:rPr>
              <w:t>供应商</w:t>
            </w:r>
            <w:r>
              <w:rPr>
                <w:rFonts w:hint="eastAsia" w:hAnsi="宋体" w:cs="宋体"/>
                <w:b w:val="0"/>
                <w:bCs w:val="0"/>
                <w:kern w:val="0"/>
                <w:highlight w:val="none"/>
                <w:lang w:val="en-US" w:eastAsia="zh-CN"/>
              </w:rPr>
              <w:t>合法有效的</w:t>
            </w:r>
            <w:r>
              <w:rPr>
                <w:rFonts w:hint="eastAsia" w:ascii="宋体" w:hAnsi="宋体" w:eastAsia="宋体" w:cs="宋体"/>
                <w:b/>
                <w:bCs/>
                <w:kern w:val="0"/>
                <w:highlight w:val="none"/>
                <w:lang w:val="en-US" w:eastAsia="zh-CN"/>
              </w:rPr>
              <w:t>《医疗机构执业许可证》</w:t>
            </w:r>
            <w:r>
              <w:rPr>
                <w:rFonts w:hint="eastAsia" w:ascii="宋体" w:hAnsi="宋体" w:cs="宋体"/>
                <w:b w:val="0"/>
                <w:bCs w:val="0"/>
                <w:kern w:val="0"/>
                <w:highlight w:val="none"/>
                <w:lang w:val="en-US" w:eastAsia="zh-CN"/>
              </w:rPr>
              <w:t>扫描件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14:paraId="1AA1AA27">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1900CBF5">
      <w:pPr>
        <w:pStyle w:val="2"/>
        <w:rPr>
          <w:rFonts w:hint="eastAsia"/>
          <w:lang w:val="en-US" w:eastAsia="zh-CN"/>
        </w:rPr>
      </w:pPr>
    </w:p>
    <w:p w14:paraId="6909346A">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04FB9A6F">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540486B8">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5B8EC436">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6EBB73FE">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32B6CFE7">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r>
        <w:rPr>
          <w:rFonts w:hint="eastAsia" w:ascii="宋体" w:hAnsi="宋体" w:eastAsia="宋体" w:cs="宋体"/>
          <w:b/>
          <w:bCs/>
          <w:kern w:val="0"/>
          <w:highlight w:val="none"/>
          <w:lang w:val="en-US" w:eastAsia="zh-CN"/>
        </w:rPr>
        <w:t>7.2具有《放射诊疗许可证》</w:t>
      </w:r>
    </w:p>
    <w:tbl>
      <w:tblPr>
        <w:tblStyle w:val="28"/>
        <w:tblpPr w:leftFromText="180" w:rightFromText="180" w:vertAnchor="text" w:horzAnchor="page" w:tblpX="3062"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5"/>
      </w:tblGrid>
      <w:tr w14:paraId="76F8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5835" w:type="dxa"/>
            <w:vAlign w:val="center"/>
          </w:tcPr>
          <w:p w14:paraId="2D6EB0F4">
            <w:pPr>
              <w:pStyle w:val="2"/>
              <w:jc w:val="center"/>
              <w:rPr>
                <w:rFonts w:hint="eastAsia" w:ascii="宋体" w:hAnsi="宋体" w:cs="宋体"/>
                <w:kern w:val="0"/>
                <w:highlight w:val="none"/>
                <w:vertAlign w:val="baseline"/>
              </w:rPr>
            </w:pPr>
            <w:r>
              <w:rPr>
                <w:rFonts w:hint="eastAsia" w:ascii="宋体" w:hAnsi="宋体" w:cs="宋体"/>
                <w:kern w:val="0"/>
                <w:highlight w:val="none"/>
                <w:lang w:val="en-US" w:eastAsia="zh-CN"/>
              </w:rPr>
              <w:t>此处粘贴</w:t>
            </w:r>
            <w:r>
              <w:rPr>
                <w:rFonts w:hint="eastAsia" w:ascii="宋体" w:hAnsi="宋体" w:cs="宋体"/>
                <w:kern w:val="0"/>
                <w:highlight w:val="none"/>
              </w:rPr>
              <w:t>供应商</w:t>
            </w:r>
            <w:r>
              <w:rPr>
                <w:rFonts w:hint="eastAsia" w:hAnsi="宋体" w:cs="宋体"/>
                <w:b w:val="0"/>
                <w:bCs w:val="0"/>
                <w:kern w:val="0"/>
                <w:highlight w:val="none"/>
                <w:lang w:val="en-US" w:eastAsia="zh-CN"/>
              </w:rPr>
              <w:t>合法有效的</w:t>
            </w:r>
            <w:r>
              <w:rPr>
                <w:rFonts w:hint="eastAsia" w:ascii="宋体" w:hAnsi="宋体" w:eastAsia="宋体" w:cs="宋体"/>
                <w:b/>
                <w:bCs/>
                <w:kern w:val="0"/>
                <w:highlight w:val="none"/>
                <w:lang w:val="en-US" w:eastAsia="zh-CN"/>
              </w:rPr>
              <w:t>《放射诊疗许可证》</w:t>
            </w:r>
            <w:r>
              <w:rPr>
                <w:rFonts w:hint="eastAsia" w:ascii="宋体" w:hAnsi="宋体" w:cs="宋体"/>
                <w:b w:val="0"/>
                <w:bCs w:val="0"/>
                <w:kern w:val="0"/>
                <w:highlight w:val="none"/>
                <w:lang w:val="en-US" w:eastAsia="zh-CN"/>
              </w:rPr>
              <w:t>扫描件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14:paraId="6F5EF4F0">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632339F2">
      <w:pPr>
        <w:pStyle w:val="2"/>
        <w:rPr>
          <w:rFonts w:hint="eastAsia"/>
          <w:lang w:val="en-US" w:eastAsia="zh-CN"/>
        </w:rPr>
      </w:pPr>
    </w:p>
    <w:p w14:paraId="6E377152">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066EC8DB">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4C40309F">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37864FC9">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4A47A72C">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2CD09730">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239B33A6">
      <w:pPr>
        <w:wordWrap/>
        <w:overflowPunct/>
        <w:topLinePunct w:val="0"/>
        <w:autoSpaceDE/>
        <w:autoSpaceDN/>
        <w:bidi w:val="0"/>
        <w:adjustRightInd/>
        <w:snapToGrid/>
        <w:spacing w:line="240" w:lineRule="auto"/>
        <w:ind w:firstLine="420" w:firstLineChars="200"/>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bCs/>
          <w:kern w:val="0"/>
          <w:highlight w:val="none"/>
          <w:lang w:val="en-US" w:eastAsia="zh-CN"/>
        </w:rPr>
        <w:t>7.3向省</w:t>
      </w:r>
      <w:r>
        <w:rPr>
          <w:rFonts w:hint="eastAsia" w:ascii="宋体" w:hAnsi="宋体" w:cs="宋体"/>
          <w:b/>
          <w:bCs/>
          <w:kern w:val="0"/>
          <w:highlight w:val="none"/>
          <w:lang w:val="en-US" w:eastAsia="zh-CN"/>
        </w:rPr>
        <w:t>级卫生计生行政部门完成开展</w:t>
      </w:r>
      <w:r>
        <w:rPr>
          <w:rFonts w:hint="eastAsia" w:ascii="宋体" w:hAnsi="宋体" w:cs="宋体"/>
          <w:b/>
          <w:bCs/>
          <w:kern w:val="0"/>
          <w:highlight w:val="none"/>
        </w:rPr>
        <w:t>职业健康检查</w:t>
      </w:r>
      <w:r>
        <w:rPr>
          <w:rFonts w:hint="eastAsia" w:ascii="宋体" w:hAnsi="宋体" w:cs="宋体"/>
          <w:b/>
          <w:bCs/>
          <w:kern w:val="0"/>
          <w:highlight w:val="none"/>
          <w:lang w:eastAsia="zh-CN"/>
        </w:rPr>
        <w:t>的</w:t>
      </w:r>
      <w:r>
        <w:rPr>
          <w:rFonts w:hint="eastAsia" w:ascii="宋体" w:hAnsi="宋体" w:cs="宋体"/>
          <w:b/>
          <w:bCs/>
          <w:kern w:val="0"/>
          <w:highlight w:val="none"/>
        </w:rPr>
        <w:t>备案</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具备</w:t>
      </w:r>
      <w:r>
        <w:rPr>
          <w:rFonts w:hint="eastAsia" w:ascii="宋体" w:hAnsi="宋体" w:cs="宋体"/>
          <w:b/>
          <w:bCs/>
          <w:kern w:val="0"/>
          <w:highlight w:val="none"/>
        </w:rPr>
        <w:t>开展</w:t>
      </w:r>
      <w:r>
        <w:rPr>
          <w:rFonts w:hint="eastAsia" w:ascii="宋体" w:hAnsi="宋体" w:cs="宋体"/>
          <w:b/>
          <w:bCs/>
          <w:kern w:val="0"/>
          <w:highlight w:val="none"/>
          <w:lang w:eastAsia="zh-CN"/>
        </w:rPr>
        <w:t>“</w:t>
      </w:r>
      <w:r>
        <w:rPr>
          <w:rFonts w:hint="eastAsia" w:ascii="宋体" w:hAnsi="宋体" w:cs="宋体"/>
          <w:b/>
          <w:bCs/>
          <w:kern w:val="0"/>
          <w:highlight w:val="none"/>
        </w:rPr>
        <w:t>放射因素类</w:t>
      </w:r>
      <w:r>
        <w:rPr>
          <w:rFonts w:hint="eastAsia" w:ascii="宋体" w:hAnsi="宋体" w:cs="宋体"/>
          <w:b/>
          <w:bCs/>
          <w:kern w:val="0"/>
          <w:highlight w:val="none"/>
          <w:lang w:eastAsia="zh-CN"/>
        </w:rPr>
        <w:t>”</w:t>
      </w:r>
      <w:r>
        <w:rPr>
          <w:rFonts w:hint="eastAsia" w:ascii="宋体" w:hAnsi="宋体" w:cs="宋体"/>
          <w:b/>
          <w:bCs/>
          <w:kern w:val="0"/>
          <w:highlight w:val="none"/>
        </w:rPr>
        <w:t>职业健康检查</w:t>
      </w:r>
      <w:r>
        <w:rPr>
          <w:rFonts w:hint="eastAsia" w:ascii="宋体" w:hAnsi="宋体" w:cs="宋体"/>
          <w:b/>
          <w:bCs/>
          <w:kern w:val="0"/>
          <w:highlight w:val="none"/>
          <w:lang w:eastAsia="zh-CN"/>
        </w:rPr>
        <w:t>的</w:t>
      </w:r>
      <w:r>
        <w:rPr>
          <w:rFonts w:hint="eastAsia" w:ascii="宋体" w:hAnsi="宋体" w:cs="宋体"/>
          <w:b/>
          <w:bCs/>
          <w:kern w:val="0"/>
          <w:highlight w:val="none"/>
          <w:lang w:val="en-US" w:eastAsia="zh-CN"/>
        </w:rPr>
        <w:t>能力。</w:t>
      </w:r>
    </w:p>
    <w:p w14:paraId="3014DE54">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tbl>
      <w:tblPr>
        <w:tblStyle w:val="28"/>
        <w:tblpPr w:leftFromText="180" w:rightFromText="180" w:vertAnchor="text" w:horzAnchor="page" w:tblpX="3062"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5"/>
      </w:tblGrid>
      <w:tr w14:paraId="34D2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5835" w:type="dxa"/>
            <w:vAlign w:val="center"/>
          </w:tcPr>
          <w:p w14:paraId="5CBA8F44">
            <w:pPr>
              <w:pStyle w:val="2"/>
              <w:jc w:val="center"/>
              <w:rPr>
                <w:rFonts w:hint="eastAsia" w:ascii="宋体" w:hAnsi="宋体" w:cs="宋体"/>
                <w:kern w:val="0"/>
                <w:highlight w:val="none"/>
                <w:vertAlign w:val="baseline"/>
              </w:rPr>
            </w:pPr>
            <w:r>
              <w:rPr>
                <w:rFonts w:hint="eastAsia" w:ascii="宋体" w:hAnsi="宋体" w:cs="宋体"/>
                <w:kern w:val="0"/>
                <w:highlight w:val="none"/>
                <w:lang w:val="en-US" w:eastAsia="zh-CN"/>
              </w:rPr>
              <w:t>此处粘贴</w:t>
            </w:r>
            <w:r>
              <w:rPr>
                <w:rFonts w:hint="eastAsia" w:ascii="宋体" w:hAnsi="宋体" w:cs="宋体"/>
                <w:kern w:val="0"/>
                <w:highlight w:val="none"/>
              </w:rPr>
              <w:t>供应</w:t>
            </w:r>
            <w:r>
              <w:rPr>
                <w:rFonts w:hint="eastAsia" w:hAnsi="宋体" w:eastAsia="宋体" w:cs="宋体"/>
                <w:b w:val="0"/>
                <w:bCs w:val="0"/>
                <w:kern w:val="0"/>
                <w:highlight w:val="none"/>
                <w:lang w:val="en-US" w:eastAsia="zh-CN"/>
              </w:rPr>
              <w:t>商合法有效完成备案，具备开展“放射因素类”职业健康检查的能力的证明资料的</w:t>
            </w:r>
            <w:r>
              <w:rPr>
                <w:rFonts w:hint="eastAsia" w:ascii="宋体" w:hAnsi="宋体" w:eastAsia="宋体" w:cs="宋体"/>
                <w:kern w:val="0"/>
                <w:highlight w:val="none"/>
                <w:lang w:val="en-US" w:eastAsia="zh-CN"/>
              </w:rPr>
              <w:t>扫描</w:t>
            </w:r>
            <w:r>
              <w:rPr>
                <w:rFonts w:hint="eastAsia" w:ascii="宋体" w:hAnsi="宋体" w:cs="宋体"/>
                <w:b w:val="0"/>
                <w:bCs w:val="0"/>
                <w:kern w:val="0"/>
                <w:highlight w:val="none"/>
                <w:lang w:val="en-US" w:eastAsia="zh-CN"/>
              </w:rPr>
              <w:t>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14:paraId="4CC71798">
      <w:pPr>
        <w:pStyle w:val="16"/>
        <w:numPr>
          <w:ilvl w:val="0"/>
          <w:numId w:val="0"/>
        </w:numPr>
        <w:spacing w:line="360" w:lineRule="auto"/>
        <w:ind w:firstLine="630" w:firstLineChars="300"/>
        <w:jc w:val="center"/>
        <w:rPr>
          <w:rFonts w:hint="eastAsia" w:hAnsi="宋体" w:cs="宋体"/>
          <w:b w:val="0"/>
          <w:bCs w:val="0"/>
          <w:kern w:val="0"/>
          <w:highlight w:val="none"/>
          <w:lang w:val="en-US" w:eastAsia="zh-CN"/>
        </w:rPr>
      </w:pPr>
    </w:p>
    <w:p w14:paraId="622173DB">
      <w:pPr>
        <w:pStyle w:val="16"/>
        <w:numPr>
          <w:ilvl w:val="0"/>
          <w:numId w:val="0"/>
        </w:numPr>
        <w:spacing w:line="360" w:lineRule="auto"/>
        <w:ind w:firstLine="630" w:firstLineChars="300"/>
        <w:jc w:val="center"/>
        <w:rPr>
          <w:rFonts w:hint="eastAsia" w:hAnsi="宋体" w:cs="宋体"/>
          <w:b w:val="0"/>
          <w:bCs w:val="0"/>
          <w:kern w:val="0"/>
          <w:highlight w:val="none"/>
          <w:lang w:val="en-US" w:eastAsia="zh-CN"/>
        </w:rPr>
      </w:pPr>
    </w:p>
    <w:p w14:paraId="6AB67D17">
      <w:pPr>
        <w:pStyle w:val="16"/>
        <w:numPr>
          <w:ilvl w:val="0"/>
          <w:numId w:val="0"/>
        </w:numPr>
        <w:spacing w:line="360" w:lineRule="auto"/>
        <w:ind w:firstLine="630" w:firstLineChars="300"/>
        <w:jc w:val="center"/>
        <w:rPr>
          <w:rFonts w:hint="eastAsia" w:hAnsi="宋体" w:cs="宋体"/>
          <w:b w:val="0"/>
          <w:bCs w:val="0"/>
          <w:kern w:val="0"/>
          <w:highlight w:val="none"/>
          <w:lang w:val="en-US" w:eastAsia="zh-CN"/>
        </w:rPr>
      </w:pPr>
    </w:p>
    <w:p w14:paraId="532159B8">
      <w:pPr>
        <w:pStyle w:val="16"/>
        <w:numPr>
          <w:ilvl w:val="0"/>
          <w:numId w:val="0"/>
        </w:numPr>
        <w:spacing w:line="360" w:lineRule="auto"/>
        <w:ind w:firstLine="630" w:firstLineChars="300"/>
        <w:jc w:val="center"/>
        <w:rPr>
          <w:rFonts w:hint="eastAsia" w:hAnsi="宋体" w:cs="宋体"/>
          <w:b w:val="0"/>
          <w:bCs w:val="0"/>
          <w:kern w:val="0"/>
          <w:highlight w:val="none"/>
          <w:lang w:val="en-US" w:eastAsia="zh-CN"/>
        </w:rPr>
      </w:pPr>
    </w:p>
    <w:p w14:paraId="65964FEB">
      <w:pPr>
        <w:pStyle w:val="16"/>
        <w:numPr>
          <w:ilvl w:val="0"/>
          <w:numId w:val="0"/>
        </w:numPr>
        <w:spacing w:line="360" w:lineRule="auto"/>
        <w:ind w:firstLine="630" w:firstLineChars="300"/>
        <w:jc w:val="center"/>
        <w:rPr>
          <w:rFonts w:hint="eastAsia" w:hAnsi="宋体" w:cs="宋体"/>
          <w:b w:val="0"/>
          <w:bCs w:val="0"/>
          <w:kern w:val="0"/>
          <w:highlight w:val="none"/>
          <w:lang w:val="en-US" w:eastAsia="zh-CN"/>
        </w:rPr>
      </w:pPr>
    </w:p>
    <w:p w14:paraId="214E73CB">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14:paraId="13040D12"/>
    <w:p w14:paraId="228A21F6">
      <w:pPr>
        <w:spacing w:line="360" w:lineRule="auto"/>
        <w:jc w:val="left"/>
        <w:rPr>
          <w:rFonts w:hint="eastAsia" w:ascii="宋体" w:hAnsi="宋体" w:cs="宋体"/>
          <w:b/>
          <w:bCs/>
          <w:kern w:val="0"/>
          <w:highlight w:val="none"/>
          <w:u w:val="single"/>
          <w:lang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kern w:val="0"/>
          <w:highlight w:val="none"/>
          <w:lang w:val="en-US" w:eastAsia="zh-CN"/>
        </w:rPr>
        <w:t>资阳市中心医院放射工作人员职业健康体检服务采购项目（二次）</w:t>
      </w:r>
    </w:p>
    <w:tbl>
      <w:tblPr>
        <w:tblStyle w:val="27"/>
        <w:tblW w:w="9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3960"/>
        <w:gridCol w:w="946"/>
        <w:gridCol w:w="960"/>
        <w:gridCol w:w="1160"/>
        <w:gridCol w:w="1238"/>
      </w:tblGrid>
      <w:tr w14:paraId="32EF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16" w:type="dxa"/>
            <w:tcBorders>
              <w:top w:val="single" w:color="000000" w:sz="4" w:space="0"/>
              <w:left w:val="single" w:color="000000" w:sz="4" w:space="0"/>
              <w:bottom w:val="single" w:color="000000" w:sz="4" w:space="0"/>
              <w:right w:val="single" w:color="000000" w:sz="4" w:space="0"/>
            </w:tcBorders>
            <w:noWrap/>
            <w:vAlign w:val="center"/>
          </w:tcPr>
          <w:p w14:paraId="0D871A9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体检类型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1185D76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项目检测内容</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1C1B5CD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最高单价限价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D48B08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预计检查人次</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22CEA78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w:t>
            </w:r>
            <w:r>
              <w:rPr>
                <w:rFonts w:hint="eastAsia"/>
                <w:lang w:val="en-US" w:eastAsia="zh-CN"/>
              </w:rPr>
              <w:t>元/</w:t>
            </w:r>
            <w:r>
              <w:rPr>
                <w:rFonts w:hint="eastAsia" w:ascii="仿宋_GB2312" w:hAnsi="仿宋_GB2312" w:eastAsia="仿宋_GB2312" w:cs="仿宋_GB2312"/>
                <w:sz w:val="24"/>
                <w:szCs w:val="24"/>
                <w:highlight w:val="none"/>
                <w:lang w:val="en-US" w:eastAsia="zh-CN"/>
              </w:rPr>
              <w:t>人次</w:t>
            </w:r>
            <w:r>
              <w:rPr>
                <w:rFonts w:hint="eastAsia" w:ascii="仿宋_GB2312" w:hAnsi="仿宋_GB2312" w:eastAsia="仿宋_GB2312" w:cs="仿宋_GB2312"/>
                <w:sz w:val="24"/>
                <w:szCs w:val="24"/>
                <w:lang w:val="en-US" w:eastAsia="zh-CN"/>
              </w:rPr>
              <w:t>）</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307A640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金额（元）</w:t>
            </w:r>
          </w:p>
        </w:tc>
      </w:tr>
      <w:tr w14:paraId="3F62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1901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上岗前</w:t>
            </w:r>
          </w:p>
          <w:p w14:paraId="6D338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2F2FD7B">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w:t>
            </w:r>
            <w:r>
              <w:rPr>
                <w:rFonts w:hint="eastAsia" w:ascii="宋体" w:hAnsi="宋体" w:eastAsia="宋体" w:cs="宋体"/>
                <w:i w:val="0"/>
                <w:iCs w:val="0"/>
                <w:color w:val="auto"/>
                <w:kern w:val="0"/>
                <w:sz w:val="18"/>
                <w:szCs w:val="18"/>
                <w:u w:val="none"/>
                <w:lang w:val="en-US" w:eastAsia="zh-CN" w:bidi="ar"/>
              </w:rPr>
              <w:t>空腹血糖；血铅；</w:t>
            </w:r>
            <w:r>
              <w:rPr>
                <w:rFonts w:hint="eastAsia" w:ascii="宋体" w:hAnsi="宋体" w:eastAsia="宋体" w:cs="宋体"/>
                <w:i w:val="0"/>
                <w:iCs w:val="0"/>
                <w:color w:val="000000"/>
                <w:kern w:val="0"/>
                <w:sz w:val="18"/>
                <w:szCs w:val="18"/>
                <w:u w:val="none"/>
                <w:lang w:val="en-US" w:eastAsia="zh-CN" w:bidi="ar"/>
              </w:rPr>
              <w:t>胸部X线检查；心电图；腹部B超。</w:t>
            </w:r>
          </w:p>
        </w:tc>
        <w:tc>
          <w:tcPr>
            <w:tcW w:w="946" w:type="dxa"/>
            <w:vMerge w:val="restart"/>
            <w:tcBorders>
              <w:top w:val="single" w:color="000000" w:sz="4" w:space="0"/>
              <w:left w:val="single" w:color="000000" w:sz="4" w:space="0"/>
              <w:right w:val="single" w:color="000000" w:sz="4" w:space="0"/>
            </w:tcBorders>
            <w:noWrap w:val="0"/>
            <w:vAlign w:val="center"/>
          </w:tcPr>
          <w:p w14:paraId="32B86504">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260元/人次</w:t>
            </w:r>
          </w:p>
          <w:p w14:paraId="0600E6FB">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restart"/>
            <w:tcBorders>
              <w:top w:val="single" w:color="000000" w:sz="4" w:space="0"/>
              <w:left w:val="single" w:color="000000" w:sz="4" w:space="0"/>
              <w:right w:val="single" w:color="000000" w:sz="4" w:space="0"/>
            </w:tcBorders>
            <w:noWrap w:val="0"/>
            <w:vAlign w:val="center"/>
          </w:tcPr>
          <w:p w14:paraId="77B87A53">
            <w:pPr>
              <w:jc w:val="center"/>
              <w:rPr>
                <w:rFonts w:hint="default" w:ascii="仿宋_GB2312" w:hAnsi="仿宋_GB2312" w:eastAsia="仿宋_GB2312" w:cs="仿宋_GB2312"/>
                <w:kern w:val="2"/>
                <w:sz w:val="24"/>
                <w:szCs w:val="24"/>
                <w:lang w:val="en-US" w:eastAsia="zh-CN" w:bidi="ar-SA"/>
              </w:rPr>
            </w:pPr>
            <w:r>
              <w:rPr>
                <w:rFonts w:hint="eastAsia" w:ascii="宋体" w:hAnsi="宋体" w:cs="宋体"/>
                <w:sz w:val="21"/>
                <w:szCs w:val="21"/>
                <w:lang w:val="en-US" w:eastAsia="zh-CN"/>
              </w:rPr>
              <w:t>307</w:t>
            </w:r>
          </w:p>
        </w:tc>
        <w:tc>
          <w:tcPr>
            <w:tcW w:w="1160" w:type="dxa"/>
            <w:vMerge w:val="restart"/>
            <w:tcBorders>
              <w:top w:val="single" w:color="000000" w:sz="4" w:space="0"/>
              <w:left w:val="single" w:color="000000" w:sz="4" w:space="0"/>
              <w:right w:val="single" w:color="000000" w:sz="4" w:space="0"/>
            </w:tcBorders>
            <w:noWrap w:val="0"/>
            <w:vAlign w:val="center"/>
          </w:tcPr>
          <w:p w14:paraId="1C8CDCAF">
            <w:pPr>
              <w:jc w:val="right"/>
              <w:rPr>
                <w:rFonts w:hint="eastAsia" w:ascii="Times New Roman" w:hAnsi="Times New Roman" w:eastAsia="宋体" w:cs="Times New Roman"/>
                <w:kern w:val="2"/>
                <w:sz w:val="21"/>
                <w:szCs w:val="21"/>
                <w:lang w:val="en-US" w:eastAsia="zh-CN" w:bidi="ar-SA"/>
              </w:rPr>
            </w:pPr>
          </w:p>
        </w:tc>
        <w:tc>
          <w:tcPr>
            <w:tcW w:w="1238" w:type="dxa"/>
            <w:vMerge w:val="restart"/>
            <w:tcBorders>
              <w:top w:val="single" w:color="000000" w:sz="4" w:space="0"/>
              <w:left w:val="single" w:color="000000" w:sz="4" w:space="0"/>
              <w:right w:val="single" w:color="000000" w:sz="4" w:space="0"/>
            </w:tcBorders>
            <w:noWrap w:val="0"/>
            <w:vAlign w:val="center"/>
          </w:tcPr>
          <w:p w14:paraId="234DC4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8D4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F81E0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在岗期间</w:t>
            </w:r>
          </w:p>
          <w:p w14:paraId="44A86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4D0872B">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细胞微核试验；空腹血糖；血铅；胸部X线检查；心电图。</w:t>
            </w:r>
          </w:p>
        </w:tc>
        <w:tc>
          <w:tcPr>
            <w:tcW w:w="946" w:type="dxa"/>
            <w:vMerge w:val="continue"/>
            <w:tcBorders>
              <w:left w:val="single" w:color="000000" w:sz="4" w:space="0"/>
              <w:right w:val="single" w:color="000000" w:sz="4" w:space="0"/>
            </w:tcBorders>
            <w:noWrap w:val="0"/>
            <w:vAlign w:val="center"/>
          </w:tcPr>
          <w:p w14:paraId="40D72D28">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continue"/>
            <w:tcBorders>
              <w:left w:val="single" w:color="000000" w:sz="4" w:space="0"/>
              <w:right w:val="single" w:color="000000" w:sz="4" w:space="0"/>
            </w:tcBorders>
            <w:noWrap w:val="0"/>
            <w:vAlign w:val="center"/>
          </w:tcPr>
          <w:p w14:paraId="54FC37B2">
            <w:pPr>
              <w:jc w:val="center"/>
              <w:rPr>
                <w:rFonts w:hint="default" w:ascii="仿宋_GB2312" w:hAnsi="仿宋_GB2312" w:eastAsia="仿宋_GB2312" w:cs="仿宋_GB2312"/>
                <w:kern w:val="2"/>
                <w:sz w:val="24"/>
                <w:szCs w:val="24"/>
                <w:lang w:val="en-US" w:eastAsia="zh-CN" w:bidi="ar-SA"/>
              </w:rPr>
            </w:pPr>
          </w:p>
        </w:tc>
        <w:tc>
          <w:tcPr>
            <w:tcW w:w="1160" w:type="dxa"/>
            <w:vMerge w:val="continue"/>
            <w:tcBorders>
              <w:left w:val="single" w:color="000000" w:sz="4" w:space="0"/>
              <w:right w:val="single" w:color="000000" w:sz="4" w:space="0"/>
            </w:tcBorders>
            <w:noWrap w:val="0"/>
            <w:vAlign w:val="center"/>
          </w:tcPr>
          <w:p w14:paraId="63882034">
            <w:pPr>
              <w:jc w:val="right"/>
              <w:rPr>
                <w:rFonts w:hint="eastAsia" w:ascii="仿宋_GB2312" w:hAnsi="仿宋_GB2312" w:eastAsia="仿宋_GB2312" w:cs="仿宋_GB2312"/>
                <w:kern w:val="2"/>
                <w:sz w:val="24"/>
                <w:szCs w:val="24"/>
                <w:lang w:val="en-US" w:eastAsia="zh-CN" w:bidi="ar-SA"/>
              </w:rPr>
            </w:pPr>
          </w:p>
        </w:tc>
        <w:tc>
          <w:tcPr>
            <w:tcW w:w="1238" w:type="dxa"/>
            <w:vMerge w:val="continue"/>
            <w:tcBorders>
              <w:left w:val="single" w:color="000000" w:sz="4" w:space="0"/>
              <w:right w:val="single" w:color="000000" w:sz="4" w:space="0"/>
            </w:tcBorders>
            <w:noWrap w:val="0"/>
            <w:vAlign w:val="center"/>
          </w:tcPr>
          <w:p w14:paraId="19618710">
            <w:pPr>
              <w:keepNext w:val="0"/>
              <w:keepLines w:val="0"/>
              <w:widowControl/>
              <w:suppressLineNumbers w:val="0"/>
              <w:jc w:val="left"/>
              <w:rPr>
                <w:rFonts w:hint="eastAsia" w:ascii="宋体" w:hAnsi="宋体" w:eastAsia="宋体" w:cs="宋体"/>
                <w:i w:val="0"/>
                <w:iCs w:val="0"/>
                <w:color w:val="000000"/>
                <w:kern w:val="0"/>
                <w:sz w:val="18"/>
                <w:szCs w:val="18"/>
                <w:u w:val="none"/>
                <w:lang w:val="en-US" w:eastAsia="zh-CN" w:bidi="ar"/>
              </w:rPr>
            </w:pPr>
          </w:p>
        </w:tc>
      </w:tr>
      <w:tr w14:paraId="07CF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1FBD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离岗前职业健康检查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3A741019">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色觉、视力、晶体裂隙灯检查、玻璃体、眼底</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；血常规和白细胞分类；尿常规；肝功能；肾功能检查；外周血淋巴染色体畸变分析；空腹血糖；血铅；胸部X线检查；心电图；腹部B超。</w:t>
            </w:r>
          </w:p>
        </w:tc>
        <w:tc>
          <w:tcPr>
            <w:tcW w:w="946" w:type="dxa"/>
            <w:vMerge w:val="continue"/>
            <w:tcBorders>
              <w:left w:val="single" w:color="000000" w:sz="4" w:space="0"/>
              <w:right w:val="single" w:color="000000" w:sz="4" w:space="0"/>
            </w:tcBorders>
            <w:noWrap w:val="0"/>
            <w:vAlign w:val="center"/>
          </w:tcPr>
          <w:p w14:paraId="34E74DF9">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continue"/>
            <w:tcBorders>
              <w:left w:val="single" w:color="000000" w:sz="4" w:space="0"/>
              <w:right w:val="single" w:color="000000" w:sz="4" w:space="0"/>
            </w:tcBorders>
            <w:noWrap w:val="0"/>
            <w:vAlign w:val="center"/>
          </w:tcPr>
          <w:p w14:paraId="638E5A06">
            <w:pPr>
              <w:jc w:val="center"/>
              <w:rPr>
                <w:rFonts w:hint="default" w:ascii="仿宋_GB2312" w:hAnsi="仿宋_GB2312" w:eastAsia="仿宋_GB2312" w:cs="仿宋_GB2312"/>
                <w:kern w:val="2"/>
                <w:sz w:val="24"/>
                <w:szCs w:val="24"/>
                <w:lang w:val="en-US" w:eastAsia="zh-CN" w:bidi="ar-SA"/>
              </w:rPr>
            </w:pPr>
          </w:p>
        </w:tc>
        <w:tc>
          <w:tcPr>
            <w:tcW w:w="1160" w:type="dxa"/>
            <w:vMerge w:val="continue"/>
            <w:tcBorders>
              <w:left w:val="single" w:color="000000" w:sz="4" w:space="0"/>
              <w:right w:val="single" w:color="000000" w:sz="4" w:space="0"/>
            </w:tcBorders>
            <w:noWrap w:val="0"/>
            <w:vAlign w:val="center"/>
          </w:tcPr>
          <w:p w14:paraId="7F734FA8">
            <w:pPr>
              <w:jc w:val="right"/>
              <w:rPr>
                <w:rFonts w:hint="eastAsia" w:ascii="仿宋_GB2312" w:hAnsi="仿宋_GB2312" w:eastAsia="仿宋_GB2312" w:cs="仿宋_GB2312"/>
                <w:kern w:val="2"/>
                <w:sz w:val="24"/>
                <w:szCs w:val="24"/>
                <w:lang w:val="en-US" w:eastAsia="zh-CN" w:bidi="ar-SA"/>
              </w:rPr>
            </w:pPr>
          </w:p>
        </w:tc>
        <w:tc>
          <w:tcPr>
            <w:tcW w:w="1238" w:type="dxa"/>
            <w:vMerge w:val="continue"/>
            <w:tcBorders>
              <w:left w:val="single" w:color="000000" w:sz="4" w:space="0"/>
              <w:right w:val="single" w:color="000000" w:sz="4" w:space="0"/>
            </w:tcBorders>
            <w:noWrap w:val="0"/>
            <w:vAlign w:val="center"/>
          </w:tcPr>
          <w:p w14:paraId="102D2A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4B3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EA6E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97E9E08">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史、医学史、职业病史调查；详细内科、外科、眼科、皮肤科、神经内科；血常规和白细胞分类（连续取样）；尿常规；外周血淋巴细胞染色体畸变分析；外周血淋巴细胞微核试验；空腹血糖；血铅；胸部X线摄影（在留取细胞遗传学检查所需血样后）；心电图。</w:t>
            </w:r>
          </w:p>
        </w:tc>
        <w:tc>
          <w:tcPr>
            <w:tcW w:w="946" w:type="dxa"/>
            <w:vMerge w:val="continue"/>
            <w:tcBorders>
              <w:left w:val="single" w:color="000000" w:sz="4" w:space="0"/>
              <w:bottom w:val="single" w:color="000000" w:sz="4" w:space="0"/>
              <w:right w:val="single" w:color="000000" w:sz="4" w:space="0"/>
            </w:tcBorders>
            <w:noWrap w:val="0"/>
            <w:vAlign w:val="center"/>
          </w:tcPr>
          <w:p w14:paraId="328D8367">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continue"/>
            <w:tcBorders>
              <w:left w:val="single" w:color="000000" w:sz="4" w:space="0"/>
              <w:bottom w:val="single" w:color="000000" w:sz="4" w:space="0"/>
              <w:right w:val="single" w:color="000000" w:sz="4" w:space="0"/>
            </w:tcBorders>
            <w:noWrap w:val="0"/>
            <w:vAlign w:val="center"/>
          </w:tcPr>
          <w:p w14:paraId="24791382">
            <w:pPr>
              <w:jc w:val="center"/>
              <w:rPr>
                <w:rFonts w:hint="default" w:ascii="仿宋_GB2312" w:hAnsi="仿宋_GB2312" w:eastAsia="仿宋_GB2312" w:cs="仿宋_GB2312"/>
                <w:kern w:val="2"/>
                <w:sz w:val="24"/>
                <w:szCs w:val="24"/>
                <w:lang w:val="en-US" w:eastAsia="zh-CN" w:bidi="ar-SA"/>
              </w:rPr>
            </w:pPr>
          </w:p>
        </w:tc>
        <w:tc>
          <w:tcPr>
            <w:tcW w:w="1160" w:type="dxa"/>
            <w:vMerge w:val="continue"/>
            <w:tcBorders>
              <w:left w:val="single" w:color="000000" w:sz="4" w:space="0"/>
              <w:bottom w:val="single" w:color="000000" w:sz="4" w:space="0"/>
              <w:right w:val="single" w:color="000000" w:sz="4" w:space="0"/>
            </w:tcBorders>
            <w:noWrap w:val="0"/>
            <w:vAlign w:val="center"/>
          </w:tcPr>
          <w:p w14:paraId="2A2D4428">
            <w:pPr>
              <w:jc w:val="right"/>
              <w:rPr>
                <w:rFonts w:hint="eastAsia" w:ascii="仿宋_GB2312" w:hAnsi="仿宋_GB2312" w:eastAsia="仿宋_GB2312" w:cs="仿宋_GB2312"/>
                <w:kern w:val="2"/>
                <w:sz w:val="24"/>
                <w:szCs w:val="24"/>
                <w:lang w:val="en-US" w:eastAsia="zh-CN" w:bidi="ar-SA"/>
              </w:rPr>
            </w:pPr>
          </w:p>
        </w:tc>
        <w:tc>
          <w:tcPr>
            <w:tcW w:w="1238" w:type="dxa"/>
            <w:vMerge w:val="continue"/>
            <w:tcBorders>
              <w:left w:val="single" w:color="000000" w:sz="4" w:space="0"/>
              <w:bottom w:val="single" w:color="000000" w:sz="4" w:space="0"/>
              <w:right w:val="single" w:color="000000" w:sz="4" w:space="0"/>
            </w:tcBorders>
            <w:noWrap w:val="0"/>
            <w:vAlign w:val="center"/>
          </w:tcPr>
          <w:p w14:paraId="712CCA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EEA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180" w:type="dxa"/>
            <w:gridSpan w:val="6"/>
            <w:tcBorders>
              <w:top w:val="single" w:color="000000" w:sz="4" w:space="0"/>
              <w:left w:val="single" w:color="000000" w:sz="4" w:space="0"/>
              <w:bottom w:val="single" w:color="000000" w:sz="4" w:space="0"/>
              <w:right w:val="single" w:color="000000" w:sz="4" w:space="0"/>
            </w:tcBorders>
            <w:noWrap w:val="0"/>
            <w:vAlign w:val="center"/>
          </w:tcPr>
          <w:p w14:paraId="6F94AE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sz w:val="24"/>
                <w:szCs w:val="24"/>
                <w:lang w:val="en-US" w:eastAsia="zh-CN"/>
              </w:rPr>
              <w:t>预计体检人数为</w:t>
            </w:r>
            <w:r>
              <w:rPr>
                <w:rFonts w:hint="eastAsia" w:ascii="宋体" w:hAnsi="宋体" w:eastAsia="宋体" w:cs="宋体"/>
                <w:sz w:val="21"/>
                <w:szCs w:val="21"/>
                <w:lang w:val="en-US" w:eastAsia="zh-CN"/>
              </w:rPr>
              <w:t>30</w:t>
            </w:r>
            <w:r>
              <w:rPr>
                <w:rFonts w:hint="eastAsia" w:ascii="宋体" w:hAnsi="宋体" w:cs="宋体"/>
                <w:sz w:val="21"/>
                <w:szCs w:val="21"/>
                <w:lang w:val="en-US" w:eastAsia="zh-CN"/>
              </w:rPr>
              <w:t>7</w:t>
            </w:r>
            <w:r>
              <w:rPr>
                <w:rFonts w:hint="eastAsia" w:ascii="仿宋_GB2312" w:hAnsi="仿宋_GB2312" w:eastAsia="仿宋_GB2312" w:cs="仿宋_GB2312"/>
                <w:sz w:val="24"/>
                <w:szCs w:val="24"/>
                <w:lang w:val="en-US" w:eastAsia="zh-CN"/>
              </w:rPr>
              <w:t>人次，以实际体检人次及使用的体检类型为准，据实结算。</w:t>
            </w:r>
          </w:p>
        </w:tc>
      </w:tr>
    </w:tbl>
    <w:p w14:paraId="5D94329D">
      <w:pPr>
        <w:spacing w:line="360" w:lineRule="auto"/>
        <w:jc w:val="left"/>
        <w:rPr>
          <w:rFonts w:hint="eastAsia" w:ascii="仿宋_GB2312" w:hAnsi="仿宋_GB2312" w:eastAsia="仿宋_GB2312" w:cs="仿宋_GB2312"/>
          <w:b/>
          <w:bCs/>
          <w:sz w:val="24"/>
        </w:rPr>
      </w:pPr>
    </w:p>
    <w:p w14:paraId="1E13642A">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14:paraId="74CC7A51">
      <w:pPr>
        <w:spacing w:line="360" w:lineRule="auto"/>
        <w:ind w:firstLine="2688" w:firstLineChars="1280"/>
        <w:rPr>
          <w:rFonts w:hint="eastAsia" w:ascii="宋体" w:hAnsi="宋体" w:cs="宋体"/>
          <w:kern w:val="0"/>
          <w:highlight w:val="none"/>
        </w:rPr>
      </w:pPr>
    </w:p>
    <w:p w14:paraId="2DC2F2D0">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42CC7603">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B40DA56">
      <w:pPr>
        <w:keepNext w:val="0"/>
        <w:keepLines w:val="0"/>
        <w:pageBreakBefore w:val="0"/>
        <w:widowControl w:val="0"/>
        <w:kinsoku/>
        <w:wordWrap/>
        <w:overflowPunct/>
        <w:topLinePunct w:val="0"/>
        <w:autoSpaceDE/>
        <w:autoSpaceDN/>
        <w:bidi w:val="0"/>
        <w:adjustRightInd/>
        <w:snapToGrid/>
        <w:spacing w:line="360" w:lineRule="auto"/>
        <w:ind w:firstLine="3360" w:firstLineChars="1600"/>
        <w:jc w:val="left"/>
        <w:textAlignment w:val="auto"/>
        <w:rPr>
          <w:rFonts w:hint="eastAsia" w:ascii="宋体" w:hAnsi="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14:paraId="263A0F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kern w:val="0"/>
          <w:highlight w:val="none"/>
        </w:rPr>
      </w:pPr>
      <w:r>
        <w:rPr>
          <w:rFonts w:hint="eastAsia" w:ascii="宋体" w:hAnsi="宋体"/>
          <w:kern w:val="0"/>
          <w:highlight w:val="none"/>
        </w:rPr>
        <w:t>注：1、报价应是最终用户验收合格后的总价，包括</w:t>
      </w:r>
      <w:r>
        <w:rPr>
          <w:rFonts w:hint="eastAsia" w:ascii="宋体" w:hAnsi="宋体" w:cstheme="minorBidi"/>
          <w:kern w:val="2"/>
          <w:sz w:val="21"/>
          <w:szCs w:val="21"/>
          <w:highlight w:val="none"/>
          <w:lang w:val="en-US" w:eastAsia="zh-CN" w:bidi="ar-SA"/>
        </w:rPr>
        <w:t>包含供应商为完成现场体检、零星体检所需的各种设备使用、运输、人工、差旅、所需耗材、邮寄体检报告、税费</w:t>
      </w:r>
      <w:r>
        <w:rPr>
          <w:rFonts w:hint="eastAsia" w:ascii="宋体" w:hAnsi="宋体"/>
          <w:kern w:val="0"/>
          <w:highlight w:val="none"/>
        </w:rPr>
        <w:t>和比选文件规定</w:t>
      </w:r>
      <w:r>
        <w:rPr>
          <w:rFonts w:hint="eastAsia" w:ascii="宋体" w:hAnsi="宋体"/>
          <w:kern w:val="0"/>
          <w:highlight w:val="none"/>
          <w:lang w:eastAsia="zh-CN"/>
        </w:rPr>
        <w:t>的其他费用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14:paraId="685DC533">
      <w:pPr>
        <w:pStyle w:val="4"/>
        <w:numPr>
          <w:ilvl w:val="0"/>
          <w:numId w:val="0"/>
        </w:numPr>
        <w:spacing w:before="0" w:after="0" w:line="360" w:lineRule="auto"/>
        <w:jc w:val="center"/>
        <w:rPr>
          <w:rFonts w:hint="eastAsia"/>
          <w:highlight w:val="none"/>
        </w:rPr>
      </w:pPr>
    </w:p>
    <w:p w14:paraId="374A9EDE">
      <w:pPr>
        <w:pStyle w:val="4"/>
        <w:numPr>
          <w:ilvl w:val="0"/>
          <w:numId w:val="0"/>
        </w:numPr>
        <w:spacing w:before="0" w:after="0" w:line="360" w:lineRule="auto"/>
        <w:jc w:val="center"/>
        <w:rPr>
          <w:rFonts w:hint="eastAsia"/>
          <w:highlight w:val="none"/>
        </w:rPr>
      </w:pPr>
    </w:p>
    <w:p w14:paraId="1C8D4C1C">
      <w:pPr>
        <w:pStyle w:val="4"/>
        <w:numPr>
          <w:ilvl w:val="0"/>
          <w:numId w:val="0"/>
        </w:numPr>
        <w:spacing w:before="0" w:after="0" w:line="360" w:lineRule="auto"/>
        <w:jc w:val="center"/>
        <w:rPr>
          <w:rFonts w:hint="eastAsia"/>
          <w:highlight w:val="none"/>
        </w:rPr>
      </w:pPr>
    </w:p>
    <w:p w14:paraId="593025AB">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p>
    <w:p w14:paraId="2E329DF0">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p>
    <w:p w14:paraId="7358FE7A">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r>
        <w:rPr>
          <w:rFonts w:hint="eastAsia" w:ascii="宋体" w:hAnsi="宋体" w:eastAsia="宋体" w:cs="宋体"/>
          <w:bCs w:val="0"/>
          <w:highlight w:val="none"/>
          <w:lang w:val="en-US" w:eastAsia="zh-CN"/>
        </w:rPr>
        <w:t>六、商务要求应答表</w:t>
      </w:r>
    </w:p>
    <w:p w14:paraId="529B25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bCs/>
          <w:kern w:val="0"/>
          <w:highlight w:val="none"/>
          <w:u w:val="single"/>
          <w:lang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kern w:val="0"/>
          <w:highlight w:val="none"/>
          <w:lang w:val="en-US" w:eastAsia="zh-CN"/>
        </w:rPr>
        <w:t>资阳市中心医院放射工作人员职业健康体检服务采购项目（二次）</w:t>
      </w:r>
    </w:p>
    <w:tbl>
      <w:tblPr>
        <w:tblStyle w:val="27"/>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177"/>
        <w:gridCol w:w="3627"/>
        <w:gridCol w:w="1267"/>
      </w:tblGrid>
      <w:tr w14:paraId="2A84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F25A318">
            <w:pPr>
              <w:pStyle w:val="16"/>
              <w:spacing w:line="360" w:lineRule="auto"/>
              <w:rPr>
                <w:rFonts w:ascii="宋体" w:hAnsi="宋体"/>
                <w:sz w:val="21"/>
                <w:szCs w:val="21"/>
                <w:highlight w:val="none"/>
              </w:rPr>
            </w:pPr>
            <w:r>
              <w:rPr>
                <w:rFonts w:hint="eastAsia" w:ascii="宋体" w:hAnsi="宋体" w:cs="宋体"/>
                <w:color w:val="000000"/>
                <w:kern w:val="0"/>
                <w:sz w:val="22"/>
                <w:szCs w:val="16"/>
                <w:highlight w:val="none"/>
                <w:lang w:val="en-US" w:eastAsia="zh-CN" w:bidi="ar"/>
              </w:rPr>
              <w:t xml:space="preserve"> </w:t>
            </w:r>
            <w:r>
              <w:rPr>
                <w:rFonts w:hint="eastAsia" w:ascii="宋体" w:hAnsi="宋体"/>
                <w:sz w:val="21"/>
                <w:szCs w:val="21"/>
                <w:highlight w:val="none"/>
              </w:rPr>
              <w:t>序号</w:t>
            </w:r>
          </w:p>
        </w:tc>
        <w:tc>
          <w:tcPr>
            <w:tcW w:w="3177" w:type="dxa"/>
            <w:vAlign w:val="center"/>
          </w:tcPr>
          <w:p w14:paraId="34104596">
            <w:pPr>
              <w:pStyle w:val="55"/>
              <w:jc w:val="center"/>
              <w:rPr>
                <w:rFonts w:hint="eastAsia"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eastAsia="zh-CN"/>
              </w:rPr>
              <w:t>的</w:t>
            </w:r>
            <w:r>
              <w:rPr>
                <w:rFonts w:hint="eastAsia" w:ascii="宋体" w:hAnsi="宋体"/>
                <w:sz w:val="21"/>
                <w:szCs w:val="21"/>
                <w:highlight w:val="none"/>
                <w:lang w:val="en-US" w:eastAsia="zh-CN"/>
              </w:rPr>
              <w:t>商务</w:t>
            </w:r>
            <w:r>
              <w:rPr>
                <w:rFonts w:hint="eastAsia" w:ascii="宋体" w:hAnsi="宋体"/>
                <w:sz w:val="21"/>
                <w:szCs w:val="21"/>
                <w:highlight w:val="none"/>
              </w:rPr>
              <w:t>要求</w:t>
            </w:r>
            <w:r>
              <w:rPr>
                <w:rFonts w:hint="eastAsia" w:ascii="宋体" w:hAnsi="宋体"/>
                <w:sz w:val="21"/>
                <w:szCs w:val="21"/>
                <w:highlight w:val="none"/>
                <w:lang w:val="en-US" w:eastAsia="zh-CN"/>
              </w:rPr>
              <w:t>条款</w:t>
            </w:r>
          </w:p>
        </w:tc>
        <w:tc>
          <w:tcPr>
            <w:tcW w:w="3627" w:type="dxa"/>
            <w:vAlign w:val="center"/>
          </w:tcPr>
          <w:p w14:paraId="57A0BD54">
            <w:pPr>
              <w:pStyle w:val="55"/>
              <w:jc w:val="center"/>
              <w:rPr>
                <w:rFonts w:hint="default" w:ascii="宋体" w:hAnsi="宋体" w:eastAsia="宋体"/>
                <w:sz w:val="21"/>
                <w:szCs w:val="21"/>
                <w:highlight w:val="none"/>
                <w:lang w:val="en-US"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文件应答</w:t>
            </w:r>
          </w:p>
        </w:tc>
        <w:tc>
          <w:tcPr>
            <w:tcW w:w="1267" w:type="dxa"/>
            <w:vAlign w:val="center"/>
          </w:tcPr>
          <w:p w14:paraId="325DE3F7">
            <w:pPr>
              <w:pStyle w:val="55"/>
              <w:jc w:val="center"/>
              <w:rPr>
                <w:rFonts w:hint="eastAsia" w:ascii="宋体" w:hAnsi="宋体" w:eastAsia="宋体"/>
                <w:sz w:val="21"/>
                <w:szCs w:val="21"/>
                <w:highlight w:val="none"/>
                <w:lang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情况</w:t>
            </w:r>
          </w:p>
        </w:tc>
      </w:tr>
      <w:tr w14:paraId="1828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2517FC9">
            <w:pPr>
              <w:pStyle w:val="55"/>
              <w:rPr>
                <w:rFonts w:ascii="宋体" w:hAnsi="宋体"/>
                <w:sz w:val="21"/>
                <w:szCs w:val="21"/>
                <w:highlight w:val="none"/>
              </w:rPr>
            </w:pPr>
          </w:p>
        </w:tc>
        <w:tc>
          <w:tcPr>
            <w:tcW w:w="3177" w:type="dxa"/>
          </w:tcPr>
          <w:p w14:paraId="35D65923">
            <w:pPr>
              <w:pStyle w:val="55"/>
              <w:rPr>
                <w:rFonts w:ascii="宋体" w:hAnsi="宋体"/>
                <w:sz w:val="21"/>
                <w:szCs w:val="21"/>
                <w:highlight w:val="none"/>
              </w:rPr>
            </w:pPr>
          </w:p>
        </w:tc>
        <w:tc>
          <w:tcPr>
            <w:tcW w:w="3627" w:type="dxa"/>
          </w:tcPr>
          <w:p w14:paraId="3E4D358F">
            <w:pPr>
              <w:pStyle w:val="55"/>
              <w:rPr>
                <w:rFonts w:ascii="宋体" w:hAnsi="宋体"/>
                <w:sz w:val="21"/>
                <w:szCs w:val="21"/>
                <w:highlight w:val="none"/>
              </w:rPr>
            </w:pPr>
          </w:p>
        </w:tc>
        <w:tc>
          <w:tcPr>
            <w:tcW w:w="1267" w:type="dxa"/>
          </w:tcPr>
          <w:p w14:paraId="4869886D">
            <w:pPr>
              <w:pStyle w:val="55"/>
              <w:rPr>
                <w:rFonts w:ascii="宋体" w:hAnsi="宋体"/>
                <w:sz w:val="21"/>
                <w:szCs w:val="21"/>
                <w:highlight w:val="none"/>
              </w:rPr>
            </w:pPr>
          </w:p>
        </w:tc>
      </w:tr>
      <w:tr w14:paraId="7051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208ED68">
            <w:pPr>
              <w:pStyle w:val="55"/>
              <w:rPr>
                <w:rFonts w:ascii="宋体" w:hAnsi="宋体"/>
                <w:sz w:val="21"/>
                <w:szCs w:val="21"/>
                <w:highlight w:val="none"/>
              </w:rPr>
            </w:pPr>
          </w:p>
        </w:tc>
        <w:tc>
          <w:tcPr>
            <w:tcW w:w="3177" w:type="dxa"/>
          </w:tcPr>
          <w:p w14:paraId="01CC5FDF">
            <w:pPr>
              <w:pStyle w:val="55"/>
              <w:rPr>
                <w:rFonts w:ascii="宋体" w:hAnsi="宋体"/>
                <w:sz w:val="21"/>
                <w:szCs w:val="21"/>
                <w:highlight w:val="none"/>
              </w:rPr>
            </w:pPr>
          </w:p>
        </w:tc>
        <w:tc>
          <w:tcPr>
            <w:tcW w:w="3627" w:type="dxa"/>
          </w:tcPr>
          <w:p w14:paraId="0F2AB62B">
            <w:pPr>
              <w:pStyle w:val="55"/>
              <w:rPr>
                <w:rFonts w:ascii="宋体" w:hAnsi="宋体"/>
                <w:sz w:val="21"/>
                <w:szCs w:val="21"/>
                <w:highlight w:val="none"/>
              </w:rPr>
            </w:pPr>
          </w:p>
        </w:tc>
        <w:tc>
          <w:tcPr>
            <w:tcW w:w="1267" w:type="dxa"/>
          </w:tcPr>
          <w:p w14:paraId="48340EA9">
            <w:pPr>
              <w:pStyle w:val="55"/>
              <w:rPr>
                <w:rFonts w:ascii="宋体" w:hAnsi="宋体"/>
                <w:sz w:val="21"/>
                <w:szCs w:val="21"/>
                <w:highlight w:val="none"/>
              </w:rPr>
            </w:pPr>
          </w:p>
        </w:tc>
      </w:tr>
      <w:tr w14:paraId="0C63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8AA10D3">
            <w:pPr>
              <w:pStyle w:val="55"/>
              <w:rPr>
                <w:rFonts w:ascii="宋体" w:hAnsi="宋体"/>
                <w:sz w:val="21"/>
                <w:szCs w:val="21"/>
                <w:highlight w:val="none"/>
              </w:rPr>
            </w:pPr>
          </w:p>
        </w:tc>
        <w:tc>
          <w:tcPr>
            <w:tcW w:w="3177" w:type="dxa"/>
          </w:tcPr>
          <w:p w14:paraId="1FA340D3">
            <w:pPr>
              <w:pStyle w:val="55"/>
              <w:rPr>
                <w:rFonts w:ascii="宋体" w:hAnsi="宋体"/>
                <w:sz w:val="21"/>
                <w:szCs w:val="21"/>
                <w:highlight w:val="none"/>
              </w:rPr>
            </w:pPr>
          </w:p>
        </w:tc>
        <w:tc>
          <w:tcPr>
            <w:tcW w:w="3627" w:type="dxa"/>
          </w:tcPr>
          <w:p w14:paraId="03E9BC2F">
            <w:pPr>
              <w:pStyle w:val="55"/>
              <w:rPr>
                <w:rFonts w:ascii="宋体" w:hAnsi="宋体"/>
                <w:sz w:val="21"/>
                <w:szCs w:val="21"/>
                <w:highlight w:val="none"/>
              </w:rPr>
            </w:pPr>
          </w:p>
        </w:tc>
        <w:tc>
          <w:tcPr>
            <w:tcW w:w="1267" w:type="dxa"/>
          </w:tcPr>
          <w:p w14:paraId="0E1C444B">
            <w:pPr>
              <w:pStyle w:val="55"/>
              <w:rPr>
                <w:rFonts w:ascii="宋体" w:hAnsi="宋体"/>
                <w:sz w:val="21"/>
                <w:szCs w:val="21"/>
                <w:highlight w:val="none"/>
              </w:rPr>
            </w:pPr>
          </w:p>
        </w:tc>
      </w:tr>
      <w:tr w14:paraId="37AF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42E0218">
            <w:pPr>
              <w:pStyle w:val="55"/>
              <w:rPr>
                <w:rFonts w:ascii="宋体" w:hAnsi="宋体"/>
                <w:sz w:val="21"/>
                <w:szCs w:val="21"/>
                <w:highlight w:val="none"/>
              </w:rPr>
            </w:pPr>
          </w:p>
        </w:tc>
        <w:tc>
          <w:tcPr>
            <w:tcW w:w="3177" w:type="dxa"/>
          </w:tcPr>
          <w:p w14:paraId="6B707C92">
            <w:pPr>
              <w:pStyle w:val="55"/>
              <w:rPr>
                <w:rFonts w:ascii="宋体" w:hAnsi="宋体"/>
                <w:sz w:val="21"/>
                <w:szCs w:val="21"/>
                <w:highlight w:val="none"/>
              </w:rPr>
            </w:pPr>
          </w:p>
        </w:tc>
        <w:tc>
          <w:tcPr>
            <w:tcW w:w="3627" w:type="dxa"/>
          </w:tcPr>
          <w:p w14:paraId="3D018C02">
            <w:pPr>
              <w:pStyle w:val="55"/>
              <w:rPr>
                <w:rFonts w:ascii="宋体" w:hAnsi="宋体"/>
                <w:sz w:val="21"/>
                <w:szCs w:val="21"/>
                <w:highlight w:val="none"/>
              </w:rPr>
            </w:pPr>
          </w:p>
        </w:tc>
        <w:tc>
          <w:tcPr>
            <w:tcW w:w="1267" w:type="dxa"/>
          </w:tcPr>
          <w:p w14:paraId="3C67D527">
            <w:pPr>
              <w:pStyle w:val="55"/>
              <w:rPr>
                <w:rFonts w:ascii="宋体" w:hAnsi="宋体"/>
                <w:sz w:val="21"/>
                <w:szCs w:val="21"/>
                <w:highlight w:val="none"/>
              </w:rPr>
            </w:pPr>
          </w:p>
        </w:tc>
      </w:tr>
      <w:tr w14:paraId="5280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B8F47F4">
            <w:pPr>
              <w:pStyle w:val="55"/>
              <w:rPr>
                <w:rFonts w:ascii="宋体" w:hAnsi="宋体"/>
                <w:sz w:val="21"/>
                <w:szCs w:val="21"/>
                <w:highlight w:val="none"/>
              </w:rPr>
            </w:pPr>
          </w:p>
        </w:tc>
        <w:tc>
          <w:tcPr>
            <w:tcW w:w="3177" w:type="dxa"/>
          </w:tcPr>
          <w:p w14:paraId="584BB449">
            <w:pPr>
              <w:pStyle w:val="55"/>
              <w:rPr>
                <w:rFonts w:ascii="宋体" w:hAnsi="宋体"/>
                <w:sz w:val="21"/>
                <w:szCs w:val="21"/>
                <w:highlight w:val="none"/>
              </w:rPr>
            </w:pPr>
          </w:p>
        </w:tc>
        <w:tc>
          <w:tcPr>
            <w:tcW w:w="3627" w:type="dxa"/>
          </w:tcPr>
          <w:p w14:paraId="29D6DDB7">
            <w:pPr>
              <w:pStyle w:val="55"/>
              <w:rPr>
                <w:rFonts w:ascii="宋体" w:hAnsi="宋体"/>
                <w:sz w:val="21"/>
                <w:szCs w:val="21"/>
                <w:highlight w:val="none"/>
              </w:rPr>
            </w:pPr>
          </w:p>
        </w:tc>
        <w:tc>
          <w:tcPr>
            <w:tcW w:w="1267" w:type="dxa"/>
          </w:tcPr>
          <w:p w14:paraId="1B8316D9">
            <w:pPr>
              <w:pStyle w:val="55"/>
              <w:rPr>
                <w:rFonts w:ascii="宋体" w:hAnsi="宋体"/>
                <w:sz w:val="21"/>
                <w:szCs w:val="21"/>
                <w:highlight w:val="none"/>
              </w:rPr>
            </w:pPr>
          </w:p>
        </w:tc>
      </w:tr>
      <w:tr w14:paraId="1FDB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F087FEA">
            <w:pPr>
              <w:pStyle w:val="55"/>
              <w:rPr>
                <w:rFonts w:ascii="宋体" w:hAnsi="宋体"/>
                <w:sz w:val="21"/>
                <w:szCs w:val="21"/>
                <w:highlight w:val="none"/>
              </w:rPr>
            </w:pPr>
          </w:p>
        </w:tc>
        <w:tc>
          <w:tcPr>
            <w:tcW w:w="3177" w:type="dxa"/>
          </w:tcPr>
          <w:p w14:paraId="3EA4E3CB">
            <w:pPr>
              <w:pStyle w:val="55"/>
              <w:rPr>
                <w:rFonts w:ascii="宋体" w:hAnsi="宋体"/>
                <w:sz w:val="21"/>
                <w:szCs w:val="21"/>
                <w:highlight w:val="none"/>
              </w:rPr>
            </w:pPr>
          </w:p>
        </w:tc>
        <w:tc>
          <w:tcPr>
            <w:tcW w:w="3627" w:type="dxa"/>
          </w:tcPr>
          <w:p w14:paraId="027E2D89">
            <w:pPr>
              <w:pStyle w:val="55"/>
              <w:rPr>
                <w:rFonts w:ascii="宋体" w:hAnsi="宋体"/>
                <w:sz w:val="21"/>
                <w:szCs w:val="21"/>
                <w:highlight w:val="none"/>
              </w:rPr>
            </w:pPr>
          </w:p>
        </w:tc>
        <w:tc>
          <w:tcPr>
            <w:tcW w:w="1267" w:type="dxa"/>
          </w:tcPr>
          <w:p w14:paraId="29F6575F">
            <w:pPr>
              <w:pStyle w:val="55"/>
              <w:rPr>
                <w:rFonts w:ascii="宋体" w:hAnsi="宋体"/>
                <w:sz w:val="21"/>
                <w:szCs w:val="21"/>
                <w:highlight w:val="none"/>
              </w:rPr>
            </w:pPr>
          </w:p>
        </w:tc>
      </w:tr>
      <w:tr w14:paraId="2430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6FAEC3D">
            <w:pPr>
              <w:pStyle w:val="55"/>
              <w:rPr>
                <w:rFonts w:ascii="宋体" w:hAnsi="宋体"/>
                <w:sz w:val="21"/>
                <w:szCs w:val="21"/>
                <w:highlight w:val="none"/>
              </w:rPr>
            </w:pPr>
          </w:p>
        </w:tc>
        <w:tc>
          <w:tcPr>
            <w:tcW w:w="3177" w:type="dxa"/>
          </w:tcPr>
          <w:p w14:paraId="628972CF">
            <w:pPr>
              <w:pStyle w:val="55"/>
              <w:rPr>
                <w:rFonts w:ascii="宋体" w:hAnsi="宋体"/>
                <w:sz w:val="21"/>
                <w:szCs w:val="21"/>
                <w:highlight w:val="none"/>
              </w:rPr>
            </w:pPr>
          </w:p>
        </w:tc>
        <w:tc>
          <w:tcPr>
            <w:tcW w:w="3627" w:type="dxa"/>
          </w:tcPr>
          <w:p w14:paraId="1E4EE32E">
            <w:pPr>
              <w:pStyle w:val="55"/>
              <w:rPr>
                <w:rFonts w:ascii="宋体" w:hAnsi="宋体"/>
                <w:sz w:val="21"/>
                <w:szCs w:val="21"/>
                <w:highlight w:val="none"/>
              </w:rPr>
            </w:pPr>
          </w:p>
        </w:tc>
        <w:tc>
          <w:tcPr>
            <w:tcW w:w="1267" w:type="dxa"/>
          </w:tcPr>
          <w:p w14:paraId="5308AFCD">
            <w:pPr>
              <w:pStyle w:val="55"/>
              <w:rPr>
                <w:rFonts w:ascii="宋体" w:hAnsi="宋体"/>
                <w:sz w:val="21"/>
                <w:szCs w:val="21"/>
                <w:highlight w:val="none"/>
              </w:rPr>
            </w:pPr>
          </w:p>
        </w:tc>
      </w:tr>
    </w:tbl>
    <w:p w14:paraId="16DBD16B">
      <w:pPr>
        <w:rPr>
          <w:highlight w:val="none"/>
        </w:rPr>
      </w:pPr>
    </w:p>
    <w:p w14:paraId="5B9430CE">
      <w:pPr>
        <w:spacing w:line="360" w:lineRule="auto"/>
        <w:ind w:firstLine="2268" w:firstLineChars="10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7E68E74">
      <w:pPr>
        <w:spacing w:line="360" w:lineRule="auto"/>
        <w:ind w:firstLine="2058" w:firstLineChars="9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FA886AA">
      <w:pPr>
        <w:spacing w:line="360" w:lineRule="auto"/>
        <w:ind w:firstLine="2058" w:firstLineChars="980"/>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DB5C5C3">
      <w:pPr>
        <w:spacing w:line="360" w:lineRule="auto"/>
        <w:ind w:left="735" w:hanging="735" w:hangingChars="350"/>
        <w:jc w:val="center"/>
        <w:rPr>
          <w:rFonts w:ascii="宋体" w:hAnsi="宋体"/>
          <w:highlight w:val="none"/>
        </w:rPr>
      </w:pPr>
    </w:p>
    <w:p w14:paraId="29826989">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14:paraId="543B811C">
      <w:pPr>
        <w:pStyle w:val="16"/>
        <w:spacing w:line="360" w:lineRule="auto"/>
        <w:ind w:firstLine="420" w:firstLineChars="200"/>
        <w:rPr>
          <w:rFonts w:hint="default" w:hAnsi="宋体"/>
          <w:b/>
          <w:bCs/>
          <w:kern w:val="0"/>
          <w:highlight w:val="none"/>
          <w:u w:val="single"/>
          <w:lang w:val="en-US" w:eastAsia="zh-CN"/>
        </w:rPr>
      </w:pPr>
      <w:r>
        <w:rPr>
          <w:rFonts w:hint="eastAsia" w:hAnsi="宋体"/>
          <w:b/>
          <w:bCs/>
          <w:kern w:val="0"/>
          <w:highlight w:val="none"/>
          <w:u w:val="single"/>
          <w:lang w:val="en-US" w:eastAsia="zh-CN"/>
        </w:rPr>
        <w:t>供应商参与投标无论是响应还是不响应，都务必填写此表格，明确是否响应招标文件中的技术要求</w:t>
      </w:r>
      <w:r>
        <w:rPr>
          <w:rFonts w:hint="eastAsia" w:hAnsi="宋体"/>
          <w:kern w:val="0"/>
          <w:highlight w:val="none"/>
          <w:u w:val="single"/>
          <w:lang w:val="en-US" w:eastAsia="zh-CN"/>
        </w:rPr>
        <w:t>。</w:t>
      </w:r>
      <w:r>
        <w:rPr>
          <w:rFonts w:hint="eastAsia" w:hAnsi="宋体"/>
          <w:b/>
          <w:bCs/>
          <w:kern w:val="0"/>
          <w:highlight w:val="none"/>
          <w:u w:val="single"/>
          <w:lang w:val="en-US" w:eastAsia="zh-CN"/>
        </w:rPr>
        <w:t>未按规定填写此表格，比选申请文件将被视为无效文件。</w:t>
      </w:r>
    </w:p>
    <w:p w14:paraId="0ABAC956">
      <w:pPr>
        <w:spacing w:line="400" w:lineRule="exact"/>
        <w:ind w:left="840" w:hanging="840" w:hangingChars="350"/>
        <w:jc w:val="center"/>
        <w:rPr>
          <w:rFonts w:ascii="宋体"/>
          <w:sz w:val="24"/>
          <w:szCs w:val="24"/>
          <w:highlight w:val="none"/>
        </w:rPr>
      </w:pPr>
    </w:p>
    <w:p w14:paraId="3236664E">
      <w:pPr>
        <w:spacing w:line="400" w:lineRule="exact"/>
        <w:ind w:left="840" w:hanging="840" w:hangingChars="350"/>
        <w:jc w:val="center"/>
        <w:rPr>
          <w:rFonts w:ascii="宋体"/>
          <w:sz w:val="24"/>
          <w:szCs w:val="24"/>
          <w:highlight w:val="none"/>
        </w:rPr>
      </w:pPr>
    </w:p>
    <w:p w14:paraId="15B72A0E">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bookmarkStart w:id="36" w:name="_GoBack"/>
      <w:bookmarkEnd w:id="36"/>
      <w:r>
        <w:rPr>
          <w:rFonts w:hint="eastAsia"/>
          <w:highlight w:val="none"/>
        </w:rPr>
        <w:t>七、</w:t>
      </w:r>
      <w:r>
        <w:rPr>
          <w:rFonts w:hint="eastAsia"/>
          <w:highlight w:val="none"/>
          <w:lang w:val="en-US" w:eastAsia="zh-CN"/>
        </w:rPr>
        <w:t>技术要求</w:t>
      </w:r>
      <w:r>
        <w:rPr>
          <w:rFonts w:hint="eastAsia"/>
          <w:highlight w:val="none"/>
        </w:rPr>
        <w:t>应答表</w:t>
      </w:r>
    </w:p>
    <w:p w14:paraId="4D9D1A18">
      <w:pPr>
        <w:spacing w:line="360" w:lineRule="auto"/>
        <w:jc w:val="left"/>
        <w:rPr>
          <w:rFonts w:hint="eastAsia" w:ascii="宋体" w:hAnsi="宋体" w:cs="宋体"/>
          <w:b/>
          <w:bCs/>
          <w:kern w:val="0"/>
          <w:highlight w:val="none"/>
          <w:u w:val="single"/>
          <w:lang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kern w:val="0"/>
          <w:highlight w:val="none"/>
          <w:lang w:val="en-US" w:eastAsia="zh-CN"/>
        </w:rPr>
        <w:t>资阳市中心医院放射工作人员职业健康体检服务采购项目（二次）</w:t>
      </w:r>
    </w:p>
    <w:tbl>
      <w:tblPr>
        <w:tblStyle w:val="27"/>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3170"/>
        <w:gridCol w:w="2225"/>
        <w:gridCol w:w="1540"/>
      </w:tblGrid>
      <w:tr w14:paraId="1D9A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45" w:type="dxa"/>
            <w:vAlign w:val="center"/>
          </w:tcPr>
          <w:p w14:paraId="0E16C578">
            <w:pPr>
              <w:pStyle w:val="16"/>
              <w:spacing w:line="360" w:lineRule="auto"/>
              <w:jc w:val="center"/>
              <w:rPr>
                <w:rFonts w:hAnsi="宋体" w:cs="Times New Roman"/>
                <w:kern w:val="0"/>
                <w:highlight w:val="none"/>
              </w:rPr>
            </w:pPr>
            <w:r>
              <w:rPr>
                <w:rFonts w:hint="eastAsia" w:hAnsi="宋体"/>
                <w:kern w:val="0"/>
                <w:highlight w:val="none"/>
              </w:rPr>
              <w:t>序号</w:t>
            </w:r>
          </w:p>
        </w:tc>
        <w:tc>
          <w:tcPr>
            <w:tcW w:w="3170" w:type="dxa"/>
            <w:vAlign w:val="center"/>
          </w:tcPr>
          <w:p w14:paraId="441D2C4F">
            <w:pPr>
              <w:pStyle w:val="55"/>
              <w:jc w:val="center"/>
              <w:rPr>
                <w:rFonts w:hAnsi="宋体" w:cs="Times New Roman"/>
                <w:kern w:val="0"/>
                <w:highlight w:val="none"/>
              </w:rPr>
            </w:pPr>
            <w:r>
              <w:rPr>
                <w:rFonts w:hint="eastAsia" w:ascii="宋体" w:hAnsi="宋体"/>
                <w:sz w:val="21"/>
                <w:szCs w:val="21"/>
                <w:highlight w:val="none"/>
              </w:rPr>
              <w:t>比选文件</w:t>
            </w:r>
            <w:r>
              <w:rPr>
                <w:rFonts w:hint="eastAsia" w:ascii="宋体" w:hAnsi="宋体"/>
                <w:sz w:val="21"/>
                <w:szCs w:val="21"/>
                <w:highlight w:val="none"/>
                <w:lang w:eastAsia="zh-CN"/>
              </w:rPr>
              <w:t>的</w:t>
            </w:r>
            <w:r>
              <w:rPr>
                <w:rFonts w:hint="eastAsia" w:ascii="宋体" w:hAnsi="宋体"/>
                <w:sz w:val="21"/>
                <w:szCs w:val="21"/>
                <w:highlight w:val="none"/>
                <w:lang w:val="en-US" w:eastAsia="zh-CN"/>
              </w:rPr>
              <w:t>技术</w:t>
            </w:r>
            <w:r>
              <w:rPr>
                <w:rFonts w:hint="eastAsia" w:ascii="宋体" w:hAnsi="宋体"/>
                <w:sz w:val="21"/>
                <w:szCs w:val="21"/>
                <w:highlight w:val="none"/>
              </w:rPr>
              <w:t>要求</w:t>
            </w:r>
            <w:r>
              <w:rPr>
                <w:rFonts w:hint="eastAsia" w:ascii="宋体" w:hAnsi="宋体"/>
                <w:sz w:val="21"/>
                <w:szCs w:val="21"/>
                <w:highlight w:val="none"/>
                <w:lang w:val="en-US" w:eastAsia="zh-CN"/>
              </w:rPr>
              <w:t>条款</w:t>
            </w:r>
          </w:p>
        </w:tc>
        <w:tc>
          <w:tcPr>
            <w:tcW w:w="2225" w:type="dxa"/>
            <w:vAlign w:val="center"/>
          </w:tcPr>
          <w:p w14:paraId="28CDA35C">
            <w:pPr>
              <w:pStyle w:val="55"/>
              <w:jc w:val="center"/>
              <w:rPr>
                <w:rFonts w:hAnsi="宋体" w:cs="Times New Roman"/>
                <w:kern w:val="0"/>
                <w:highlight w:val="none"/>
              </w:rPr>
            </w:pPr>
            <w:r>
              <w:rPr>
                <w:rFonts w:hint="eastAsia" w:ascii="宋体" w:hAnsi="宋体"/>
                <w:sz w:val="21"/>
                <w:szCs w:val="21"/>
                <w:highlight w:val="none"/>
              </w:rPr>
              <w:t>响应</w:t>
            </w:r>
            <w:r>
              <w:rPr>
                <w:rFonts w:hint="eastAsia" w:ascii="宋体" w:hAnsi="宋体"/>
                <w:sz w:val="21"/>
                <w:szCs w:val="21"/>
                <w:highlight w:val="none"/>
                <w:lang w:val="en-US" w:eastAsia="zh-CN"/>
              </w:rPr>
              <w:t>文件应答</w:t>
            </w:r>
          </w:p>
        </w:tc>
        <w:tc>
          <w:tcPr>
            <w:tcW w:w="1540" w:type="dxa"/>
            <w:vAlign w:val="center"/>
          </w:tcPr>
          <w:p w14:paraId="52871FD8">
            <w:pPr>
              <w:pStyle w:val="55"/>
              <w:jc w:val="center"/>
              <w:rPr>
                <w:rFonts w:hAnsi="宋体" w:cs="Times New Roman"/>
                <w:kern w:val="0"/>
                <w:highlight w:val="none"/>
              </w:rPr>
            </w:pPr>
            <w:r>
              <w:rPr>
                <w:rFonts w:hint="eastAsia" w:ascii="宋体" w:hAnsi="宋体"/>
                <w:sz w:val="21"/>
                <w:szCs w:val="21"/>
                <w:highlight w:val="none"/>
              </w:rPr>
              <w:t>响应</w:t>
            </w:r>
            <w:r>
              <w:rPr>
                <w:rFonts w:hint="eastAsia" w:ascii="宋体" w:hAnsi="宋体"/>
                <w:sz w:val="21"/>
                <w:szCs w:val="21"/>
                <w:highlight w:val="none"/>
                <w:lang w:val="en-US" w:eastAsia="zh-CN"/>
              </w:rPr>
              <w:t>情况</w:t>
            </w:r>
          </w:p>
        </w:tc>
      </w:tr>
      <w:tr w14:paraId="47B2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45" w:type="dxa"/>
            <w:vAlign w:val="center"/>
          </w:tcPr>
          <w:p w14:paraId="468EFB3E">
            <w:pPr>
              <w:spacing w:line="360" w:lineRule="auto"/>
              <w:jc w:val="center"/>
              <w:rPr>
                <w:rFonts w:ascii="宋体"/>
                <w:kern w:val="0"/>
                <w:highlight w:val="none"/>
              </w:rPr>
            </w:pPr>
          </w:p>
        </w:tc>
        <w:tc>
          <w:tcPr>
            <w:tcW w:w="3170" w:type="dxa"/>
            <w:vAlign w:val="center"/>
          </w:tcPr>
          <w:p w14:paraId="3ECB7099">
            <w:pPr>
              <w:spacing w:line="360" w:lineRule="auto"/>
              <w:jc w:val="center"/>
              <w:rPr>
                <w:rFonts w:ascii="宋体"/>
                <w:kern w:val="0"/>
                <w:highlight w:val="none"/>
              </w:rPr>
            </w:pPr>
          </w:p>
        </w:tc>
        <w:tc>
          <w:tcPr>
            <w:tcW w:w="2225" w:type="dxa"/>
            <w:vAlign w:val="center"/>
          </w:tcPr>
          <w:p w14:paraId="7A5DA1D8">
            <w:pPr>
              <w:spacing w:line="360" w:lineRule="auto"/>
              <w:ind w:left="277" w:hanging="277" w:hangingChars="132"/>
              <w:jc w:val="center"/>
              <w:rPr>
                <w:rFonts w:ascii="宋体"/>
                <w:kern w:val="0"/>
                <w:highlight w:val="none"/>
              </w:rPr>
            </w:pPr>
          </w:p>
        </w:tc>
        <w:tc>
          <w:tcPr>
            <w:tcW w:w="1540" w:type="dxa"/>
            <w:vAlign w:val="center"/>
          </w:tcPr>
          <w:p w14:paraId="35DAA933">
            <w:pPr>
              <w:spacing w:line="360" w:lineRule="auto"/>
              <w:ind w:left="277" w:hanging="277" w:hangingChars="132"/>
              <w:jc w:val="center"/>
              <w:rPr>
                <w:rFonts w:ascii="宋体"/>
                <w:kern w:val="0"/>
                <w:highlight w:val="none"/>
              </w:rPr>
            </w:pPr>
          </w:p>
        </w:tc>
      </w:tr>
      <w:tr w14:paraId="6712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45" w:type="dxa"/>
            <w:vAlign w:val="center"/>
          </w:tcPr>
          <w:p w14:paraId="071FB2FA">
            <w:pPr>
              <w:spacing w:line="360" w:lineRule="auto"/>
              <w:jc w:val="center"/>
              <w:rPr>
                <w:rFonts w:ascii="宋体"/>
                <w:kern w:val="0"/>
                <w:highlight w:val="none"/>
              </w:rPr>
            </w:pPr>
          </w:p>
        </w:tc>
        <w:tc>
          <w:tcPr>
            <w:tcW w:w="3170" w:type="dxa"/>
            <w:vAlign w:val="center"/>
          </w:tcPr>
          <w:p w14:paraId="3E26AE60">
            <w:pPr>
              <w:spacing w:line="360" w:lineRule="auto"/>
              <w:jc w:val="center"/>
              <w:rPr>
                <w:rFonts w:ascii="宋体"/>
                <w:kern w:val="0"/>
                <w:highlight w:val="none"/>
              </w:rPr>
            </w:pPr>
          </w:p>
        </w:tc>
        <w:tc>
          <w:tcPr>
            <w:tcW w:w="2225" w:type="dxa"/>
            <w:vAlign w:val="center"/>
          </w:tcPr>
          <w:p w14:paraId="2D1744AC">
            <w:pPr>
              <w:spacing w:line="360" w:lineRule="auto"/>
              <w:jc w:val="center"/>
              <w:rPr>
                <w:rFonts w:ascii="宋体"/>
                <w:kern w:val="0"/>
                <w:highlight w:val="none"/>
              </w:rPr>
            </w:pPr>
          </w:p>
        </w:tc>
        <w:tc>
          <w:tcPr>
            <w:tcW w:w="1540" w:type="dxa"/>
            <w:vAlign w:val="center"/>
          </w:tcPr>
          <w:p w14:paraId="3AEFA53D">
            <w:pPr>
              <w:spacing w:line="360" w:lineRule="auto"/>
              <w:jc w:val="center"/>
              <w:rPr>
                <w:rFonts w:ascii="宋体"/>
                <w:kern w:val="0"/>
                <w:highlight w:val="none"/>
              </w:rPr>
            </w:pPr>
          </w:p>
        </w:tc>
      </w:tr>
      <w:tr w14:paraId="7F47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45" w:type="dxa"/>
            <w:vAlign w:val="center"/>
          </w:tcPr>
          <w:p w14:paraId="2869D8BA">
            <w:pPr>
              <w:spacing w:line="360" w:lineRule="auto"/>
              <w:jc w:val="center"/>
              <w:rPr>
                <w:rFonts w:ascii="宋体"/>
                <w:kern w:val="0"/>
                <w:highlight w:val="none"/>
              </w:rPr>
            </w:pPr>
          </w:p>
        </w:tc>
        <w:tc>
          <w:tcPr>
            <w:tcW w:w="3170" w:type="dxa"/>
            <w:vAlign w:val="center"/>
          </w:tcPr>
          <w:p w14:paraId="7E80E542">
            <w:pPr>
              <w:spacing w:line="360" w:lineRule="auto"/>
              <w:jc w:val="center"/>
              <w:rPr>
                <w:rFonts w:ascii="宋体"/>
                <w:kern w:val="0"/>
                <w:highlight w:val="none"/>
              </w:rPr>
            </w:pPr>
          </w:p>
        </w:tc>
        <w:tc>
          <w:tcPr>
            <w:tcW w:w="2225" w:type="dxa"/>
            <w:vAlign w:val="center"/>
          </w:tcPr>
          <w:p w14:paraId="099F4ED1">
            <w:pPr>
              <w:spacing w:line="360" w:lineRule="auto"/>
              <w:jc w:val="center"/>
              <w:rPr>
                <w:rFonts w:ascii="宋体"/>
                <w:kern w:val="0"/>
                <w:highlight w:val="none"/>
              </w:rPr>
            </w:pPr>
          </w:p>
        </w:tc>
        <w:tc>
          <w:tcPr>
            <w:tcW w:w="1540" w:type="dxa"/>
            <w:vAlign w:val="center"/>
          </w:tcPr>
          <w:p w14:paraId="4FED23B4">
            <w:pPr>
              <w:spacing w:line="360" w:lineRule="auto"/>
              <w:jc w:val="center"/>
              <w:rPr>
                <w:rFonts w:ascii="宋体"/>
                <w:kern w:val="0"/>
                <w:highlight w:val="none"/>
              </w:rPr>
            </w:pPr>
          </w:p>
        </w:tc>
      </w:tr>
      <w:tr w14:paraId="0F5F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45" w:type="dxa"/>
            <w:vAlign w:val="center"/>
          </w:tcPr>
          <w:p w14:paraId="2B1240C0">
            <w:pPr>
              <w:spacing w:line="360" w:lineRule="auto"/>
              <w:jc w:val="center"/>
              <w:rPr>
                <w:rFonts w:ascii="宋体"/>
                <w:kern w:val="0"/>
                <w:highlight w:val="none"/>
              </w:rPr>
            </w:pPr>
          </w:p>
        </w:tc>
        <w:tc>
          <w:tcPr>
            <w:tcW w:w="3170" w:type="dxa"/>
            <w:vAlign w:val="center"/>
          </w:tcPr>
          <w:p w14:paraId="7B25CE9E">
            <w:pPr>
              <w:spacing w:line="360" w:lineRule="auto"/>
              <w:jc w:val="center"/>
              <w:rPr>
                <w:rFonts w:ascii="宋体"/>
                <w:kern w:val="0"/>
                <w:highlight w:val="none"/>
              </w:rPr>
            </w:pPr>
          </w:p>
        </w:tc>
        <w:tc>
          <w:tcPr>
            <w:tcW w:w="2225" w:type="dxa"/>
            <w:vAlign w:val="center"/>
          </w:tcPr>
          <w:p w14:paraId="390C7236">
            <w:pPr>
              <w:spacing w:line="360" w:lineRule="auto"/>
              <w:jc w:val="center"/>
              <w:rPr>
                <w:rFonts w:ascii="宋体"/>
                <w:kern w:val="0"/>
                <w:highlight w:val="none"/>
              </w:rPr>
            </w:pPr>
          </w:p>
        </w:tc>
        <w:tc>
          <w:tcPr>
            <w:tcW w:w="1540" w:type="dxa"/>
            <w:vAlign w:val="center"/>
          </w:tcPr>
          <w:p w14:paraId="5AFC50DD">
            <w:pPr>
              <w:spacing w:line="360" w:lineRule="auto"/>
              <w:jc w:val="center"/>
              <w:rPr>
                <w:rFonts w:ascii="宋体"/>
                <w:kern w:val="0"/>
                <w:highlight w:val="none"/>
              </w:rPr>
            </w:pPr>
          </w:p>
        </w:tc>
      </w:tr>
      <w:tr w14:paraId="417A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45" w:type="dxa"/>
            <w:vAlign w:val="center"/>
          </w:tcPr>
          <w:p w14:paraId="7236BBC0">
            <w:pPr>
              <w:spacing w:line="360" w:lineRule="auto"/>
              <w:jc w:val="center"/>
              <w:rPr>
                <w:rFonts w:ascii="宋体"/>
                <w:kern w:val="0"/>
                <w:highlight w:val="none"/>
              </w:rPr>
            </w:pPr>
          </w:p>
        </w:tc>
        <w:tc>
          <w:tcPr>
            <w:tcW w:w="3170" w:type="dxa"/>
            <w:vAlign w:val="center"/>
          </w:tcPr>
          <w:p w14:paraId="71E51149">
            <w:pPr>
              <w:spacing w:line="360" w:lineRule="auto"/>
              <w:jc w:val="center"/>
              <w:rPr>
                <w:rFonts w:ascii="宋体"/>
                <w:kern w:val="0"/>
                <w:highlight w:val="none"/>
              </w:rPr>
            </w:pPr>
          </w:p>
        </w:tc>
        <w:tc>
          <w:tcPr>
            <w:tcW w:w="2225" w:type="dxa"/>
            <w:vAlign w:val="center"/>
          </w:tcPr>
          <w:p w14:paraId="6EC38FC0">
            <w:pPr>
              <w:spacing w:line="360" w:lineRule="auto"/>
              <w:jc w:val="center"/>
              <w:rPr>
                <w:rFonts w:ascii="宋体"/>
                <w:kern w:val="0"/>
                <w:highlight w:val="none"/>
              </w:rPr>
            </w:pPr>
          </w:p>
        </w:tc>
        <w:tc>
          <w:tcPr>
            <w:tcW w:w="1540" w:type="dxa"/>
            <w:vAlign w:val="center"/>
          </w:tcPr>
          <w:p w14:paraId="5F16C83F">
            <w:pPr>
              <w:spacing w:line="360" w:lineRule="auto"/>
              <w:jc w:val="center"/>
              <w:rPr>
                <w:rFonts w:ascii="宋体"/>
                <w:kern w:val="0"/>
                <w:highlight w:val="none"/>
              </w:rPr>
            </w:pPr>
          </w:p>
        </w:tc>
      </w:tr>
      <w:tr w14:paraId="6A17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45" w:type="dxa"/>
            <w:vAlign w:val="center"/>
          </w:tcPr>
          <w:p w14:paraId="7A60FC34">
            <w:pPr>
              <w:spacing w:line="360" w:lineRule="auto"/>
              <w:jc w:val="center"/>
              <w:rPr>
                <w:rFonts w:ascii="宋体"/>
                <w:kern w:val="0"/>
                <w:highlight w:val="none"/>
              </w:rPr>
            </w:pPr>
          </w:p>
        </w:tc>
        <w:tc>
          <w:tcPr>
            <w:tcW w:w="3170" w:type="dxa"/>
            <w:vAlign w:val="center"/>
          </w:tcPr>
          <w:p w14:paraId="56BE76E5">
            <w:pPr>
              <w:spacing w:line="360" w:lineRule="auto"/>
              <w:jc w:val="center"/>
              <w:rPr>
                <w:rFonts w:ascii="宋体"/>
                <w:kern w:val="0"/>
                <w:highlight w:val="none"/>
              </w:rPr>
            </w:pPr>
          </w:p>
        </w:tc>
        <w:tc>
          <w:tcPr>
            <w:tcW w:w="2225" w:type="dxa"/>
            <w:vAlign w:val="center"/>
          </w:tcPr>
          <w:p w14:paraId="78A5E25C">
            <w:pPr>
              <w:spacing w:line="360" w:lineRule="auto"/>
              <w:jc w:val="center"/>
              <w:rPr>
                <w:rFonts w:ascii="宋体"/>
                <w:kern w:val="0"/>
                <w:highlight w:val="none"/>
              </w:rPr>
            </w:pPr>
          </w:p>
        </w:tc>
        <w:tc>
          <w:tcPr>
            <w:tcW w:w="1540" w:type="dxa"/>
            <w:vAlign w:val="center"/>
          </w:tcPr>
          <w:p w14:paraId="2850695F">
            <w:pPr>
              <w:spacing w:line="360" w:lineRule="auto"/>
              <w:jc w:val="center"/>
              <w:rPr>
                <w:rFonts w:ascii="宋体"/>
                <w:kern w:val="0"/>
                <w:highlight w:val="none"/>
              </w:rPr>
            </w:pPr>
          </w:p>
        </w:tc>
      </w:tr>
      <w:tr w14:paraId="39D6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45" w:type="dxa"/>
            <w:vAlign w:val="center"/>
          </w:tcPr>
          <w:p w14:paraId="3E6C4E00">
            <w:pPr>
              <w:spacing w:line="360" w:lineRule="auto"/>
              <w:jc w:val="center"/>
              <w:rPr>
                <w:rFonts w:ascii="宋体"/>
                <w:kern w:val="0"/>
                <w:highlight w:val="none"/>
              </w:rPr>
            </w:pPr>
          </w:p>
        </w:tc>
        <w:tc>
          <w:tcPr>
            <w:tcW w:w="3170" w:type="dxa"/>
            <w:vAlign w:val="center"/>
          </w:tcPr>
          <w:p w14:paraId="77384E4A">
            <w:pPr>
              <w:spacing w:line="360" w:lineRule="auto"/>
              <w:jc w:val="center"/>
              <w:rPr>
                <w:rFonts w:ascii="宋体"/>
                <w:kern w:val="0"/>
                <w:highlight w:val="none"/>
              </w:rPr>
            </w:pPr>
          </w:p>
        </w:tc>
        <w:tc>
          <w:tcPr>
            <w:tcW w:w="2225" w:type="dxa"/>
            <w:vAlign w:val="center"/>
          </w:tcPr>
          <w:p w14:paraId="18704037">
            <w:pPr>
              <w:spacing w:line="360" w:lineRule="auto"/>
              <w:jc w:val="center"/>
              <w:rPr>
                <w:rFonts w:ascii="宋体"/>
                <w:kern w:val="0"/>
                <w:highlight w:val="none"/>
              </w:rPr>
            </w:pPr>
          </w:p>
        </w:tc>
        <w:tc>
          <w:tcPr>
            <w:tcW w:w="1540" w:type="dxa"/>
            <w:vAlign w:val="center"/>
          </w:tcPr>
          <w:p w14:paraId="46AB05A9">
            <w:pPr>
              <w:spacing w:line="360" w:lineRule="auto"/>
              <w:jc w:val="center"/>
              <w:rPr>
                <w:rFonts w:ascii="宋体"/>
                <w:kern w:val="0"/>
                <w:highlight w:val="none"/>
              </w:rPr>
            </w:pPr>
          </w:p>
        </w:tc>
      </w:tr>
    </w:tbl>
    <w:p w14:paraId="07BD411C">
      <w:pPr>
        <w:spacing w:line="360" w:lineRule="auto"/>
        <w:ind w:firstLine="2688" w:firstLineChars="1280"/>
        <w:rPr>
          <w:rFonts w:hint="eastAsia" w:ascii="宋体" w:hAnsi="宋体" w:cs="宋体"/>
          <w:kern w:val="0"/>
          <w:highlight w:val="none"/>
        </w:rPr>
      </w:pPr>
    </w:p>
    <w:p w14:paraId="60313077">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5FF80A45">
      <w:pPr>
        <w:spacing w:line="360" w:lineRule="auto"/>
        <w:ind w:firstLine="2478" w:firstLineChars="11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D93190C">
      <w:pPr>
        <w:spacing w:line="360" w:lineRule="auto"/>
        <w:ind w:firstLine="2898" w:firstLineChars="1380"/>
        <w:rPr>
          <w:rFonts w:ascii="宋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A7A2B5C">
      <w:pPr>
        <w:pStyle w:val="16"/>
        <w:spacing w:line="360" w:lineRule="auto"/>
        <w:ind w:firstLine="420" w:firstLineChars="200"/>
        <w:rPr>
          <w:rFonts w:hint="eastAsia" w:hAnsi="宋体"/>
          <w:kern w:val="0"/>
          <w:highlight w:val="none"/>
        </w:rPr>
      </w:pPr>
    </w:p>
    <w:p w14:paraId="24B29D82">
      <w:pPr>
        <w:pStyle w:val="16"/>
        <w:spacing w:line="360" w:lineRule="auto"/>
        <w:ind w:firstLine="420" w:firstLineChars="200"/>
        <w:rPr>
          <w:rFonts w:hint="eastAsia" w:hAnsi="宋体"/>
          <w:kern w:val="0"/>
          <w:highlight w:val="none"/>
        </w:rPr>
      </w:pPr>
    </w:p>
    <w:p w14:paraId="1D7E2F47">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14:paraId="61430582">
      <w:pPr>
        <w:pStyle w:val="16"/>
        <w:spacing w:line="360" w:lineRule="auto"/>
        <w:ind w:firstLine="420" w:firstLineChars="200"/>
        <w:rPr>
          <w:rFonts w:hint="default" w:hAnsi="宋体"/>
          <w:b/>
          <w:bCs/>
          <w:kern w:val="0"/>
          <w:highlight w:val="none"/>
          <w:u w:val="single"/>
          <w:lang w:val="en-US" w:eastAsia="zh-CN"/>
        </w:rPr>
      </w:pPr>
      <w:r>
        <w:rPr>
          <w:rFonts w:hint="eastAsia" w:hAnsi="宋体"/>
          <w:b/>
          <w:bCs/>
          <w:kern w:val="0"/>
          <w:highlight w:val="none"/>
          <w:u w:val="single"/>
          <w:lang w:val="en-US" w:eastAsia="zh-CN"/>
        </w:rPr>
        <w:t>供应商参与投标无论是响应还是不响应，都务必填写此表格，明确是否响应招标文件中的技术要求</w:t>
      </w:r>
      <w:r>
        <w:rPr>
          <w:rFonts w:hint="eastAsia" w:hAnsi="宋体"/>
          <w:kern w:val="0"/>
          <w:highlight w:val="none"/>
          <w:u w:val="single"/>
          <w:lang w:val="en-US" w:eastAsia="zh-CN"/>
        </w:rPr>
        <w:t>。</w:t>
      </w:r>
      <w:r>
        <w:rPr>
          <w:rFonts w:hint="eastAsia" w:hAnsi="宋体"/>
          <w:b/>
          <w:bCs/>
          <w:kern w:val="0"/>
          <w:highlight w:val="none"/>
          <w:u w:val="single"/>
          <w:lang w:val="en-US" w:eastAsia="zh-CN"/>
        </w:rPr>
        <w:t>未按规定填写此表格，比选申请文件将被视为无效文件。</w:t>
      </w:r>
    </w:p>
    <w:p w14:paraId="523F7F8E">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14:paraId="6590FA21"/>
    <w:p w14:paraId="48F717FA">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76FF6C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1696C0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5D371EFA">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59C46CA5">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3A6985C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4BE5B48F">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14:paraId="17B16F0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14:paraId="38C1E3CF">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14:paraId="7753480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4728432B">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569D566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79A0A93A">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679F9EE5">
      <w:pPr>
        <w:tabs>
          <w:tab w:val="left" w:pos="3690"/>
        </w:tabs>
        <w:ind w:firstLine="447" w:firstLineChars="213"/>
        <w:rPr>
          <w:rFonts w:hint="eastAsia" w:ascii="宋体" w:hAnsi="宋体" w:eastAsia="宋体" w:cs="宋体"/>
          <w:kern w:val="0"/>
          <w:sz w:val="21"/>
          <w:szCs w:val="21"/>
          <w:highlight w:val="none"/>
          <w:lang w:val="en-US" w:eastAsia="zh-CN" w:bidi="ar-SA"/>
        </w:rPr>
      </w:pPr>
    </w:p>
    <w:p w14:paraId="29BC23A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14:paraId="55FDB6BE">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14:paraId="2E25546E">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8B59C21">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14:paraId="5D185FAB">
      <w:pPr>
        <w:pStyle w:val="4"/>
        <w:numPr>
          <w:ilvl w:val="0"/>
          <w:numId w:val="0"/>
        </w:numPr>
        <w:spacing w:before="0" w:after="0" w:line="360" w:lineRule="auto"/>
        <w:jc w:val="center"/>
        <w:rPr>
          <w:rFonts w:ascii="黑体" w:hAnsi="黑体"/>
          <w:highlight w:val="none"/>
        </w:rPr>
      </w:pPr>
    </w:p>
    <w:p w14:paraId="230F393B">
      <w:pPr>
        <w:pStyle w:val="4"/>
        <w:numPr>
          <w:ilvl w:val="0"/>
          <w:numId w:val="0"/>
        </w:numPr>
        <w:spacing w:before="0" w:after="0" w:line="360" w:lineRule="auto"/>
        <w:jc w:val="center"/>
        <w:rPr>
          <w:rFonts w:ascii="黑体" w:hAnsi="黑体"/>
          <w:highlight w:val="none"/>
        </w:rPr>
      </w:pPr>
    </w:p>
    <w:p w14:paraId="7F12E98E">
      <w:pPr>
        <w:pStyle w:val="4"/>
        <w:numPr>
          <w:ilvl w:val="0"/>
          <w:numId w:val="0"/>
        </w:numPr>
        <w:spacing w:before="0" w:after="0" w:line="360" w:lineRule="auto"/>
        <w:jc w:val="center"/>
        <w:rPr>
          <w:rFonts w:ascii="黑体" w:hAnsi="黑体"/>
          <w:highlight w:val="none"/>
        </w:rPr>
      </w:pPr>
    </w:p>
    <w:bookmarkEnd w:id="30"/>
    <w:bookmarkEnd w:id="31"/>
    <w:bookmarkEnd w:id="32"/>
    <w:bookmarkEnd w:id="33"/>
    <w:p w14:paraId="5B099C9A">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34" w:name="_Toc361252259"/>
      <w:bookmarkStart w:id="35"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14:paraId="54982CDD">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14:paraId="1F8C11F9">
      <w:p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1.</w:t>
      </w:r>
      <w:r>
        <w:rPr>
          <w:rFonts w:hint="eastAsia" w:ascii="宋体" w:hAnsi="宋体" w:eastAsia="宋体" w:cs="宋体"/>
          <w:b/>
          <w:bCs/>
          <w:sz w:val="24"/>
          <w:highlight w:val="none"/>
        </w:rPr>
        <w:t>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14:paraId="2935AD2B">
      <w:p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2.</w:t>
      </w:r>
      <w:r>
        <w:rPr>
          <w:rFonts w:hint="eastAsia" w:ascii="宋体" w:hAnsi="宋体" w:eastAsia="宋体" w:cs="宋体"/>
          <w:b/>
          <w:bCs/>
          <w:sz w:val="24"/>
          <w:highlight w:val="none"/>
        </w:rPr>
        <w:t>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14:paraId="03A44C10">
      <w:p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3.</w:t>
      </w:r>
      <w:r>
        <w:rPr>
          <w:rFonts w:hint="eastAsia" w:ascii="宋体" w:hAnsi="宋体" w:eastAsia="宋体" w:cs="宋体"/>
          <w:b/>
          <w:bCs/>
          <w:sz w:val="24"/>
          <w:highlight w:val="none"/>
        </w:rPr>
        <w:t>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14:paraId="47F08175">
      <w:p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4.</w:t>
      </w:r>
      <w:r>
        <w:rPr>
          <w:rFonts w:hint="eastAsia" w:ascii="宋体" w:hAnsi="宋体" w:eastAsia="宋体" w:cs="宋体"/>
          <w:b/>
          <w:bCs/>
          <w:sz w:val="24"/>
          <w:highlight w:val="none"/>
        </w:rPr>
        <w:t>最后报价不得</w:t>
      </w:r>
      <w:r>
        <w:rPr>
          <w:rFonts w:hint="eastAsia" w:ascii="宋体" w:hAnsi="宋体" w:cs="宋体"/>
          <w:b/>
          <w:bCs/>
          <w:sz w:val="24"/>
          <w:highlight w:val="none"/>
          <w:lang w:eastAsia="zh-CN"/>
        </w:rPr>
        <w:t>高于</w:t>
      </w:r>
      <w:r>
        <w:rPr>
          <w:rFonts w:hint="eastAsia" w:ascii="宋体" w:hAnsi="宋体" w:eastAsia="宋体" w:cs="宋体"/>
          <w:b/>
          <w:bCs/>
          <w:sz w:val="24"/>
          <w:highlight w:val="none"/>
        </w:rPr>
        <w:t>该项目之前的报价。</w:t>
      </w:r>
    </w:p>
    <w:p w14:paraId="07459E52">
      <w:pPr>
        <w:spacing w:line="360" w:lineRule="auto"/>
        <w:rPr>
          <w:rFonts w:hint="eastAsia" w:ascii="宋体" w:hAnsi="宋体" w:eastAsia="宋体" w:cs="宋体"/>
          <w:sz w:val="24"/>
          <w:highlight w:val="none"/>
        </w:rPr>
      </w:pPr>
    </w:p>
    <w:p w14:paraId="78E7CB58">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18C45BF4">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14:paraId="5D0C9242">
      <w:pPr>
        <w:pStyle w:val="2"/>
        <w:rPr>
          <w:rFonts w:hint="eastAsia"/>
        </w:rPr>
      </w:pPr>
    </w:p>
    <w:p w14:paraId="23CDF8BF">
      <w:pPr>
        <w:spacing w:line="360" w:lineRule="auto"/>
        <w:jc w:val="left"/>
        <w:rPr>
          <w:rFonts w:hint="eastAsia" w:ascii="宋体" w:hAnsi="宋体" w:cs="宋体"/>
          <w:b/>
          <w:bCs/>
          <w:kern w:val="0"/>
          <w:highlight w:val="none"/>
          <w:u w:val="single"/>
          <w:lang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kern w:val="0"/>
          <w:highlight w:val="none"/>
          <w:lang w:val="en-US" w:eastAsia="zh-CN"/>
        </w:rPr>
        <w:t>资阳市中心医院放射工作人员职业健康体检服务采购项目（二次）</w:t>
      </w:r>
    </w:p>
    <w:tbl>
      <w:tblPr>
        <w:tblStyle w:val="27"/>
        <w:tblW w:w="9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3960"/>
        <w:gridCol w:w="946"/>
        <w:gridCol w:w="960"/>
        <w:gridCol w:w="1160"/>
        <w:gridCol w:w="1238"/>
      </w:tblGrid>
      <w:tr w14:paraId="1E32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16" w:type="dxa"/>
            <w:tcBorders>
              <w:top w:val="single" w:color="000000" w:sz="4" w:space="0"/>
              <w:left w:val="single" w:color="000000" w:sz="4" w:space="0"/>
              <w:bottom w:val="single" w:color="000000" w:sz="4" w:space="0"/>
              <w:right w:val="single" w:color="000000" w:sz="4" w:space="0"/>
            </w:tcBorders>
            <w:noWrap/>
            <w:vAlign w:val="center"/>
          </w:tcPr>
          <w:p w14:paraId="2793373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体检类型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2702321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项目检测内容</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1295B32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最高单价限价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246A23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预计检查人次</w:t>
            </w:r>
          </w:p>
        </w:tc>
        <w:tc>
          <w:tcPr>
            <w:tcW w:w="1160" w:type="dxa"/>
            <w:tcBorders>
              <w:top w:val="single" w:color="000000" w:sz="4" w:space="0"/>
              <w:left w:val="single" w:color="000000" w:sz="4" w:space="0"/>
              <w:bottom w:val="single" w:color="000000" w:sz="4" w:space="0"/>
              <w:right w:val="single" w:color="000000" w:sz="4" w:space="0"/>
            </w:tcBorders>
            <w:noWrap/>
            <w:vAlign w:val="center"/>
          </w:tcPr>
          <w:p w14:paraId="0EE05C8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w:t>
            </w:r>
            <w:r>
              <w:rPr>
                <w:rFonts w:hint="eastAsia"/>
                <w:lang w:val="en-US" w:eastAsia="zh-CN"/>
              </w:rPr>
              <w:t>元/</w:t>
            </w:r>
            <w:r>
              <w:rPr>
                <w:rFonts w:hint="eastAsia" w:ascii="仿宋_GB2312" w:hAnsi="仿宋_GB2312" w:eastAsia="仿宋_GB2312" w:cs="仿宋_GB2312"/>
                <w:sz w:val="24"/>
                <w:szCs w:val="24"/>
                <w:highlight w:val="none"/>
                <w:lang w:val="en-US" w:eastAsia="zh-CN"/>
              </w:rPr>
              <w:t>人次</w:t>
            </w:r>
            <w:r>
              <w:rPr>
                <w:rFonts w:hint="eastAsia" w:ascii="仿宋_GB2312" w:hAnsi="仿宋_GB2312" w:eastAsia="仿宋_GB2312" w:cs="仿宋_GB2312"/>
                <w:sz w:val="24"/>
                <w:szCs w:val="24"/>
                <w:lang w:val="en-US" w:eastAsia="zh-CN"/>
              </w:rPr>
              <w:t>）</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21F17CC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金额（元）</w:t>
            </w:r>
          </w:p>
        </w:tc>
      </w:tr>
      <w:tr w14:paraId="1A0B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7432A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上岗前</w:t>
            </w:r>
          </w:p>
          <w:p w14:paraId="3901A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79D297CB">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医学史、职业病史调查；内科、皮肤科常规检查、眼科检查（色觉、视力、晶体裂隙灯检查、玻璃体、眼底）；血常规和白细胞分类；尿常规；肝功能；肾功能检查；外周血淋巴染色体畸变分析；</w:t>
            </w:r>
            <w:r>
              <w:rPr>
                <w:rFonts w:hint="eastAsia" w:ascii="宋体" w:hAnsi="宋体" w:eastAsia="宋体" w:cs="宋体"/>
                <w:i w:val="0"/>
                <w:iCs w:val="0"/>
                <w:color w:val="auto"/>
                <w:kern w:val="0"/>
                <w:sz w:val="18"/>
                <w:szCs w:val="18"/>
                <w:u w:val="none"/>
                <w:lang w:val="en-US" w:eastAsia="zh-CN" w:bidi="ar"/>
              </w:rPr>
              <w:t>空腹血糖；血铅；</w:t>
            </w:r>
            <w:r>
              <w:rPr>
                <w:rFonts w:hint="eastAsia" w:ascii="宋体" w:hAnsi="宋体" w:eastAsia="宋体" w:cs="宋体"/>
                <w:i w:val="0"/>
                <w:iCs w:val="0"/>
                <w:color w:val="000000"/>
                <w:kern w:val="0"/>
                <w:sz w:val="18"/>
                <w:szCs w:val="18"/>
                <w:u w:val="none"/>
                <w:lang w:val="en-US" w:eastAsia="zh-CN" w:bidi="ar"/>
              </w:rPr>
              <w:t>胸部X线检查；心电图；腹部B超。</w:t>
            </w:r>
          </w:p>
        </w:tc>
        <w:tc>
          <w:tcPr>
            <w:tcW w:w="946" w:type="dxa"/>
            <w:vMerge w:val="restart"/>
            <w:tcBorders>
              <w:top w:val="single" w:color="000000" w:sz="4" w:space="0"/>
              <w:left w:val="single" w:color="000000" w:sz="4" w:space="0"/>
              <w:right w:val="single" w:color="000000" w:sz="4" w:space="0"/>
            </w:tcBorders>
            <w:noWrap w:val="0"/>
            <w:vAlign w:val="center"/>
          </w:tcPr>
          <w:p w14:paraId="7FF54650">
            <w:pPr>
              <w:jc w:val="center"/>
              <w:rPr>
                <w:rFonts w:hint="eastAsia" w:ascii="仿宋_GB2312" w:hAnsi="仿宋_GB2312" w:eastAsia="仿宋_GB2312" w:cs="仿宋_GB2312"/>
                <w:kern w:val="2"/>
                <w:sz w:val="24"/>
                <w:szCs w:val="24"/>
                <w:highlight w:val="none"/>
                <w:lang w:val="en-US" w:eastAsia="zh-CN" w:bidi="ar-SA"/>
              </w:rPr>
            </w:pPr>
            <w:r>
              <w:rPr>
                <w:rFonts w:hint="eastAsia" w:ascii="宋体" w:hAnsi="宋体" w:eastAsia="宋体" w:cs="宋体"/>
                <w:sz w:val="21"/>
                <w:szCs w:val="21"/>
                <w:highlight w:val="none"/>
                <w:lang w:val="en-US" w:eastAsia="zh-CN"/>
              </w:rPr>
              <w:t>260元/人次</w:t>
            </w:r>
          </w:p>
        </w:tc>
        <w:tc>
          <w:tcPr>
            <w:tcW w:w="960" w:type="dxa"/>
            <w:vMerge w:val="restart"/>
            <w:tcBorders>
              <w:top w:val="single" w:color="000000" w:sz="4" w:space="0"/>
              <w:left w:val="single" w:color="000000" w:sz="4" w:space="0"/>
              <w:right w:val="single" w:color="000000" w:sz="4" w:space="0"/>
            </w:tcBorders>
            <w:noWrap w:val="0"/>
            <w:vAlign w:val="center"/>
          </w:tcPr>
          <w:p w14:paraId="58F5252E">
            <w:pPr>
              <w:jc w:val="center"/>
              <w:rPr>
                <w:rFonts w:hint="default" w:ascii="仿宋_GB2312" w:hAnsi="仿宋_GB2312" w:eastAsia="仿宋_GB2312" w:cs="仿宋_GB2312"/>
                <w:kern w:val="2"/>
                <w:sz w:val="24"/>
                <w:szCs w:val="24"/>
                <w:lang w:val="en-US" w:eastAsia="zh-CN" w:bidi="ar-SA"/>
              </w:rPr>
            </w:pPr>
            <w:r>
              <w:rPr>
                <w:rFonts w:hint="eastAsia" w:ascii="宋体" w:hAnsi="宋体" w:cs="宋体"/>
                <w:sz w:val="21"/>
                <w:szCs w:val="21"/>
                <w:lang w:val="en-US" w:eastAsia="zh-CN"/>
              </w:rPr>
              <w:t>307人次</w:t>
            </w:r>
          </w:p>
        </w:tc>
        <w:tc>
          <w:tcPr>
            <w:tcW w:w="1160" w:type="dxa"/>
            <w:vMerge w:val="restart"/>
            <w:tcBorders>
              <w:top w:val="single" w:color="000000" w:sz="4" w:space="0"/>
              <w:left w:val="single" w:color="000000" w:sz="4" w:space="0"/>
              <w:right w:val="single" w:color="000000" w:sz="4" w:space="0"/>
            </w:tcBorders>
            <w:noWrap w:val="0"/>
            <w:vAlign w:val="center"/>
          </w:tcPr>
          <w:p w14:paraId="4EF2C8F2">
            <w:pPr>
              <w:jc w:val="right"/>
              <w:rPr>
                <w:rFonts w:hint="eastAsia" w:ascii="Times New Roman" w:hAnsi="Times New Roman" w:eastAsia="宋体" w:cs="Times New Roman"/>
                <w:kern w:val="2"/>
                <w:sz w:val="21"/>
                <w:szCs w:val="21"/>
                <w:lang w:val="en-US" w:eastAsia="zh-CN" w:bidi="ar-SA"/>
              </w:rPr>
            </w:pPr>
          </w:p>
        </w:tc>
        <w:tc>
          <w:tcPr>
            <w:tcW w:w="1238" w:type="dxa"/>
            <w:vMerge w:val="restart"/>
            <w:tcBorders>
              <w:top w:val="single" w:color="000000" w:sz="4" w:space="0"/>
              <w:left w:val="single" w:color="000000" w:sz="4" w:space="0"/>
              <w:right w:val="single" w:color="000000" w:sz="4" w:space="0"/>
            </w:tcBorders>
            <w:noWrap w:val="0"/>
            <w:vAlign w:val="center"/>
          </w:tcPr>
          <w:p w14:paraId="42A3D1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5818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96193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在岗期间</w:t>
            </w:r>
          </w:p>
          <w:p w14:paraId="52C56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16BAD9A5">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色觉、视力、晶体裂隙灯检查、玻璃体、眼底）；血常规和白细胞分类；尿常规；肝功能；肾功能检查；外周血淋巴细胞微核试验；空腹血糖；血铅；胸部X线检查；心电图。</w:t>
            </w:r>
          </w:p>
        </w:tc>
        <w:tc>
          <w:tcPr>
            <w:tcW w:w="946" w:type="dxa"/>
            <w:vMerge w:val="continue"/>
            <w:tcBorders>
              <w:left w:val="single" w:color="000000" w:sz="4" w:space="0"/>
              <w:right w:val="single" w:color="000000" w:sz="4" w:space="0"/>
            </w:tcBorders>
            <w:noWrap w:val="0"/>
            <w:vAlign w:val="center"/>
          </w:tcPr>
          <w:p w14:paraId="12DC9616">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continue"/>
            <w:tcBorders>
              <w:left w:val="single" w:color="000000" w:sz="4" w:space="0"/>
              <w:right w:val="single" w:color="000000" w:sz="4" w:space="0"/>
            </w:tcBorders>
            <w:noWrap w:val="0"/>
            <w:vAlign w:val="center"/>
          </w:tcPr>
          <w:p w14:paraId="03AB397E">
            <w:pPr>
              <w:jc w:val="center"/>
              <w:rPr>
                <w:rFonts w:hint="default" w:ascii="仿宋_GB2312" w:hAnsi="仿宋_GB2312" w:eastAsia="仿宋_GB2312" w:cs="仿宋_GB2312"/>
                <w:kern w:val="2"/>
                <w:sz w:val="24"/>
                <w:szCs w:val="24"/>
                <w:lang w:val="en-US" w:eastAsia="zh-CN" w:bidi="ar-SA"/>
              </w:rPr>
            </w:pPr>
          </w:p>
        </w:tc>
        <w:tc>
          <w:tcPr>
            <w:tcW w:w="1160" w:type="dxa"/>
            <w:vMerge w:val="continue"/>
            <w:tcBorders>
              <w:left w:val="single" w:color="000000" w:sz="4" w:space="0"/>
              <w:right w:val="single" w:color="000000" w:sz="4" w:space="0"/>
            </w:tcBorders>
            <w:noWrap w:val="0"/>
            <w:vAlign w:val="center"/>
          </w:tcPr>
          <w:p w14:paraId="7A75EB5A">
            <w:pPr>
              <w:jc w:val="right"/>
              <w:rPr>
                <w:rFonts w:hint="eastAsia" w:ascii="仿宋_GB2312" w:hAnsi="仿宋_GB2312" w:eastAsia="仿宋_GB2312" w:cs="仿宋_GB2312"/>
                <w:kern w:val="2"/>
                <w:sz w:val="24"/>
                <w:szCs w:val="24"/>
                <w:lang w:val="en-US" w:eastAsia="zh-CN" w:bidi="ar-SA"/>
              </w:rPr>
            </w:pPr>
          </w:p>
        </w:tc>
        <w:tc>
          <w:tcPr>
            <w:tcW w:w="1238" w:type="dxa"/>
            <w:vMerge w:val="continue"/>
            <w:tcBorders>
              <w:left w:val="single" w:color="000000" w:sz="4" w:space="0"/>
              <w:right w:val="single" w:color="000000" w:sz="4" w:space="0"/>
            </w:tcBorders>
            <w:noWrap w:val="0"/>
            <w:vAlign w:val="center"/>
          </w:tcPr>
          <w:p w14:paraId="1AA1C204">
            <w:pPr>
              <w:keepNext w:val="0"/>
              <w:keepLines w:val="0"/>
              <w:widowControl/>
              <w:suppressLineNumbers w:val="0"/>
              <w:jc w:val="left"/>
              <w:rPr>
                <w:rFonts w:hint="eastAsia" w:ascii="宋体" w:hAnsi="宋体" w:eastAsia="宋体" w:cs="宋体"/>
                <w:i w:val="0"/>
                <w:iCs w:val="0"/>
                <w:color w:val="000000"/>
                <w:kern w:val="0"/>
                <w:sz w:val="18"/>
                <w:szCs w:val="18"/>
                <w:u w:val="none"/>
                <w:lang w:val="en-US" w:eastAsia="zh-CN" w:bidi="ar"/>
              </w:rPr>
            </w:pPr>
          </w:p>
        </w:tc>
      </w:tr>
      <w:tr w14:paraId="19A4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32F8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离岗前职业健康检查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20997C27">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医学史、职业病史调查；内科、皮肤科常规检查、眼科检查</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色觉、视力、晶体裂隙灯检查、玻璃体、眼底</w:t>
            </w:r>
            <w:r>
              <w:rPr>
                <w:rFonts w:hint="eastAsia"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；血常规和白细胞分类；尿常规；肝功能；肾功能检查；外周血淋巴染色体畸变分析；空腹血糖；血铅；胸部X线检查；心电图；腹部B超。</w:t>
            </w:r>
          </w:p>
        </w:tc>
        <w:tc>
          <w:tcPr>
            <w:tcW w:w="946" w:type="dxa"/>
            <w:vMerge w:val="continue"/>
            <w:tcBorders>
              <w:left w:val="single" w:color="000000" w:sz="4" w:space="0"/>
              <w:right w:val="single" w:color="000000" w:sz="4" w:space="0"/>
            </w:tcBorders>
            <w:noWrap w:val="0"/>
            <w:vAlign w:val="center"/>
          </w:tcPr>
          <w:p w14:paraId="704DACCD">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continue"/>
            <w:tcBorders>
              <w:left w:val="single" w:color="000000" w:sz="4" w:space="0"/>
              <w:right w:val="single" w:color="000000" w:sz="4" w:space="0"/>
            </w:tcBorders>
            <w:noWrap w:val="0"/>
            <w:vAlign w:val="center"/>
          </w:tcPr>
          <w:p w14:paraId="4F77EA9B">
            <w:pPr>
              <w:jc w:val="center"/>
              <w:rPr>
                <w:rFonts w:hint="default" w:ascii="仿宋_GB2312" w:hAnsi="仿宋_GB2312" w:eastAsia="仿宋_GB2312" w:cs="仿宋_GB2312"/>
                <w:kern w:val="2"/>
                <w:sz w:val="24"/>
                <w:szCs w:val="24"/>
                <w:lang w:val="en-US" w:eastAsia="zh-CN" w:bidi="ar-SA"/>
              </w:rPr>
            </w:pPr>
          </w:p>
        </w:tc>
        <w:tc>
          <w:tcPr>
            <w:tcW w:w="1160" w:type="dxa"/>
            <w:vMerge w:val="continue"/>
            <w:tcBorders>
              <w:left w:val="single" w:color="000000" w:sz="4" w:space="0"/>
              <w:right w:val="single" w:color="000000" w:sz="4" w:space="0"/>
            </w:tcBorders>
            <w:noWrap w:val="0"/>
            <w:vAlign w:val="center"/>
          </w:tcPr>
          <w:p w14:paraId="2130160A">
            <w:pPr>
              <w:jc w:val="right"/>
              <w:rPr>
                <w:rFonts w:hint="eastAsia" w:ascii="仿宋_GB2312" w:hAnsi="仿宋_GB2312" w:eastAsia="仿宋_GB2312" w:cs="仿宋_GB2312"/>
                <w:kern w:val="2"/>
                <w:sz w:val="24"/>
                <w:szCs w:val="24"/>
                <w:lang w:val="en-US" w:eastAsia="zh-CN" w:bidi="ar-SA"/>
              </w:rPr>
            </w:pPr>
          </w:p>
        </w:tc>
        <w:tc>
          <w:tcPr>
            <w:tcW w:w="1238" w:type="dxa"/>
            <w:vMerge w:val="continue"/>
            <w:tcBorders>
              <w:left w:val="single" w:color="000000" w:sz="4" w:space="0"/>
              <w:right w:val="single" w:color="000000" w:sz="4" w:space="0"/>
            </w:tcBorders>
            <w:noWrap w:val="0"/>
            <w:vAlign w:val="center"/>
          </w:tcPr>
          <w:p w14:paraId="4E5286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6E2C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CFC3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应急/事故照射职业健康检查</w:t>
            </w:r>
          </w:p>
        </w:tc>
        <w:tc>
          <w:tcPr>
            <w:tcW w:w="3960" w:type="dxa"/>
            <w:tcBorders>
              <w:top w:val="single" w:color="000000" w:sz="4" w:space="0"/>
              <w:left w:val="single" w:color="000000" w:sz="4" w:space="0"/>
              <w:bottom w:val="single" w:color="000000" w:sz="4" w:space="0"/>
              <w:right w:val="single" w:color="000000" w:sz="4" w:space="0"/>
            </w:tcBorders>
            <w:noWrap w:val="0"/>
            <w:vAlign w:val="center"/>
          </w:tcPr>
          <w:p w14:paraId="5696A2DB">
            <w:pPr>
              <w:pStyle w:val="95"/>
              <w:keepNext w:val="0"/>
              <w:keepLines w:val="0"/>
              <w:pageBreakBefore w:val="0"/>
              <w:widowControl/>
              <w:kinsoku w:val="0"/>
              <w:wordWrap/>
              <w:overflowPunct/>
              <w:topLinePunct w:val="0"/>
              <w:autoSpaceDE w:val="0"/>
              <w:autoSpaceDN w:val="0"/>
              <w:bidi w:val="0"/>
              <w:adjustRightInd w:val="0"/>
              <w:snapToGrid w:val="0"/>
              <w:spacing w:line="240" w:lineRule="auto"/>
              <w:ind w:left="100" w:leftChars="0" w:right="88" w:rightChars="0" w:hanging="19" w:firstLineChars="0"/>
              <w:jc w:val="both"/>
              <w:textAlignment w:val="baseline"/>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事故照射史、医学史、职业病史调查；详细内科、外科、眼科、皮肤科、神经内科；血常规和白细胞分类（连续取样）；尿常规；外周血淋巴细胞染色体畸变分析；外周血淋巴细胞微核试验；空腹血糖；血铅；胸部X线摄影（在留取细胞遗传学检查所需血样后）；心电图。</w:t>
            </w:r>
          </w:p>
        </w:tc>
        <w:tc>
          <w:tcPr>
            <w:tcW w:w="946" w:type="dxa"/>
            <w:vMerge w:val="continue"/>
            <w:tcBorders>
              <w:left w:val="single" w:color="000000" w:sz="4" w:space="0"/>
              <w:bottom w:val="single" w:color="000000" w:sz="4" w:space="0"/>
              <w:right w:val="single" w:color="000000" w:sz="4" w:space="0"/>
            </w:tcBorders>
            <w:noWrap w:val="0"/>
            <w:vAlign w:val="center"/>
          </w:tcPr>
          <w:p w14:paraId="1ACC9042">
            <w:pPr>
              <w:jc w:val="center"/>
              <w:rPr>
                <w:rFonts w:hint="eastAsia" w:ascii="仿宋_GB2312" w:hAnsi="仿宋_GB2312" w:eastAsia="仿宋_GB2312" w:cs="仿宋_GB2312"/>
                <w:kern w:val="2"/>
                <w:sz w:val="24"/>
                <w:szCs w:val="24"/>
                <w:highlight w:val="none"/>
                <w:lang w:val="en-US" w:eastAsia="zh-CN" w:bidi="ar-SA"/>
              </w:rPr>
            </w:pPr>
          </w:p>
        </w:tc>
        <w:tc>
          <w:tcPr>
            <w:tcW w:w="960" w:type="dxa"/>
            <w:vMerge w:val="continue"/>
            <w:tcBorders>
              <w:left w:val="single" w:color="000000" w:sz="4" w:space="0"/>
              <w:bottom w:val="single" w:color="000000" w:sz="4" w:space="0"/>
              <w:right w:val="single" w:color="000000" w:sz="4" w:space="0"/>
            </w:tcBorders>
            <w:noWrap w:val="0"/>
            <w:vAlign w:val="center"/>
          </w:tcPr>
          <w:p w14:paraId="05BFE4CD">
            <w:pPr>
              <w:jc w:val="center"/>
              <w:rPr>
                <w:rFonts w:hint="default" w:ascii="仿宋_GB2312" w:hAnsi="仿宋_GB2312" w:eastAsia="仿宋_GB2312" w:cs="仿宋_GB2312"/>
                <w:kern w:val="2"/>
                <w:sz w:val="24"/>
                <w:szCs w:val="24"/>
                <w:lang w:val="en-US" w:eastAsia="zh-CN" w:bidi="ar-SA"/>
              </w:rPr>
            </w:pPr>
          </w:p>
        </w:tc>
        <w:tc>
          <w:tcPr>
            <w:tcW w:w="1160" w:type="dxa"/>
            <w:vMerge w:val="continue"/>
            <w:tcBorders>
              <w:left w:val="single" w:color="000000" w:sz="4" w:space="0"/>
              <w:bottom w:val="single" w:color="000000" w:sz="4" w:space="0"/>
              <w:right w:val="single" w:color="000000" w:sz="4" w:space="0"/>
            </w:tcBorders>
            <w:noWrap w:val="0"/>
            <w:vAlign w:val="center"/>
          </w:tcPr>
          <w:p w14:paraId="4A6547E8">
            <w:pPr>
              <w:jc w:val="right"/>
              <w:rPr>
                <w:rFonts w:hint="eastAsia" w:ascii="仿宋_GB2312" w:hAnsi="仿宋_GB2312" w:eastAsia="仿宋_GB2312" w:cs="仿宋_GB2312"/>
                <w:kern w:val="2"/>
                <w:sz w:val="24"/>
                <w:szCs w:val="24"/>
                <w:lang w:val="en-US" w:eastAsia="zh-CN" w:bidi="ar-SA"/>
              </w:rPr>
            </w:pPr>
          </w:p>
        </w:tc>
        <w:tc>
          <w:tcPr>
            <w:tcW w:w="1238" w:type="dxa"/>
            <w:vMerge w:val="continue"/>
            <w:tcBorders>
              <w:left w:val="single" w:color="000000" w:sz="4" w:space="0"/>
              <w:bottom w:val="single" w:color="000000" w:sz="4" w:space="0"/>
              <w:right w:val="single" w:color="000000" w:sz="4" w:space="0"/>
            </w:tcBorders>
            <w:noWrap w:val="0"/>
            <w:vAlign w:val="center"/>
          </w:tcPr>
          <w:p w14:paraId="07B4CF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1955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180" w:type="dxa"/>
            <w:gridSpan w:val="6"/>
            <w:tcBorders>
              <w:top w:val="single" w:color="000000" w:sz="4" w:space="0"/>
              <w:left w:val="single" w:color="000000" w:sz="4" w:space="0"/>
              <w:bottom w:val="single" w:color="000000" w:sz="4" w:space="0"/>
              <w:right w:val="single" w:color="000000" w:sz="4" w:space="0"/>
            </w:tcBorders>
            <w:noWrap w:val="0"/>
            <w:vAlign w:val="center"/>
          </w:tcPr>
          <w:p w14:paraId="0214DB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sz w:val="24"/>
                <w:szCs w:val="24"/>
                <w:lang w:val="en-US" w:eastAsia="zh-CN"/>
              </w:rPr>
              <w:t>预计体检人数为</w:t>
            </w:r>
            <w:r>
              <w:rPr>
                <w:rFonts w:hint="eastAsia" w:ascii="宋体" w:hAnsi="宋体" w:eastAsia="宋体" w:cs="宋体"/>
                <w:sz w:val="21"/>
                <w:szCs w:val="21"/>
                <w:lang w:val="en-US" w:eastAsia="zh-CN"/>
              </w:rPr>
              <w:t>30</w:t>
            </w:r>
            <w:r>
              <w:rPr>
                <w:rFonts w:hint="eastAsia" w:ascii="宋体" w:hAnsi="宋体" w:cs="宋体"/>
                <w:sz w:val="21"/>
                <w:szCs w:val="21"/>
                <w:lang w:val="en-US" w:eastAsia="zh-CN"/>
              </w:rPr>
              <w:t>7</w:t>
            </w:r>
            <w:r>
              <w:rPr>
                <w:rFonts w:hint="eastAsia" w:ascii="仿宋_GB2312" w:hAnsi="仿宋_GB2312" w:eastAsia="仿宋_GB2312" w:cs="仿宋_GB2312"/>
                <w:sz w:val="24"/>
                <w:szCs w:val="24"/>
                <w:lang w:val="en-US" w:eastAsia="zh-CN"/>
              </w:rPr>
              <w:t>人次，以实际体检人次及使用的体检类型为准，据实结算。</w:t>
            </w:r>
          </w:p>
        </w:tc>
      </w:tr>
    </w:tbl>
    <w:p w14:paraId="5D755877">
      <w:pPr>
        <w:pStyle w:val="2"/>
        <w:rPr>
          <w:rFonts w:hint="eastAsia" w:ascii="宋体" w:hAnsi="宋体" w:eastAsia="宋体" w:cs="宋体"/>
          <w:kern w:val="0"/>
          <w:highlight w:val="none"/>
          <w:lang w:val="en-US" w:eastAsia="zh-CN"/>
        </w:rPr>
      </w:pPr>
    </w:p>
    <w:p w14:paraId="21345A1A">
      <w:pPr>
        <w:rPr>
          <w:rFonts w:hint="eastAsia" w:ascii="宋体" w:hAnsi="宋体" w:cs="宋体"/>
          <w:b/>
          <w:bCs/>
          <w:kern w:val="0"/>
          <w:highlight w:val="none"/>
          <w:u w:val="single"/>
          <w:lang w:eastAsia="zh-CN"/>
        </w:rPr>
      </w:pPr>
    </w:p>
    <w:p w14:paraId="618A4435">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14:paraId="2F7FE079">
      <w:pPr>
        <w:spacing w:line="360" w:lineRule="auto"/>
        <w:ind w:firstLine="420" w:firstLineChars="200"/>
        <w:jc w:val="left"/>
        <w:rPr>
          <w:rFonts w:hint="eastAsia" w:ascii="宋体" w:hAnsi="宋体"/>
          <w:kern w:val="0"/>
          <w:highlight w:val="none"/>
        </w:rPr>
      </w:pPr>
    </w:p>
    <w:p w14:paraId="5890AC35">
      <w:pPr>
        <w:rPr>
          <w:rFonts w:hint="eastAsia"/>
        </w:rPr>
      </w:pPr>
    </w:p>
    <w:p w14:paraId="49349F38">
      <w:pPr>
        <w:adjustRightInd w:val="0"/>
        <w:spacing w:line="400" w:lineRule="exact"/>
        <w:ind w:firstLine="2880" w:firstLineChars="1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14:paraId="7DDE91D9">
      <w:pPr>
        <w:adjustRightInd w:val="0"/>
        <w:spacing w:line="400" w:lineRule="exact"/>
        <w:ind w:firstLine="1440" w:firstLineChars="6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14:paraId="2F15F6A5">
      <w:pPr>
        <w:adjustRightInd w:val="0"/>
        <w:spacing w:line="400" w:lineRule="exact"/>
        <w:ind w:firstLine="2880" w:firstLineChars="1200"/>
        <w:jc w:val="left"/>
        <w:rPr>
          <w:rFonts w:hint="eastAsia" w:ascii="宋体" w:hAnsi="宋体" w:eastAsia="宋体" w:cs="宋体"/>
          <w:bCs/>
          <w:color w:val="000000"/>
          <w:sz w:val="24"/>
          <w:highlight w:val="none"/>
        </w:rPr>
      </w:pPr>
    </w:p>
    <w:p w14:paraId="459F7761">
      <w:pPr>
        <w:adjustRightInd w:val="0"/>
        <w:spacing w:line="400" w:lineRule="exact"/>
        <w:ind w:firstLine="2880" w:firstLineChars="1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14:paraId="47AD1ACB">
      <w:pPr>
        <w:spacing w:line="360" w:lineRule="auto"/>
        <w:ind w:firstLine="420" w:firstLineChars="200"/>
        <w:jc w:val="left"/>
        <w:rPr>
          <w:rFonts w:hint="eastAsia" w:ascii="宋体" w:hAnsi="宋体"/>
          <w:kern w:val="0"/>
          <w:highlight w:val="none"/>
        </w:rPr>
      </w:pPr>
    </w:p>
    <w:p w14:paraId="5CACC745">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w:t>
      </w:r>
      <w:r>
        <w:rPr>
          <w:rFonts w:hint="eastAsia" w:ascii="宋体" w:hAnsi="宋体" w:cstheme="minorBidi"/>
          <w:kern w:val="2"/>
          <w:sz w:val="21"/>
          <w:szCs w:val="21"/>
          <w:highlight w:val="none"/>
          <w:lang w:val="en-US" w:eastAsia="zh-CN" w:bidi="ar-SA"/>
        </w:rPr>
        <w:t>包含供应商为完成现场体检、零星体检所需的各种设备使用、运输、人工、差旅、所需耗材、邮寄体检报告、税费</w:t>
      </w:r>
      <w:r>
        <w:rPr>
          <w:rFonts w:hint="eastAsia" w:ascii="宋体" w:hAnsi="宋体"/>
          <w:kern w:val="0"/>
          <w:highlight w:val="none"/>
        </w:rPr>
        <w:t>和比选文件规定</w:t>
      </w:r>
      <w:r>
        <w:rPr>
          <w:rFonts w:hint="eastAsia" w:ascii="宋体" w:hAnsi="宋体"/>
          <w:kern w:val="0"/>
          <w:highlight w:val="none"/>
          <w:lang w:eastAsia="zh-CN"/>
        </w:rPr>
        <w:t>的其他费用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14:paraId="0F7A4127">
      <w:pPr>
        <w:pStyle w:val="2"/>
        <w:rPr>
          <w:rFonts w:hint="eastAsia" w:ascii="宋体" w:hAnsi="宋体" w:eastAsia="宋体" w:cs="宋体"/>
          <w:b/>
          <w:sz w:val="32"/>
          <w:szCs w:val="32"/>
          <w:highlight w:val="none"/>
        </w:rPr>
      </w:pPr>
    </w:p>
    <w:p w14:paraId="1F10FAB5">
      <w:pPr>
        <w:rPr>
          <w:rFonts w:hint="eastAsia"/>
          <w:highlight w:val="none"/>
        </w:rPr>
      </w:pPr>
      <w:r>
        <w:rPr>
          <w:rFonts w:hint="eastAsia"/>
          <w:highlight w:val="none"/>
        </w:rPr>
        <w:br w:type="page"/>
      </w:r>
    </w:p>
    <w:p w14:paraId="170DB286">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4"/>
      <w:bookmarkEnd w:id="35"/>
      <w:r>
        <w:rPr>
          <w:rFonts w:hint="eastAsia"/>
          <w:highlight w:val="none"/>
        </w:rPr>
        <w:t>其他材料（如有）</w:t>
      </w:r>
    </w:p>
    <w:p w14:paraId="20739D66">
      <w:pPr>
        <w:spacing w:line="400" w:lineRule="exact"/>
        <w:ind w:left="840" w:hanging="840" w:hangingChars="350"/>
        <w:jc w:val="center"/>
        <w:rPr>
          <w:rFonts w:ascii="宋体"/>
          <w:sz w:val="24"/>
          <w:szCs w:val="24"/>
          <w:highlight w:val="none"/>
        </w:rPr>
      </w:pPr>
    </w:p>
    <w:p w14:paraId="7D61743A">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27AE6859">
      <w:pPr>
        <w:rPr>
          <w:rFonts w:ascii="宋体"/>
          <w:highlight w:val="none"/>
        </w:rPr>
      </w:pPr>
    </w:p>
    <w:p w14:paraId="61718E37">
      <w:pPr>
        <w:pStyle w:val="6"/>
        <w:numPr>
          <w:ilvl w:val="0"/>
          <w:numId w:val="0"/>
        </w:numPr>
        <w:ind w:left="-1980"/>
        <w:rPr>
          <w:rFonts w:cs="Times New Roman"/>
          <w:color w:val="auto"/>
          <w:highlight w:val="none"/>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734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66C0B9C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A2EE">
    <w:pPr>
      <w:pStyle w:val="19"/>
      <w:jc w:val="center"/>
    </w:pPr>
    <w:r>
      <w:fldChar w:fldCharType="begin"/>
    </w:r>
    <w:r>
      <w:instrText xml:space="preserve">PAGE   \* MERGEFORMAT</w:instrText>
    </w:r>
    <w:r>
      <w:fldChar w:fldCharType="separate"/>
    </w:r>
    <w:r>
      <w:t>1</w:t>
    </w:r>
    <w:r>
      <w:fldChar w:fldCharType="end"/>
    </w:r>
  </w:p>
  <w:p w14:paraId="04DEAAA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33244480"/>
    <w:multiLevelType w:val="singleLevel"/>
    <w:tmpl w:val="3324448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0C4"/>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C52BEB"/>
    <w:rsid w:val="03E57777"/>
    <w:rsid w:val="040A4AA1"/>
    <w:rsid w:val="048B7990"/>
    <w:rsid w:val="04A04E94"/>
    <w:rsid w:val="04A171B4"/>
    <w:rsid w:val="04BD45DF"/>
    <w:rsid w:val="04CE3D21"/>
    <w:rsid w:val="04EC335E"/>
    <w:rsid w:val="04F25C61"/>
    <w:rsid w:val="052102F4"/>
    <w:rsid w:val="054D4328"/>
    <w:rsid w:val="05593A33"/>
    <w:rsid w:val="0560706F"/>
    <w:rsid w:val="05726DA2"/>
    <w:rsid w:val="05CA273A"/>
    <w:rsid w:val="05CC726C"/>
    <w:rsid w:val="05FB2B3C"/>
    <w:rsid w:val="06093262"/>
    <w:rsid w:val="0623601E"/>
    <w:rsid w:val="0624108F"/>
    <w:rsid w:val="06604C4F"/>
    <w:rsid w:val="067B57E2"/>
    <w:rsid w:val="06847ACE"/>
    <w:rsid w:val="06AF3F3A"/>
    <w:rsid w:val="06B153F1"/>
    <w:rsid w:val="06E45A7E"/>
    <w:rsid w:val="072C69F3"/>
    <w:rsid w:val="072E1BF1"/>
    <w:rsid w:val="0757624F"/>
    <w:rsid w:val="077F5B2D"/>
    <w:rsid w:val="07AB1043"/>
    <w:rsid w:val="07C644D1"/>
    <w:rsid w:val="07D23B28"/>
    <w:rsid w:val="07F10452"/>
    <w:rsid w:val="07F41CF0"/>
    <w:rsid w:val="07FA41D2"/>
    <w:rsid w:val="084A1910"/>
    <w:rsid w:val="086F1377"/>
    <w:rsid w:val="08755F60"/>
    <w:rsid w:val="0876485A"/>
    <w:rsid w:val="08B603E8"/>
    <w:rsid w:val="08C34CE7"/>
    <w:rsid w:val="0906268A"/>
    <w:rsid w:val="09293C1C"/>
    <w:rsid w:val="09554EED"/>
    <w:rsid w:val="097148FC"/>
    <w:rsid w:val="09880942"/>
    <w:rsid w:val="099948FD"/>
    <w:rsid w:val="099C76E1"/>
    <w:rsid w:val="09B836AD"/>
    <w:rsid w:val="09D516AE"/>
    <w:rsid w:val="09E047C0"/>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54C94"/>
    <w:rsid w:val="0C3676C7"/>
    <w:rsid w:val="0C873133"/>
    <w:rsid w:val="0C8A3444"/>
    <w:rsid w:val="0C961836"/>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40889"/>
    <w:rsid w:val="0E651252"/>
    <w:rsid w:val="0E945A78"/>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865C3B"/>
    <w:rsid w:val="12C624DB"/>
    <w:rsid w:val="12CC7AF2"/>
    <w:rsid w:val="12D27AA1"/>
    <w:rsid w:val="12DA4660"/>
    <w:rsid w:val="12F64D9B"/>
    <w:rsid w:val="130848A2"/>
    <w:rsid w:val="132C0590"/>
    <w:rsid w:val="13436824"/>
    <w:rsid w:val="1347361C"/>
    <w:rsid w:val="135D2E40"/>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7128B5"/>
    <w:rsid w:val="1686478D"/>
    <w:rsid w:val="168D3A3C"/>
    <w:rsid w:val="16A86180"/>
    <w:rsid w:val="16AB0AA6"/>
    <w:rsid w:val="16AD3796"/>
    <w:rsid w:val="16B56AEF"/>
    <w:rsid w:val="16B9038D"/>
    <w:rsid w:val="16EF5ED5"/>
    <w:rsid w:val="170964E8"/>
    <w:rsid w:val="174F6496"/>
    <w:rsid w:val="17702983"/>
    <w:rsid w:val="177D6537"/>
    <w:rsid w:val="17866455"/>
    <w:rsid w:val="178F7340"/>
    <w:rsid w:val="17C0399D"/>
    <w:rsid w:val="17EF3748"/>
    <w:rsid w:val="17EF431F"/>
    <w:rsid w:val="18027B12"/>
    <w:rsid w:val="18130349"/>
    <w:rsid w:val="181D2B9D"/>
    <w:rsid w:val="181F64EF"/>
    <w:rsid w:val="182C2DE0"/>
    <w:rsid w:val="18455C50"/>
    <w:rsid w:val="18506ACF"/>
    <w:rsid w:val="18E45FED"/>
    <w:rsid w:val="19000FED"/>
    <w:rsid w:val="19141836"/>
    <w:rsid w:val="19185113"/>
    <w:rsid w:val="19566367"/>
    <w:rsid w:val="19940C3D"/>
    <w:rsid w:val="19AD22A3"/>
    <w:rsid w:val="19B20586"/>
    <w:rsid w:val="19C239FC"/>
    <w:rsid w:val="19FB6F0E"/>
    <w:rsid w:val="1A045DC3"/>
    <w:rsid w:val="1A1104E0"/>
    <w:rsid w:val="1A1C5C79"/>
    <w:rsid w:val="1A9A17A9"/>
    <w:rsid w:val="1AC76DF0"/>
    <w:rsid w:val="1AD61454"/>
    <w:rsid w:val="1ADF13A6"/>
    <w:rsid w:val="1B0436DA"/>
    <w:rsid w:val="1B4F7512"/>
    <w:rsid w:val="1B5808E4"/>
    <w:rsid w:val="1B7B0983"/>
    <w:rsid w:val="1B866CAC"/>
    <w:rsid w:val="1B91546B"/>
    <w:rsid w:val="1BCA4DEA"/>
    <w:rsid w:val="1C47643B"/>
    <w:rsid w:val="1C4C1CA3"/>
    <w:rsid w:val="1C56042C"/>
    <w:rsid w:val="1C5A616E"/>
    <w:rsid w:val="1C8361D3"/>
    <w:rsid w:val="1C890801"/>
    <w:rsid w:val="1CA23671"/>
    <w:rsid w:val="1CD13A03"/>
    <w:rsid w:val="1CD97226"/>
    <w:rsid w:val="1D10139C"/>
    <w:rsid w:val="1D1502E7"/>
    <w:rsid w:val="1D2527CE"/>
    <w:rsid w:val="1D5A3F0B"/>
    <w:rsid w:val="1D7757E7"/>
    <w:rsid w:val="1D8B67FB"/>
    <w:rsid w:val="1D951428"/>
    <w:rsid w:val="1DA43419"/>
    <w:rsid w:val="1DFA253D"/>
    <w:rsid w:val="1E2C3B3A"/>
    <w:rsid w:val="1E5D1F46"/>
    <w:rsid w:val="1E896E25"/>
    <w:rsid w:val="1E897DA0"/>
    <w:rsid w:val="1EF53F2C"/>
    <w:rsid w:val="1F0D55D0"/>
    <w:rsid w:val="1F4E5D32"/>
    <w:rsid w:val="1F5570C1"/>
    <w:rsid w:val="1F5C21FD"/>
    <w:rsid w:val="1F5F3A9B"/>
    <w:rsid w:val="1F603109"/>
    <w:rsid w:val="1F7F5EEC"/>
    <w:rsid w:val="1F807DBA"/>
    <w:rsid w:val="1F8302AF"/>
    <w:rsid w:val="1F896D6A"/>
    <w:rsid w:val="1F9F033C"/>
    <w:rsid w:val="1FAA25B9"/>
    <w:rsid w:val="1FC16504"/>
    <w:rsid w:val="1FE3647B"/>
    <w:rsid w:val="1FE741BD"/>
    <w:rsid w:val="1FEF01FC"/>
    <w:rsid w:val="1FF70178"/>
    <w:rsid w:val="20014B53"/>
    <w:rsid w:val="20020781"/>
    <w:rsid w:val="20176124"/>
    <w:rsid w:val="20256A93"/>
    <w:rsid w:val="20281BA1"/>
    <w:rsid w:val="20343280"/>
    <w:rsid w:val="20477B83"/>
    <w:rsid w:val="20546C12"/>
    <w:rsid w:val="205D53C7"/>
    <w:rsid w:val="20627E53"/>
    <w:rsid w:val="20711CD8"/>
    <w:rsid w:val="2080016D"/>
    <w:rsid w:val="20BC4690"/>
    <w:rsid w:val="20D970F2"/>
    <w:rsid w:val="20E13B3C"/>
    <w:rsid w:val="20F10A60"/>
    <w:rsid w:val="210F1BBD"/>
    <w:rsid w:val="21224D81"/>
    <w:rsid w:val="213B4094"/>
    <w:rsid w:val="214F03B6"/>
    <w:rsid w:val="216F4EC7"/>
    <w:rsid w:val="21815B54"/>
    <w:rsid w:val="219E6AFD"/>
    <w:rsid w:val="21AF0D0A"/>
    <w:rsid w:val="21C54695"/>
    <w:rsid w:val="21EE11B9"/>
    <w:rsid w:val="21F33562"/>
    <w:rsid w:val="21F94D14"/>
    <w:rsid w:val="21FE134A"/>
    <w:rsid w:val="220B59C1"/>
    <w:rsid w:val="222F3BF9"/>
    <w:rsid w:val="224131C1"/>
    <w:rsid w:val="22543660"/>
    <w:rsid w:val="225C2514"/>
    <w:rsid w:val="22833F45"/>
    <w:rsid w:val="22920F68"/>
    <w:rsid w:val="22A255C7"/>
    <w:rsid w:val="22A46395"/>
    <w:rsid w:val="22BB5E26"/>
    <w:rsid w:val="22C5455D"/>
    <w:rsid w:val="22D622C7"/>
    <w:rsid w:val="230010F2"/>
    <w:rsid w:val="230706D2"/>
    <w:rsid w:val="23162280"/>
    <w:rsid w:val="2369313B"/>
    <w:rsid w:val="239768ED"/>
    <w:rsid w:val="23E17175"/>
    <w:rsid w:val="240A5001"/>
    <w:rsid w:val="241530DF"/>
    <w:rsid w:val="244A244D"/>
    <w:rsid w:val="24AA3A0B"/>
    <w:rsid w:val="24BB5C18"/>
    <w:rsid w:val="24C83E91"/>
    <w:rsid w:val="24CA2E4E"/>
    <w:rsid w:val="24E7641E"/>
    <w:rsid w:val="24ED62A3"/>
    <w:rsid w:val="25162E4E"/>
    <w:rsid w:val="254911E5"/>
    <w:rsid w:val="254A62BB"/>
    <w:rsid w:val="2551032A"/>
    <w:rsid w:val="25596865"/>
    <w:rsid w:val="256911D0"/>
    <w:rsid w:val="256A3CD5"/>
    <w:rsid w:val="257F6C45"/>
    <w:rsid w:val="25D42F6B"/>
    <w:rsid w:val="25E973B4"/>
    <w:rsid w:val="260006E9"/>
    <w:rsid w:val="261E645E"/>
    <w:rsid w:val="26395046"/>
    <w:rsid w:val="26501F69"/>
    <w:rsid w:val="265E2CFF"/>
    <w:rsid w:val="265F25D3"/>
    <w:rsid w:val="26631034"/>
    <w:rsid w:val="2685203A"/>
    <w:rsid w:val="268A4DCA"/>
    <w:rsid w:val="26ED706D"/>
    <w:rsid w:val="26EE1B16"/>
    <w:rsid w:val="26F45411"/>
    <w:rsid w:val="27533F64"/>
    <w:rsid w:val="27793664"/>
    <w:rsid w:val="27822A1D"/>
    <w:rsid w:val="279462AC"/>
    <w:rsid w:val="27A27E15"/>
    <w:rsid w:val="27A6495D"/>
    <w:rsid w:val="27BD5803"/>
    <w:rsid w:val="27D52814"/>
    <w:rsid w:val="280A073E"/>
    <w:rsid w:val="28330FCE"/>
    <w:rsid w:val="28723FD3"/>
    <w:rsid w:val="288B76AF"/>
    <w:rsid w:val="28C46D67"/>
    <w:rsid w:val="28E62B38"/>
    <w:rsid w:val="28F22A1C"/>
    <w:rsid w:val="28F87F94"/>
    <w:rsid w:val="29041902"/>
    <w:rsid w:val="290618DB"/>
    <w:rsid w:val="29135897"/>
    <w:rsid w:val="29A0718A"/>
    <w:rsid w:val="29A507F5"/>
    <w:rsid w:val="29CF3EFD"/>
    <w:rsid w:val="29D60CAE"/>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442EB5"/>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5D4027"/>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694294"/>
    <w:rsid w:val="34813508"/>
    <w:rsid w:val="348B283E"/>
    <w:rsid w:val="348E2A01"/>
    <w:rsid w:val="34C44C99"/>
    <w:rsid w:val="34C61103"/>
    <w:rsid w:val="34EF6AC7"/>
    <w:rsid w:val="34F65DF3"/>
    <w:rsid w:val="3522139B"/>
    <w:rsid w:val="3556466A"/>
    <w:rsid w:val="35C04873"/>
    <w:rsid w:val="35E42C62"/>
    <w:rsid w:val="35F920FC"/>
    <w:rsid w:val="36077F58"/>
    <w:rsid w:val="361D6B92"/>
    <w:rsid w:val="3623039D"/>
    <w:rsid w:val="366E1051"/>
    <w:rsid w:val="369D517D"/>
    <w:rsid w:val="36CF347B"/>
    <w:rsid w:val="36DF5796"/>
    <w:rsid w:val="3702551E"/>
    <w:rsid w:val="370F0031"/>
    <w:rsid w:val="37265173"/>
    <w:rsid w:val="379261E6"/>
    <w:rsid w:val="37E1109A"/>
    <w:rsid w:val="380F026E"/>
    <w:rsid w:val="38284F1B"/>
    <w:rsid w:val="386D639F"/>
    <w:rsid w:val="38837DA0"/>
    <w:rsid w:val="388424B3"/>
    <w:rsid w:val="3899266B"/>
    <w:rsid w:val="389D6BB3"/>
    <w:rsid w:val="389E51DD"/>
    <w:rsid w:val="38BE0728"/>
    <w:rsid w:val="38CC250B"/>
    <w:rsid w:val="38DE31DB"/>
    <w:rsid w:val="392B6E14"/>
    <w:rsid w:val="3942200C"/>
    <w:rsid w:val="39BD5D47"/>
    <w:rsid w:val="39DE552C"/>
    <w:rsid w:val="39F374A0"/>
    <w:rsid w:val="3A073C4A"/>
    <w:rsid w:val="3A110093"/>
    <w:rsid w:val="3A502507"/>
    <w:rsid w:val="3A532F29"/>
    <w:rsid w:val="3A775CE5"/>
    <w:rsid w:val="3ACC7DDF"/>
    <w:rsid w:val="3AD46C94"/>
    <w:rsid w:val="3ADB6274"/>
    <w:rsid w:val="3AE3235D"/>
    <w:rsid w:val="3B027CA5"/>
    <w:rsid w:val="3B084B8F"/>
    <w:rsid w:val="3B143534"/>
    <w:rsid w:val="3B38112E"/>
    <w:rsid w:val="3B491430"/>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EC344B"/>
    <w:rsid w:val="3EF30A1A"/>
    <w:rsid w:val="3EF773F5"/>
    <w:rsid w:val="3F027B6D"/>
    <w:rsid w:val="3F033FEC"/>
    <w:rsid w:val="3F035608"/>
    <w:rsid w:val="3F23643C"/>
    <w:rsid w:val="3F3B5CDA"/>
    <w:rsid w:val="3F577E93"/>
    <w:rsid w:val="3F6358F0"/>
    <w:rsid w:val="3F740A45"/>
    <w:rsid w:val="3F8C3FE1"/>
    <w:rsid w:val="3F8E0A56"/>
    <w:rsid w:val="3F980BD8"/>
    <w:rsid w:val="4033445D"/>
    <w:rsid w:val="40752CC7"/>
    <w:rsid w:val="40953369"/>
    <w:rsid w:val="40965A05"/>
    <w:rsid w:val="40E37C31"/>
    <w:rsid w:val="41004C87"/>
    <w:rsid w:val="410332AB"/>
    <w:rsid w:val="418217D9"/>
    <w:rsid w:val="419B1A30"/>
    <w:rsid w:val="41A53138"/>
    <w:rsid w:val="41DB2819"/>
    <w:rsid w:val="41FD0523"/>
    <w:rsid w:val="42090B2C"/>
    <w:rsid w:val="424B180D"/>
    <w:rsid w:val="42701998"/>
    <w:rsid w:val="42786A9F"/>
    <w:rsid w:val="427D7E24"/>
    <w:rsid w:val="42AE426E"/>
    <w:rsid w:val="43574906"/>
    <w:rsid w:val="43707776"/>
    <w:rsid w:val="43A37B4B"/>
    <w:rsid w:val="43AA2C88"/>
    <w:rsid w:val="4420119C"/>
    <w:rsid w:val="446E46AD"/>
    <w:rsid w:val="44B51E27"/>
    <w:rsid w:val="44B738AE"/>
    <w:rsid w:val="44FE16D9"/>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2D194E"/>
    <w:rsid w:val="46317690"/>
    <w:rsid w:val="465161EB"/>
    <w:rsid w:val="465B4938"/>
    <w:rsid w:val="46661252"/>
    <w:rsid w:val="469A6FE4"/>
    <w:rsid w:val="46A2233C"/>
    <w:rsid w:val="47044E98"/>
    <w:rsid w:val="470C6DF8"/>
    <w:rsid w:val="47866ABC"/>
    <w:rsid w:val="47AA76FA"/>
    <w:rsid w:val="480A63EB"/>
    <w:rsid w:val="481E41DD"/>
    <w:rsid w:val="484339D2"/>
    <w:rsid w:val="485967F2"/>
    <w:rsid w:val="48671147"/>
    <w:rsid w:val="486A6E89"/>
    <w:rsid w:val="48747505"/>
    <w:rsid w:val="4885155F"/>
    <w:rsid w:val="48914416"/>
    <w:rsid w:val="48C76BF4"/>
    <w:rsid w:val="48D80297"/>
    <w:rsid w:val="48E42798"/>
    <w:rsid w:val="48FD7CFE"/>
    <w:rsid w:val="4994190E"/>
    <w:rsid w:val="49A05F7A"/>
    <w:rsid w:val="49A10689"/>
    <w:rsid w:val="49C03205"/>
    <w:rsid w:val="49EC7DA0"/>
    <w:rsid w:val="49F27FBC"/>
    <w:rsid w:val="4A6063A2"/>
    <w:rsid w:val="4AC26B09"/>
    <w:rsid w:val="4AD8530D"/>
    <w:rsid w:val="4B047121"/>
    <w:rsid w:val="4B773D97"/>
    <w:rsid w:val="4BB328F5"/>
    <w:rsid w:val="4BE17463"/>
    <w:rsid w:val="4BFA6507"/>
    <w:rsid w:val="4C100085"/>
    <w:rsid w:val="4C1E4213"/>
    <w:rsid w:val="4C39659B"/>
    <w:rsid w:val="4C56173B"/>
    <w:rsid w:val="4C6205A3"/>
    <w:rsid w:val="4C7A6B3B"/>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BD44CE"/>
    <w:rsid w:val="51E347C2"/>
    <w:rsid w:val="51E732F9"/>
    <w:rsid w:val="51F223CA"/>
    <w:rsid w:val="51FE6E1F"/>
    <w:rsid w:val="52171E30"/>
    <w:rsid w:val="524B1ADA"/>
    <w:rsid w:val="525210BA"/>
    <w:rsid w:val="527C5444"/>
    <w:rsid w:val="528D1971"/>
    <w:rsid w:val="52946FDD"/>
    <w:rsid w:val="529D6CC7"/>
    <w:rsid w:val="52A15B9E"/>
    <w:rsid w:val="52B633F7"/>
    <w:rsid w:val="52CC5133"/>
    <w:rsid w:val="52D47D21"/>
    <w:rsid w:val="52E27458"/>
    <w:rsid w:val="52E837CD"/>
    <w:rsid w:val="52F07F1E"/>
    <w:rsid w:val="52F43F1F"/>
    <w:rsid w:val="530D6D8F"/>
    <w:rsid w:val="53146370"/>
    <w:rsid w:val="531D6B24"/>
    <w:rsid w:val="53536E98"/>
    <w:rsid w:val="53634C01"/>
    <w:rsid w:val="53715570"/>
    <w:rsid w:val="5371731E"/>
    <w:rsid w:val="53990623"/>
    <w:rsid w:val="5418600B"/>
    <w:rsid w:val="542C1373"/>
    <w:rsid w:val="545221D0"/>
    <w:rsid w:val="54AC2F51"/>
    <w:rsid w:val="54AD6A7C"/>
    <w:rsid w:val="54C130EC"/>
    <w:rsid w:val="54DE6C35"/>
    <w:rsid w:val="551C3694"/>
    <w:rsid w:val="553574EA"/>
    <w:rsid w:val="553E5926"/>
    <w:rsid w:val="55532D00"/>
    <w:rsid w:val="55540CA5"/>
    <w:rsid w:val="555836E3"/>
    <w:rsid w:val="556C76ED"/>
    <w:rsid w:val="5575393E"/>
    <w:rsid w:val="557A46A9"/>
    <w:rsid w:val="55B1434A"/>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793214"/>
    <w:rsid w:val="5B8608C4"/>
    <w:rsid w:val="5B8A3673"/>
    <w:rsid w:val="5BA74539"/>
    <w:rsid w:val="5BC242B4"/>
    <w:rsid w:val="5BF771A0"/>
    <w:rsid w:val="5C02145B"/>
    <w:rsid w:val="5C1B251D"/>
    <w:rsid w:val="5C2C08FC"/>
    <w:rsid w:val="5C5F065B"/>
    <w:rsid w:val="5C717B35"/>
    <w:rsid w:val="5C806824"/>
    <w:rsid w:val="5C835883"/>
    <w:rsid w:val="5C8A31FF"/>
    <w:rsid w:val="5C945926"/>
    <w:rsid w:val="5CB63FF4"/>
    <w:rsid w:val="5CB92D7D"/>
    <w:rsid w:val="5CC91F79"/>
    <w:rsid w:val="5CCC1A69"/>
    <w:rsid w:val="5CDD6245"/>
    <w:rsid w:val="5CFA65D6"/>
    <w:rsid w:val="5D2B2C34"/>
    <w:rsid w:val="5D525F29"/>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DA2E9A"/>
    <w:rsid w:val="61DD5AFB"/>
    <w:rsid w:val="61EE4FF2"/>
    <w:rsid w:val="62007857"/>
    <w:rsid w:val="621A70C0"/>
    <w:rsid w:val="622A51D8"/>
    <w:rsid w:val="622C6936"/>
    <w:rsid w:val="623E641A"/>
    <w:rsid w:val="625B39D2"/>
    <w:rsid w:val="627D5CDF"/>
    <w:rsid w:val="627E5CE3"/>
    <w:rsid w:val="629B43B7"/>
    <w:rsid w:val="62B4342F"/>
    <w:rsid w:val="62F85366"/>
    <w:rsid w:val="637B4D97"/>
    <w:rsid w:val="63894210"/>
    <w:rsid w:val="638A735E"/>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C34148"/>
    <w:rsid w:val="66DB1226"/>
    <w:rsid w:val="66E8749F"/>
    <w:rsid w:val="671604B0"/>
    <w:rsid w:val="67184F6B"/>
    <w:rsid w:val="67244646"/>
    <w:rsid w:val="673213DD"/>
    <w:rsid w:val="67371E56"/>
    <w:rsid w:val="673D77EB"/>
    <w:rsid w:val="674C27FB"/>
    <w:rsid w:val="677B0314"/>
    <w:rsid w:val="67C10125"/>
    <w:rsid w:val="67D33AF3"/>
    <w:rsid w:val="67DB7004"/>
    <w:rsid w:val="67E3597E"/>
    <w:rsid w:val="67E85125"/>
    <w:rsid w:val="683523F2"/>
    <w:rsid w:val="68446C9C"/>
    <w:rsid w:val="68774F7F"/>
    <w:rsid w:val="68CF6B8B"/>
    <w:rsid w:val="68DF23A7"/>
    <w:rsid w:val="690447C7"/>
    <w:rsid w:val="69050959"/>
    <w:rsid w:val="69374FAB"/>
    <w:rsid w:val="6951757E"/>
    <w:rsid w:val="695E4B46"/>
    <w:rsid w:val="699658D9"/>
    <w:rsid w:val="69AF5EEE"/>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741EF9"/>
    <w:rsid w:val="6C985D3A"/>
    <w:rsid w:val="6CC369E5"/>
    <w:rsid w:val="6CCD7863"/>
    <w:rsid w:val="6D2156DB"/>
    <w:rsid w:val="6D3113B3"/>
    <w:rsid w:val="6D341690"/>
    <w:rsid w:val="6D4F4126"/>
    <w:rsid w:val="6D7838A9"/>
    <w:rsid w:val="6D9F7468"/>
    <w:rsid w:val="6DC742B3"/>
    <w:rsid w:val="6DD469CF"/>
    <w:rsid w:val="6DF606F4"/>
    <w:rsid w:val="6E001FC4"/>
    <w:rsid w:val="6E0B0D16"/>
    <w:rsid w:val="6E361438"/>
    <w:rsid w:val="6E4C3167"/>
    <w:rsid w:val="6E877718"/>
    <w:rsid w:val="6E9A3775"/>
    <w:rsid w:val="6EBA7973"/>
    <w:rsid w:val="6EDA6095"/>
    <w:rsid w:val="6EE058E3"/>
    <w:rsid w:val="6EE50395"/>
    <w:rsid w:val="6EF70BC7"/>
    <w:rsid w:val="6F086931"/>
    <w:rsid w:val="6F1352D6"/>
    <w:rsid w:val="6F212F57"/>
    <w:rsid w:val="6F4656AB"/>
    <w:rsid w:val="6F5013AD"/>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E17439"/>
    <w:rsid w:val="70F17302"/>
    <w:rsid w:val="712E63F7"/>
    <w:rsid w:val="713737CC"/>
    <w:rsid w:val="714B3183"/>
    <w:rsid w:val="715C2793"/>
    <w:rsid w:val="717C53B4"/>
    <w:rsid w:val="71816E6E"/>
    <w:rsid w:val="71BB412E"/>
    <w:rsid w:val="71D15BC9"/>
    <w:rsid w:val="72115ECC"/>
    <w:rsid w:val="724B5484"/>
    <w:rsid w:val="7259262A"/>
    <w:rsid w:val="726245AA"/>
    <w:rsid w:val="726B5B54"/>
    <w:rsid w:val="72702CFA"/>
    <w:rsid w:val="727D7636"/>
    <w:rsid w:val="72DA05E4"/>
    <w:rsid w:val="72E27499"/>
    <w:rsid w:val="73125DCE"/>
    <w:rsid w:val="731D3169"/>
    <w:rsid w:val="7328617A"/>
    <w:rsid w:val="732F32BB"/>
    <w:rsid w:val="734378E4"/>
    <w:rsid w:val="735008A6"/>
    <w:rsid w:val="73591ADE"/>
    <w:rsid w:val="73711DF2"/>
    <w:rsid w:val="73941F44"/>
    <w:rsid w:val="73B057E9"/>
    <w:rsid w:val="73B61051"/>
    <w:rsid w:val="73B70925"/>
    <w:rsid w:val="73FB3657"/>
    <w:rsid w:val="741272C5"/>
    <w:rsid w:val="74381A66"/>
    <w:rsid w:val="7443214A"/>
    <w:rsid w:val="7456013E"/>
    <w:rsid w:val="745C3F46"/>
    <w:rsid w:val="745D771F"/>
    <w:rsid w:val="748051BB"/>
    <w:rsid w:val="74842EFD"/>
    <w:rsid w:val="748E78D8"/>
    <w:rsid w:val="749D7B1B"/>
    <w:rsid w:val="74B63523"/>
    <w:rsid w:val="74C402F1"/>
    <w:rsid w:val="74C96B62"/>
    <w:rsid w:val="750E6AAA"/>
    <w:rsid w:val="751A2B7E"/>
    <w:rsid w:val="75287D2D"/>
    <w:rsid w:val="752D270F"/>
    <w:rsid w:val="75311864"/>
    <w:rsid w:val="756920F3"/>
    <w:rsid w:val="756E770A"/>
    <w:rsid w:val="757D003F"/>
    <w:rsid w:val="758A4B94"/>
    <w:rsid w:val="75B26FB2"/>
    <w:rsid w:val="75B96BD7"/>
    <w:rsid w:val="75BE5F9B"/>
    <w:rsid w:val="75E63744"/>
    <w:rsid w:val="762471F0"/>
    <w:rsid w:val="763B75EC"/>
    <w:rsid w:val="76874903"/>
    <w:rsid w:val="769767EC"/>
    <w:rsid w:val="76A31B29"/>
    <w:rsid w:val="76BA2EAA"/>
    <w:rsid w:val="76C96E22"/>
    <w:rsid w:val="76DB438D"/>
    <w:rsid w:val="76E76CF6"/>
    <w:rsid w:val="76E859D9"/>
    <w:rsid w:val="76EF62A4"/>
    <w:rsid w:val="76F31A34"/>
    <w:rsid w:val="76F529B8"/>
    <w:rsid w:val="771816DB"/>
    <w:rsid w:val="77225C52"/>
    <w:rsid w:val="77271F51"/>
    <w:rsid w:val="773F135E"/>
    <w:rsid w:val="77476F3F"/>
    <w:rsid w:val="774B7D02"/>
    <w:rsid w:val="7782124A"/>
    <w:rsid w:val="77934EFB"/>
    <w:rsid w:val="779660A9"/>
    <w:rsid w:val="779E0DD3"/>
    <w:rsid w:val="77AB07A1"/>
    <w:rsid w:val="77AE3DED"/>
    <w:rsid w:val="77CD3C2E"/>
    <w:rsid w:val="77E91B2A"/>
    <w:rsid w:val="78340796"/>
    <w:rsid w:val="78397B5B"/>
    <w:rsid w:val="7887697D"/>
    <w:rsid w:val="788A0E9F"/>
    <w:rsid w:val="788C05D2"/>
    <w:rsid w:val="78A43360"/>
    <w:rsid w:val="78F47F26"/>
    <w:rsid w:val="78FB1FA6"/>
    <w:rsid w:val="790A7749"/>
    <w:rsid w:val="79181E66"/>
    <w:rsid w:val="797A667D"/>
    <w:rsid w:val="797F0137"/>
    <w:rsid w:val="798A68CD"/>
    <w:rsid w:val="79BD47BC"/>
    <w:rsid w:val="79C773E8"/>
    <w:rsid w:val="79E461EC"/>
    <w:rsid w:val="79E51C93"/>
    <w:rsid w:val="7A0F3269"/>
    <w:rsid w:val="7A202978"/>
    <w:rsid w:val="7A4F7B0A"/>
    <w:rsid w:val="7A80622F"/>
    <w:rsid w:val="7A861051"/>
    <w:rsid w:val="7A922BEB"/>
    <w:rsid w:val="7AFB1A3F"/>
    <w:rsid w:val="7B076EE3"/>
    <w:rsid w:val="7B1B5C3E"/>
    <w:rsid w:val="7B226FCC"/>
    <w:rsid w:val="7B2F0499"/>
    <w:rsid w:val="7B4056A4"/>
    <w:rsid w:val="7B492952"/>
    <w:rsid w:val="7B4C4049"/>
    <w:rsid w:val="7BA875E4"/>
    <w:rsid w:val="7BFA5DB2"/>
    <w:rsid w:val="7BFC15CB"/>
    <w:rsid w:val="7C153320"/>
    <w:rsid w:val="7C2B0102"/>
    <w:rsid w:val="7C2F7BF3"/>
    <w:rsid w:val="7C664A57"/>
    <w:rsid w:val="7CAA44BB"/>
    <w:rsid w:val="7CAF663E"/>
    <w:rsid w:val="7CB42BB4"/>
    <w:rsid w:val="7CE704CD"/>
    <w:rsid w:val="7D364FB1"/>
    <w:rsid w:val="7D537911"/>
    <w:rsid w:val="7D9F4904"/>
    <w:rsid w:val="7DA52DFE"/>
    <w:rsid w:val="7DCF4ABD"/>
    <w:rsid w:val="7DD86D4D"/>
    <w:rsid w:val="7DE60785"/>
    <w:rsid w:val="7DE60C95"/>
    <w:rsid w:val="7DE7321B"/>
    <w:rsid w:val="7DF804B8"/>
    <w:rsid w:val="7DFD38A6"/>
    <w:rsid w:val="7DFD787D"/>
    <w:rsid w:val="7E0541E9"/>
    <w:rsid w:val="7E0D3F64"/>
    <w:rsid w:val="7E227849"/>
    <w:rsid w:val="7E392313"/>
    <w:rsid w:val="7E4E2DEB"/>
    <w:rsid w:val="7E8027FE"/>
    <w:rsid w:val="7EA74FE6"/>
    <w:rsid w:val="7EAF6DC9"/>
    <w:rsid w:val="7EB443DF"/>
    <w:rsid w:val="7EBE525E"/>
    <w:rsid w:val="7F08297D"/>
    <w:rsid w:val="7F1E3EE2"/>
    <w:rsid w:val="7F2822D2"/>
    <w:rsid w:val="7F5022DE"/>
    <w:rsid w:val="7F7D6F04"/>
    <w:rsid w:val="7F8D4A96"/>
    <w:rsid w:val="7F8D69DE"/>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5">
    <w:name w:val="Table Text"/>
    <w:basedOn w:val="1"/>
    <w:semiHidden/>
    <w:qFormat/>
    <w:uiPriority w:val="0"/>
    <w:rPr>
      <w:rFonts w:ascii="宋体" w:hAnsi="宋体" w:eastAsia="宋体" w:cs="宋体"/>
      <w:sz w:val="19"/>
      <w:szCs w:val="19"/>
      <w:lang w:val="en-US" w:eastAsia="en-US" w:bidi="ar-SA"/>
    </w:rPr>
  </w:style>
  <w:style w:type="table" w:customStyle="1" w:styleId="9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1.xml><?xml version="1.0" encoding="utf-8"?>
<contractReview xmlns="http://schemas.wps.cn/vas-ai-hub/contract-review">
  <reviewItems>
    <reviewItem>
      <errorID>1bc75096-73cd-419e-8c3e-c6091eff365f</errorID>
      <errorWord>根据</errorWord>
      <group>L1_AI</group>
      <groupName>深度校对</groupName>
      <ability>L2_AI_Word</ability>
      <abilityName>字词纠错</abilityName>
      <candidateList>
        <item> 根据</item>
      </candidateList>
      <explain/>
      <paraID>44374DA6</paraID>
      <start>2</start>
      <end>5</end>
      <status>modified</status>
      <modifiedWord> 根据</modifiedWord>
      <trackRevisions>false</trackRevisions>
    </reviewItem>
    <reviewItem>
      <errorID>256604a6-fad4-4e6d-8fc8-de8f3bf6a219</errorID>
      <errorWord>具有</errorWord>
      <group>L1_AI</group>
      <groupName>深度校对</groupName>
      <ability>L2_AI_Word</ability>
      <abilityName>字词纠错</abilityName>
      <candidateList>
        <item> 具有</item>
      </candidateList>
      <explain/>
      <paraID>240740BC</paraID>
      <start>3</start>
      <end>6</end>
      <status>modified</status>
      <modifiedWord> 具有</modifiedWord>
      <trackRevisions>false</trackRevisions>
    </reviewItem>
    <reviewItem>
      <errorID>e960630c-bd3b-4f60-abcf-90f1e7987e5a</errorID>
      <errorWord>》</errorWord>
      <group>L1_AI</group>
      <groupName>深度校对</groupName>
      <ability>L2_AI_Punc</ability>
      <abilityName>标点纠错</abilityName>
      <candidateList>
        <item>》；</item>
      </candidateList>
      <explain/>
      <paraID>240740BC</paraID>
      <start>16</start>
      <end>18</end>
      <status>modified</status>
      <modifiedWord>》；</modifiedWord>
      <trackRevisions>false</trackRevisions>
    </reviewItem>
    <reviewItem>
      <errorID>a16a0004-e7f9-4fff-b465-46886b969565</errorID>
      <errorWord>具有</errorWord>
      <group>L1_AI</group>
      <groupName>深度校对</groupName>
      <ability>L2_AI_Word</ability>
      <abilityName>字词纠错</abilityName>
      <candidateList>
        <item> 具有</item>
      </candidateList>
      <explain/>
      <paraID>25B9D40F</paraID>
      <start>3</start>
      <end>6</end>
      <status>modified</status>
      <modifiedWord> 具有</modifiedWord>
      <trackRevisions>false</trackRevisions>
    </reviewItem>
    <reviewItem>
      <errorID>9dea8ad1-3f2b-49f8-8626-474982496580</errorID>
      <errorWord>》</errorWord>
      <group>L1_AI</group>
      <groupName>深度校对</groupName>
      <ability>L2_AI_Punc</ability>
      <abilityName>标点纠错</abilityName>
      <candidateList>
        <item>》；</item>
      </candidateList>
      <explain/>
      <paraID>25B9D40F</paraID>
      <start>14</start>
      <end>16</end>
      <status>modified</status>
      <modifiedWord>》；</modifiedWord>
      <trackRevisions>false</trackRevisions>
    </reviewItem>
    <reviewItem>
      <errorID>a0351a50-a0f7-47ab-973c-8051d36404e1</errorID>
      <errorWord>向</errorWord>
      <group>L1_AI</group>
      <groupName>深度校对</groupName>
      <ability>L2_AI_Word</ability>
      <abilityName>字词纠错</abilityName>
      <candidateList>
        <item> 向</item>
      </candidateList>
      <explain/>
      <paraID>2486B8AF</paraID>
      <start>3</start>
      <end>5</end>
      <status>modified</status>
      <modifiedWord> 向</modifiedWord>
      <trackRevisions>false</trackRevisions>
    </reviewItem>
    <reviewItem>
      <errorID>010208b2-91be-45a4-af10-090f70744e63</errorID>
      <errorWord> </errorWord>
      <group>L1_AI</group>
      <groupName>深度校对</groupName>
      <ability>L2_AI_Punc</ability>
      <abilityName>标点纠错</abilityName>
      <candidateList>
        <item/>
      </candidateList>
      <explain>此处空格冗余，建议删除。</explain>
      <paraID>7A54C53F</paraID>
      <start>26</start>
      <end>26</end>
      <status>modified</status>
      <modifiedWord/>
      <trackRevisions>false</trackRevisions>
    </reviewItem>
    <reviewItem>
      <errorID>810287e3-8048-4038-b5d5-ca9caf5797c0</errorID>
      <errorWord>，</errorWord>
      <group>L1_AI</group>
      <groupName>深度校对</groupName>
      <ability>L2_AI_Punc</ability>
      <abilityName>标点纠错</abilityName>
      <candidateList>
        <item>。</item>
      </candidateList>
      <explain/>
      <paraID>5E2E1CDE</paraID>
      <start>52</start>
      <end>53</end>
      <status>modified</status>
      <modifiedWord>。</modifiedWord>
      <trackRevisions>false</trackRevisions>
    </reviewItem>
    <reviewItem>
      <errorID>6b766c5f-feb9-4356-ab0e-889d5205a702</errorID>
      <errorWord>对比选</errorWord>
      <group>L1_AI</group>
      <groupName>深度校对</groupName>
      <ability>L2_AI_Word</ability>
      <abilityName>字词纠错</abilityName>
      <candidateList>
        <item>对招标</item>
      </candidateList>
      <explain/>
      <paraID>370FF139</paraID>
      <start>35</start>
      <end>38</end>
      <status>ignored</status>
      <modifiedWord/>
      <trackRevisions>false</trackRevisions>
    </reviewItem>
    <reviewItem>
      <errorID>9636d75d-eb6c-4b99-9015-1b343596d28b</errorID>
      <errorWord>申请文件使用的所有</errorWord>
      <group>L1_AI</group>
      <groupName>深度校对</groupName>
      <ability>L2_AI_Grammar</ability>
      <abilityName>语法纠错</abilityName>
      <candidateList>
        <item>申请</item>
      </candidateList>
      <explain/>
      <paraID>4A72CD13</paraID>
      <start>2</start>
      <end>11</end>
      <status>ignored</status>
      <modifiedWord/>
      <trackRevisions>false</trackRevisions>
    </reviewItem>
    <reviewItem>
      <errorID>f8abbf0c-f9d9-4064-8ffe-d1f56f2a3d9e</errorID>
      <errorWord>按照</errorWord>
      <group>L1_AI</group>
      <groupName>深度校对</groupName>
      <ability>L2_AI_Word</ability>
      <abilityName>字词纠错</abilityName>
      <candidateList>
        <item>应按照</item>
      </candidateList>
      <explain/>
      <paraID>31E45C31</paraID>
      <start>7</start>
      <end>10</end>
      <status>modified</status>
      <modifiedWord>应按照</modifiedWord>
      <trackRevisions>false</trackRevisions>
    </reviewItem>
    <reviewItem>
      <errorID>8625fe8d-3705-4b69-aeeb-4c8bc9bbe717</errorID>
      <errorWord>履行</errorWord>
      <group>L1_AI</group>
      <groupName>深度校对</groupName>
      <ability>L2_AI_Grammar</ability>
      <abilityName>语法纠错</abilityName>
      <candidateList>
        <item>包含履行</item>
      </candidateList>
      <explain/>
      <paraID>31E45C31</paraID>
      <start>17</start>
      <end>21</end>
      <status>modified</status>
      <modifiedWord>包含履行</modifiedWord>
      <trackRevisions>false</trackRevisions>
    </reviewItem>
    <reviewItem>
      <errorID>3d93f865-a9d9-424c-aaf7-1e938a41ca69</errorID>
      <errorWord>包括</errorWord>
      <group>L1_AI</group>
      <groupName>深度校对</groupName>
      <ability>L2_AI_Punc</ability>
      <abilityName>标点纠错</abilityName>
      <candidateList>
        <item>，包括</item>
      </candidateList>
      <explain/>
      <paraID>31E45C31</paraID>
      <start>36</start>
      <end>39</end>
      <status>modified</status>
      <modifiedWord>，包括</modifiedWord>
      <trackRevisions>false</trackRevisions>
    </reviewItem>
    <reviewItem>
      <errorID>c7f26307-d22c-4f8f-877f-c6ef3f6ee6f1</errorID>
      <errorWord>标明比选申请文件、</errorWord>
      <group>L1_AI</group>
      <groupName>深度校对</groupName>
      <ability>L2_AI_Grammar</ability>
      <abilityName>语法纠错</abilityName>
      <candidateList>
        <item>标明</item>
      </candidateList>
      <explain/>
      <paraID> 16DC75E</paraID>
      <start>30</start>
      <end>39</end>
      <status>ignored</status>
      <modifiedWord/>
      <trackRevisions>false</trackRevisions>
    </reviewItem>
    <reviewItem>
      <errorID>f78608f5-7234-4f0f-a4cc-c02e4f72acd4</errorID>
      <errorWord>编目编码</errorWord>
      <group>L1_AI</group>
      <groupName>深度校对</groupName>
      <ability>L2_AI_Grammar</ability>
      <abilityName>语法纠错</abilityName>
      <candidateList>
        <item>编号</item>
      </candidateList>
      <explain/>
      <paraID>1C36BDFC</paraID>
      <start>13</start>
      <end>15</end>
      <status>modified</status>
      <modifiedWord>编号</modifiedWord>
      <trackRevisions>false</trackRevisions>
    </reviewItem>
    <reviewItem>
      <errorID>01db22dc-510a-4738-8064-67e7b24f56f1</errorID>
      <errorWord>写明</errorWord>
      <group>L1_AI</group>
      <groupName>深度校对</groupName>
      <ability>L2_AI_Word</ability>
      <abilityName>字词纠错</abilityName>
      <candidateList>
        <item>应写明</item>
      </candidateList>
      <explain/>
      <paraID>4CD7A2EB</paraID>
      <start>9</start>
      <end>12</end>
      <status>modified</status>
      <modifiedWord>应写明</modifiedWord>
      <trackRevisions>false</trackRevisions>
    </reviewItem>
    <reviewItem>
      <errorID>88cbb17b-0ee2-4577-bdf3-f5c05d0cbb20</errorID>
      <errorWord>，</errorWord>
      <group>L1_AI</group>
      <groupName>深度校对</groupName>
      <ability>L2_AI_Punc</ability>
      <abilityName>标点纠错</abilityName>
      <candidateList>
        <item>、</item>
      </candidateList>
      <explain/>
      <paraID>4CD7A2EB</paraID>
      <start>19</start>
      <end>20</end>
      <status>modified</status>
      <modifiedWord>、</modifiedWord>
      <trackRevisions>false</trackRevisions>
    </reviewItem>
    <reviewItem>
      <errorID>6bf74123-cae7-4142-a72b-98f6de0b10e6</errorID>
      <errorWord>，</errorWord>
      <group>L1_AI</group>
      <groupName>深度校对</groupName>
      <ability>L2_AI_Punc</ability>
      <abilityName>标点纠错</abilityName>
      <candidateList>
        <item>、</item>
      </candidateList>
      <explain/>
      <paraID>4CD7A2EB</paraID>
      <start>25</start>
      <end>26</end>
      <status>modified</status>
      <modifiedWord>、</modifiedWord>
      <trackRevisions>false</trackRevisions>
    </reviewItem>
    <reviewItem>
      <errorID>71d922a2-3a11-40b2-8642-58fbe18a4e6a</errorID>
      <errorWord>（</errorWord>
      <group>L1_AI</group>
      <groupName>深度校对</groupName>
      <ability>L2_AI_Punc</ability>
      <abilityName>标点纠错</abilityName>
      <candidateList>
        <item/>
      </candidateList>
      <explain/>
      <paraID> 5017F41</paraID>
      <start>32</start>
      <end>32</end>
      <status>modified</status>
      <modifiedWord/>
      <trackRevisions>false</trackRevisions>
    </reviewItem>
    <reviewItem>
      <errorID>3f512670-e0b3-4107-b493-ccda4a6396eb</errorID>
      <errorWord>）</errorWord>
      <group>L1_AI</group>
      <groupName>深度校对</groupName>
      <ability>L2_AI_Punc</ability>
      <abilityName>标点纠错</abilityName>
      <candidateList>
        <item/>
      </candidateList>
      <explain/>
      <paraID> 5017F41</paraID>
      <start>47</start>
      <end>47</end>
      <status>modified</status>
      <modifiedWord/>
      <trackRevisions>false</trackRevisions>
    </reviewItem>
    <reviewItem>
      <errorID>0905e09c-94fd-4824-8f7d-70ac463dc4ff</errorID>
      <errorWord>递交比选申请文件</errorWord>
      <group>L1_AI</group>
      <groupName>深度校对</groupName>
      <ability>L2_AI_Grammar</ability>
      <abilityName>语法纠错</abilityName>
      <candidateList>
        <item>递交</item>
      </candidateList>
      <explain/>
      <paraID>23BB3FD5</paraID>
      <start>11</start>
      <end>13</end>
      <status>modified</status>
      <modifiedWord>递交</modifiedWord>
      <trackRevisions>false</trackRevisions>
    </reviewItem>
    <reviewItem>
      <errorID>03754384-8d49-4352-88a2-ab7ffb2cafa2</errorID>
      <errorWord>将</errorWord>
      <group>L1_AI</group>
      <groupName>深度校对</groupName>
      <ability>L2_AI_Punc</ability>
      <abilityName>标点纠错</abilityName>
      <candidateList>
        <item>，将</item>
      </candidateList>
      <explain/>
      <paraID>1DA42569</paraID>
      <start>13</start>
      <end>15</end>
      <status>modified</status>
      <modifiedWord>，将</modifiedWord>
      <trackRevisions>false</trackRevisions>
    </reviewItem>
    <reviewItem>
      <errorID>bde9a574-b21c-4ba5-a905-0c2538ce75c2</errorID>
      <errorWord>按</errorWord>
      <group>L1_AI</group>
      <groupName>深度校对</groupName>
      <ability>L2_AI_Word</ability>
      <abilityName>字词纠错</abilityName>
      <candidateList>
        <item>采用</item>
      </candidateList>
      <explain/>
      <paraID>464840CC</paraID>
      <start>4</start>
      <end>6</end>
      <status>modified</status>
      <modifiedWord>采用</modifiedWord>
      <trackRevisions>false</trackRevisions>
    </reviewItem>
    <reviewItem>
      <errorID>fcddd29f-6d24-45cb-8c26-b2238a12a175</errorID>
      <errorWord>报价价格</errorWord>
      <group>L1_AI</group>
      <groupName>深度校对</groupName>
      <ability>L2_AI_Grammar</ability>
      <abilityName>语法纠错</abilityName>
      <candidateList>
        <item>报价</item>
      </candidateList>
      <explain/>
      <paraID>295DC624</paraID>
      <start>9</start>
      <end>11</end>
      <status>modified</status>
      <modifiedWord>报价</modifiedWord>
      <trackRevisions>false</trackRevisions>
    </reviewItem>
    <reviewItem>
      <errorID>19ade968-2d9d-4e8f-9a0a-d0d243f05068</errorID>
      <errorWord>不唯一</errorWord>
      <group>L1_AI</group>
      <groupName>深度校对</groupName>
      <ability>L2_AI_Word</ability>
      <abilityName>字词纠错</abilityName>
      <candidateList>
        <item>并列</item>
      </candidateList>
      <explain/>
      <paraID> ED753A7</paraID>
      <start>3</start>
      <end>5</end>
      <status>modified</status>
      <modifiedWord>并列</modifiedWord>
      <trackRevisions>false</trackRevisions>
    </reviewItem>
    <reviewItem>
      <errorID>5f1c6aea-8b63-4d18-9035-bf7eb7662d76</errorID>
      <errorWord>提供</errorWord>
      <group>L1_AI</group>
      <groupName>深度校对</groupName>
      <ability>L2_AI_Word</ability>
      <abilityName>字词纠错</abilityName>
      <candidateList>
        <item> 提供</item>
      </candidateList>
      <explain/>
      <paraID>48E7E378</paraID>
      <start>2</start>
      <end>5</end>
      <status>modified</status>
      <modifiedWord> 提供</modifiedWord>
      <trackRevisions>false</trackRevisions>
    </reviewItem>
    <reviewItem>
      <errorID>e341734f-4eb3-46e3-862e-f9adcd543cb3</errorID>
      <errorWord>处理</errorWord>
      <group>L1_AI</group>
      <groupName>深度校对</groupName>
      <ability>L2_AI_Word</ability>
      <abilityName>字词纠错</abilityName>
      <candidateList>
        <item>的处理</item>
      </candidateList>
      <explain/>
      <paraID>48E7E378</paraID>
      <start>11</start>
      <end>14</end>
      <status>modified</status>
      <modifiedWord>的处理</modifiedWord>
      <trackRevisions>false</trackRevisions>
    </reviewItem>
    <reviewItem>
      <errorID>0034c1c5-5f13-4aaa-bb21-43757ee02362</errorID>
      <errorWord>成交人</errorWord>
      <group>L1_AI</group>
      <groupName>深度校对</groupName>
      <ability>L2_AI_Word</ability>
      <abilityName>字词纠错</abilityName>
      <candidateList>
        <item>成交</item>
      </candidateList>
      <explain/>
      <paraID>74EA3F5E</paraID>
      <start>68</start>
      <end>70</end>
      <status>modified</status>
      <modifiedWord>成交</modifiedWord>
      <trackRevisions>false</trackRevisions>
    </reviewItem>
    <reviewItem>
      <errorID>6b579e47-7bb6-4b0a-aa92-e0cffffdf65d</errorID>
      <errorWord>成交人</errorWord>
      <group>L1_AI</group>
      <groupName>深度校对</groupName>
      <ability>L2_AI_Word</ability>
      <abilityName>字词纠错</abilityName>
      <candidateList>
        <item>成交</item>
      </candidateList>
      <explain/>
      <paraID>74EA3F5E</paraID>
      <start>104</start>
      <end>106</end>
      <status>modified</status>
      <modifiedWord>成交</modifiedWord>
      <trackRevisions>false</trackRevisions>
    </reviewItem>
    <reviewItem>
      <errorID>1a02777a-e25b-4fde-9d13-0e9c7bdf86de</errorID>
      <errorWord>非</errorWord>
      <group>L1_AI</group>
      <groupName>深度校对</groupName>
      <ability>L2_AI_Word</ability>
      <abilityName>字词纠错</abilityName>
      <candidateList>
        <item> 非</item>
      </candidateList>
      <explain/>
      <paraID>13699BDD</paraID>
      <start>3</start>
      <end>5</end>
      <status>modified</status>
      <modifiedWord> 非</modifiedWord>
      <trackRevisions>false</trackRevisions>
    </reviewItem>
    <reviewItem>
      <errorID>f09df613-fd3b-4849-b033-1f45984d01d2</errorID>
      <errorWord>。</errorWord>
      <group>L1_AI</group>
      <groupName>深度校对</groupName>
      <ability>L2_AI_Punc</ability>
      <abilityName>标点纠错</abilityName>
      <candidateList>
        <item>：</item>
      </candidateList>
      <explain/>
      <paraID>7CBF6315</paraID>
      <start>8</start>
      <end>9</end>
      <status>modified</status>
      <modifiedWord>：</modifiedWord>
      <trackRevisions>false</trackRevisions>
    </reviewItem>
    <reviewItem>
      <errorID>55c87e56-76f9-4f8d-8362-d6e719168d05</errorID>
      <errorWord>应</errorWord>
      <group>L1_AI</group>
      <groupName>深度校对</groupName>
      <ability>L2_AI_Word</ability>
      <abilityName>字词纠错</abilityName>
      <candidateList>
        <item> 应</item>
      </candidateList>
      <explain/>
      <paraID> D37A910</paraID>
      <start>3</start>
      <end>5</end>
      <status>modified</status>
      <modifiedWord> 应</modifiedWord>
      <trackRevisions>false</trackRevisions>
    </reviewItem>
    <reviewItem>
      <errorID>55f8c4c2-a26d-42a7-aca0-4c115c478272</errorID>
      <errorWord>资格</errorWord>
      <group>L1_AI</group>
      <groupName>深度校对</groupName>
      <ability>L2_AI_Word</ability>
      <abilityName>字词纠错</abilityName>
      <candidateList>
        <item> 资格</item>
      </candidateList>
      <explain/>
      <paraID>542B8039</paraID>
      <start>3</start>
      <end>6</end>
      <status>modified</status>
      <modifiedWord> 资格</modifiedWord>
      <trackRevisions>false</trackRevisions>
    </reviewItem>
    <reviewItem>
      <errorID>318a0771-4a0b-4855-9c47-94688afd18d8</errorID>
      <errorWord>评审</errorWord>
      <group>L1_AI</group>
      <groupName>深度校对</groupName>
      <ability>L2_AI_Word</ability>
      <abilityName>字词纠错</abilityName>
      <candidateList>
        <item> 评审</item>
      </candidateList>
      <explain/>
      <paraID>2AF2EECE</paraID>
      <start>3</start>
      <end>6</end>
      <status>modified</status>
      <modifiedWord> 评审</modifiedWord>
      <trackRevisions>false</trackRevisions>
    </reviewItem>
    <reviewItem>
      <errorID>dc46b38a-dfab-4b02-9462-49239c6b39f8</errorID>
      <errorWord>在</errorWord>
      <group>L1_AI</group>
      <groupName>深度校对</groupName>
      <ability>L2_AI_Word</ability>
      <abilityName>字词纠错</abilityName>
      <candidateList>
        <item>并在</item>
      </candidateList>
      <explain/>
      <paraID> BEFD2E5</paraID>
      <start>115</start>
      <end>117</end>
      <status>modified</status>
      <modifiedWord>并在</modifiedWord>
      <trackRevisions>false</trackRevisions>
    </reviewItem>
    <reviewItem>
      <errorID>fb691d31-1313-4567-9126-d5b20fcd3347</errorID>
      <errorWord>内进行</errorWord>
      <group>L1_AI</group>
      <groupName>深度校对</groupName>
      <ability>L2_AI_Grammar</ability>
      <abilityName>语法纠错</abilityName>
      <candidateList>
        <item>内</item>
      </candidateList>
      <explain/>
      <paraID> BEFD2E5</paraID>
      <start>126</start>
      <end>127</end>
      <status>modified</status>
      <modifiedWord>内</modifiedWord>
      <trackRevisions>false</trackRevisions>
    </reviewItem>
    <reviewItem>
      <errorID>9c39f845-4ca7-4b10-b505-bd9a2ae7b2f3</errorID>
      <errorWord>作为</errorWord>
      <group>L1_AI</group>
      <groupName>深度校对</groupName>
      <ability>L2_AI_Word</ability>
      <abilityName>字词纠错</abilityName>
      <candidateList>
        <item>作</item>
      </candidateList>
      <explain/>
      <paraID> BEFD2E5</paraID>
      <start>174</start>
      <end>175</end>
      <status>modified</status>
      <modifiedWord>作</modifiedWord>
      <trackRevisions>false</trackRevisions>
    </reviewItem>
    <reviewItem>
      <errorID>c498679c-af73-4bdf-9fa9-d6360c591283</errorID>
      <errorWord>按照</errorWord>
      <group>L1_AI</group>
      <groupName>深度校对</groupName>
      <ability>L2_AI_Word</ability>
      <abilityName>字词纠错</abilityName>
      <candidateList>
        <item>作</item>
      </candidateList>
      <explain/>
      <paraID>69A37CA1</paraID>
      <start>39</start>
      <end>40</end>
      <status>modified</status>
      <modifiedWord>作</modifiedWord>
      <trackRevisions>false</trackRevisions>
    </reviewItem>
    <reviewItem>
      <errorID>999a02e1-4497-4c30-92ae-2f3cdf2b5730</errorID>
      <errorWord>按照</errorWord>
      <group>L1_AI</group>
      <groupName>深度校对</groupName>
      <ability>L2_AI_Word</ability>
      <abilityName>字词纠错</abilityName>
      <candidateList>
        <item>作</item>
      </candidateList>
      <explain/>
      <paraID>4A94A8C1</paraID>
      <start>43</start>
      <end>44</end>
      <status>modified</status>
      <modifiedWord>作</modifiedWord>
      <trackRevisions>false</trackRevisions>
    </reviewItem>
    <reviewItem>
      <errorID>be53dc08-9b22-4160-85ee-99d5cb0f69c3</errorID>
      <errorWord>报价</errorWord>
      <group>L1_AI</group>
      <groupName>深度校对</groupName>
      <ability>L2_AI_Punc</ability>
      <abilityName>标点纠错</abilityName>
      <candidateList>
        <item>报价：</item>
      </candidateList>
      <explain/>
      <paraID>57D933D0</paraID>
      <start>5</start>
      <end>8</end>
      <status>modified</status>
      <modifiedWord>报价：</modifiedWord>
      <trackRevisions>false</trackRevisions>
    </reviewItem>
    <reviewItem>
      <errorID>108a1180-1fd2-4b0b-ba81-11baf2675d05</errorID>
      <errorWord>资格</errorWord>
      <group>L1_AI</group>
      <groupName>深度校对</groupName>
      <ability>L2_AI_Word</ability>
      <abilityName>字词纠错</abilityName>
      <candidateList>
        <item> 资格</item>
      </candidateList>
      <explain/>
      <paraID>3DD0D792</paraID>
      <start>3</start>
      <end>6</end>
      <status>modified</status>
      <modifiedWord> 资格</modifiedWord>
      <trackRevisions>false</trackRevisions>
    </reviewItem>
    <reviewItem>
      <errorID>d8b72486-4ede-4ea5-82bf-5be5d4958f5c</errorID>
      <errorWord>供应商</errorWord>
      <group>L1_AI</group>
      <groupName>深度校对</groupName>
      <ability>L2_AI_Word</ability>
      <abilityName>字词纠错</abilityName>
      <candidateList>
        <item> 供应商</item>
      </candidateList>
      <explain/>
      <paraID> 45CF70B</paraID>
      <start>3</start>
      <end>7</end>
      <status>modified</status>
      <modifiedWord> 供应商</modifiedWord>
      <trackRevisions>false</trackRevisions>
    </reviewItem>
    <reviewItem>
      <errorID>d7c43256-2ccc-454a-badb-312c43ddb2ad</errorID>
      <errorWord>对</errorWord>
      <group>L1_AI</group>
      <groupName>深度校对</groupName>
      <ability>L2_AI_Word</ability>
      <abilityName>字词纠错</abilityName>
      <candidateList>
        <item>将</item>
      </candidateList>
      <explain/>
      <paraID> 45CF70B</paraID>
      <start>33</start>
      <end>34</end>
      <status>modified</status>
      <modifiedWord>将</modifiedWord>
      <trackRevisions>false</trackRevisions>
    </reviewItem>
    <reviewItem>
      <errorID>62af2552-fbaf-4e9d-8cbe-8e8747118321</errorID>
      <errorWord>按</errorWord>
      <group>L1_AI</group>
      <groupName>深度校对</groupName>
      <ability>L2_AI_Word</ability>
      <abilityName>字词纠错</abilityName>
      <candidateList>
        <item>作</item>
      </candidateList>
      <explain/>
      <paraID> 45CF70B</paraID>
      <start>41</start>
      <end>42</end>
      <status>modified</status>
      <modifiedWord>作</modifiedWord>
      <trackRevisions>false</trackRevisions>
    </reviewItem>
    <reviewItem>
      <errorID>9b1e2935-1c82-43c4-9c2a-ef26bd31dc1b</errorID>
      <errorWord>供应商</errorWord>
      <group>L1_AI</group>
      <groupName>深度校对</groupName>
      <ability>L2_AI_Word</ability>
      <abilityName>字词纠错</abilityName>
      <candidateList>
        <item> 供应商</item>
      </candidateList>
      <explain/>
      <paraID>7211D234</paraID>
      <start>3</start>
      <end>7</end>
      <status>modified</status>
      <modifiedWord> 供应商</modifiedWord>
      <trackRevisions>false</trackRevisions>
    </reviewItem>
    <reviewItem>
      <errorID>55b32c6f-e42f-4521-91f9-cc330519a1ce</errorID>
      <errorWord>最后</errorWord>
      <group>L1_AI</group>
      <groupName>深度校对</groupName>
      <ability>L2_AI_Word</ability>
      <abilityName>字词纠错</abilityName>
      <candidateList>
        <item> 最后</item>
      </candidateList>
      <explain/>
      <paraID>3BAE28A8</paraID>
      <start>3</start>
      <end>6</end>
      <status>modified</status>
      <modifiedWord> 最后</modifiedWord>
      <trackRevisions>false</trackRevisions>
    </reviewItem>
    <reviewItem>
      <errorID>ccfd0853-2f7a-4473-b037-193980ce496c</errorID>
      <errorWord>作为</errorWord>
      <group>L1_AI</group>
      <groupName>深度校对</groupName>
      <ability>L2_AI_Word</ability>
      <abilityName>字词纠错</abilityName>
      <candidateList>
        <item>作</item>
      </candidateList>
      <explain/>
      <paraID>3BAE28A8</paraID>
      <start>187</start>
      <end>188</end>
      <status>modified</status>
      <modifiedWord>作</modifiedWord>
      <trackRevisions>false</trackRevisions>
    </reviewItem>
    <reviewItem>
      <errorID>04cbb94d-5246-4e40-9990-07c2e0a411de</errorID>
      <errorWord>:</errorWord>
      <group>L1_Format</group>
      <groupName>格式问题</groupName>
      <ability>L2_HalfPunc</ability>
      <abilityName>全半角检查</abilityName>
      <candidateList>
        <item>：</item>
      </candidateList>
      <explain>文本全半角错误。</explain>
      <paraID> 638CF29</paraID>
      <start>9</start>
      <end>10</end>
      <status>modified</status>
      <modifiedWord>：</modifiedWord>
      <trackRevisions>false</trackRevisions>
    </reviewItem>
    <reviewItem>
      <errorID>12f3fbf1-f4db-43c2-9181-de3d2074eb40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3694CDDD</paraID>
      <start>19</start>
      <end>20</end>
      <status>unmodified</status>
      <modifiedWord/>
      <trackRevisions>false</trackRevisions>
    </reviewItem>
    <reviewItem>
      <errorID>3881cde1-f0fe-4d93-8087-0650ed2bf49d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3694CDDD</paraID>
      <start>79</start>
      <end>82</end>
      <status>ignored</status>
      <modifiedWord/>
      <trackRevisions>false</trackRevisions>
    </reviewItem>
    <reviewItem>
      <errorID>6bdf1664-a79e-4bf9-b223-89273bf773da</errorID>
      <errorWord>:</errorWord>
      <group>L1_Format</group>
      <groupName>格式问题</groupName>
      <ability>L2_HalfPunc</ability>
      <abilityName>全半角检查</abilityName>
      <candidateList>
        <item>：</item>
      </candidateList>
      <explain>文本全半角错误。</explain>
      <paraID> 2B236D7</paraID>
      <start>13</start>
      <end>14</end>
      <status>modified</status>
      <modifiedWord>：</modifiedWord>
      <trackRevisions>false</trackRevisions>
    </reviewItem>
    <reviewItem>
      <errorID>8faab218-30c7-4014-9c14-c6639b5d7f85</errorID>
      <errorWord>共同协商</errorWord>
      <group>L1_Grammar</group>
      <groupName>语法问题</groupName>
      <ability>L2_Grammar</ability>
      <abilityName>语法错误</abilityName>
      <candidateList>
        <item>协商</item>
      </candidateList>
      <explain/>
      <paraID>5E18454A</paraID>
      <start>32</start>
      <end>34</end>
      <status>modified</status>
      <modifiedWord>协商</modifiedWord>
      <trackRevisions>false</trackRevisions>
    </reviewItem>
    <reviewItem>
      <errorID>82d69cad-b00a-4a02-a584-028174adbbb1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19B0E081</paraID>
      <start>52</start>
      <end>55</end>
      <status>ignored</status>
      <modifiedWord/>
      <trackRevisions>false</trackRevisions>
    </reviewItem>
    <reviewItem>
      <errorID>ad765fc6-798a-4e95-907f-19fcba05a8dc</errorID>
      <errorWord>:</errorWord>
      <group>L1_Format</group>
      <groupName>格式问题</groupName>
      <ability>L2_HalfPunc</ability>
      <abilityName>全半角检查</abilityName>
      <candidateList>
        <item>：</item>
      </candidateList>
      <explain>文本全半角错误。</explain>
      <paraID>7FEED4A6</paraID>
      <start>10</start>
      <end>11</end>
      <status>modified</status>
      <modifiedWord>：</modifiedWord>
      <trackRevisions>false</trackRevisions>
    </reviewItem>
  </reviewItems>
  <config/>
</contractReview>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11.xml><?xml version="1.0" encoding="utf-8"?>
<ds:datastoreItem xmlns:ds="http://schemas.openxmlformats.org/officeDocument/2006/customXml" ds:itemID="{d2014165-2a54-4a2c-b4b1-7773b36d2ff5}">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26</Pages>
  <Words>13779</Words>
  <Characters>14083</Characters>
  <Lines>40</Lines>
  <Paragraphs>11</Paragraphs>
  <TotalTime>5</TotalTime>
  <ScaleCrop>false</ScaleCrop>
  <LinksUpToDate>false</LinksUpToDate>
  <CharactersWithSpaces>14930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2024-06-27T06:16:00Z</cp:lastPrinted>
  <dcterms:modified xsi:type="dcterms:W3CDTF">2026-05-06T02:04:41Z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B081B714B2454F68B5A5C8D1D6A4715A</vt:lpwstr>
  </property>
  <property fmtid="{D5CDD505-2E9C-101B-9397-08002B2CF9AE}" pid="4" name="KSOTemplateDocerSaveRecord">
    <vt:lpwstr>eyJoZGlkIjoiNDJkZDAxYjUyNDFmMjRlZjYzMGE3N2E4YjU4ZTk3ZmQiLCJ1c2VySWQiOiI0MjkwMDg1MzQifQ==</vt:lpwstr>
  </property>
</Properties>
</file>