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44"/>
          <w:szCs w:val="44"/>
          <w:lang w:val="en-US" w:eastAsia="zh-CN"/>
        </w:rPr>
        <w:t>资阳市第一人民医院</w:t>
      </w:r>
    </w:p>
    <w:p>
      <w:pPr>
        <w:jc w:val="center"/>
        <w:rPr>
          <w:rFonts w:hint="eastAsia" w:ascii="仿宋" w:hAnsi="仿宋" w:eastAsia="仿宋" w:cs="仿宋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44"/>
          <w:szCs w:val="44"/>
          <w:lang w:val="en-US" w:eastAsia="zh-CN"/>
        </w:rPr>
        <w:t>采购窗口扩音机的公告(第二次）</w:t>
      </w:r>
    </w:p>
    <w:p>
      <w:pPr>
        <w:ind w:firstLine="64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ind w:firstLine="64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我院收费窗口拟安装窗口扩音机，希有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意的供应商前来洽谈。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0" w:lineRule="atLeast"/>
        <w:ind w:left="0" w:right="0" w:firstLine="0"/>
        <w:jc w:val="both"/>
        <w:rPr>
          <w:rFonts w:hint="eastAsia" w:ascii="微软雅黑" w:hAnsi="微软雅黑" w:eastAsia="微软雅黑" w:cs="微软雅黑"/>
          <w:b/>
          <w:bCs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b/>
          <w:bCs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一、投标须知</w:t>
      </w: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1.1采购内容：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采购医院收费窗口扩音机5只。</w:t>
      </w: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1.2采购预算：最高限价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金额4000元。</w:t>
      </w: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1.3招标方式：院内询价，两轮报价，低价中标。</w:t>
      </w: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1.4付款方式：完成安装，开具增值税普票，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医院验收后对公转账支付。</w:t>
      </w:r>
    </w:p>
    <w:p>
      <w:pPr>
        <w:tabs>
          <w:tab w:val="left" w:pos="3690"/>
        </w:tabs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公示时间及报名要求：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1.5.1公示时间：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shd w:val="clear" w:color="auto" w:fill="FFFFFF"/>
          <w:lang w:val="en-US" w:eastAsia="zh-CN"/>
        </w:rPr>
        <w:t>2022年1月5日至2022年1月10日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。</w:t>
      </w:r>
    </w:p>
    <w:p>
      <w:pPr>
        <w:tabs>
          <w:tab w:val="left" w:pos="3690"/>
        </w:tabs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1.5.2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报名资料为加盖鲜章的纸质文件：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instrText xml:space="preserve"> HYPERLINK "mailto:廉洁承诺书、营业执照副本复印件、联系方式。投递至资阳市第一人民医院后勤保障部（仁德西路66号行政办公楼5楼），或发送电子邮件至1150791079@qq.com。" </w:instrTex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廉洁承诺书、营业执照副本复印件、联系人及联系方式。</w:t>
      </w:r>
    </w:p>
    <w:p>
      <w:pPr>
        <w:tabs>
          <w:tab w:val="left" w:pos="3690"/>
        </w:tabs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现场报名：文件投递至资阳市第一人民医院后勤保障部（仁德西路66号行政办公楼5楼）；</w:t>
      </w: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网上报名：扫描文件发送电子邮件至1150791079@qq.com。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fldChar w:fldCharType="end"/>
      </w:r>
    </w:p>
    <w:p>
      <w:pPr>
        <w:numPr>
          <w:ilvl w:val="0"/>
          <w:numId w:val="1"/>
        </w:numPr>
        <w:tabs>
          <w:tab w:val="left" w:pos="3690"/>
        </w:tabs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招标实质性要求：</w:t>
      </w:r>
    </w:p>
    <w:p>
      <w:pPr>
        <w:numPr>
          <w:ilvl w:val="0"/>
          <w:numId w:val="0"/>
        </w:numPr>
        <w:tabs>
          <w:tab w:val="left" w:pos="3690"/>
        </w:tabs>
        <w:rPr>
          <w:rStyle w:val="8"/>
          <w:rFonts w:hint="default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C3C3C"/>
          <w:spacing w:val="0"/>
          <w:sz w:val="32"/>
          <w:szCs w:val="32"/>
          <w:shd w:val="clear" w:fill="FFFFFF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1主机10W,外喇叭10W，一对一匹配，双向对讲，质保一年。</w:t>
      </w:r>
    </w:p>
    <w:p>
      <w:pPr>
        <w:numPr>
          <w:ilvl w:val="0"/>
          <w:numId w:val="0"/>
        </w:numPr>
        <w:tabs>
          <w:tab w:val="left" w:pos="3690"/>
        </w:tabs>
        <w:rPr>
          <w:rStyle w:val="8"/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</w:pPr>
      <w:r>
        <w:rPr>
          <w:rStyle w:val="8"/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示意图：</w:t>
      </w:r>
      <w:r>
        <w:rPr>
          <w:rStyle w:val="8"/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331470</wp:posOffset>
            </wp:positionH>
            <wp:positionV relativeFrom="paragraph">
              <wp:posOffset>611505</wp:posOffset>
            </wp:positionV>
            <wp:extent cx="3356610" cy="2613660"/>
            <wp:effectExtent l="0" t="0" r="15240" b="15240"/>
            <wp:wrapTopAndBottom/>
            <wp:docPr id="4" name="图片 4" descr="360截图202112111637107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360截图2021121116371079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56610" cy="2613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8"/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详见附件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C3C3C"/>
          <w:spacing w:val="0"/>
          <w:sz w:val="32"/>
          <w:szCs w:val="32"/>
          <w:shd w:val="clear" w:fill="FFFFFF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2报价含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材料、税等全部费用。</w:t>
      </w:r>
    </w:p>
    <w:p>
      <w:pPr>
        <w:tabs>
          <w:tab w:val="left" w:pos="3690"/>
        </w:tabs>
        <w:rPr>
          <w:rStyle w:val="8"/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Style w:val="8"/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三、</w:t>
      </w:r>
      <w:r>
        <w:rPr>
          <w:rStyle w:val="8"/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投标资料要求</w:t>
      </w:r>
    </w:p>
    <w:p>
      <w:pPr>
        <w:tabs>
          <w:tab w:val="left" w:pos="3690"/>
        </w:tabs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3.1营业执照副本</w:t>
      </w:r>
    </w:p>
    <w:p>
      <w:pPr>
        <w:tabs>
          <w:tab w:val="left" w:pos="3690"/>
        </w:tabs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3.2廉洁承诺书</w:t>
      </w:r>
    </w:p>
    <w:p>
      <w:pPr>
        <w:tabs>
          <w:tab w:val="left" w:pos="3690"/>
        </w:tabs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3.3报价表（自定义格式）</w:t>
      </w: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上述所有资料加盖公章，装入文件袋密封，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现场提交。</w:t>
      </w:r>
    </w:p>
    <w:p>
      <w:pPr>
        <w:ind w:left="600" w:hanging="803" w:hangingChars="25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Style w:val="8"/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四</w:t>
      </w:r>
      <w:r>
        <w:rPr>
          <w:rStyle w:val="8"/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、</w:t>
      </w:r>
      <w:r>
        <w:rPr>
          <w:rStyle w:val="8"/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招标</w:t>
      </w:r>
      <w:r>
        <w:rPr>
          <w:rStyle w:val="8"/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资料投递时间及地点</w:t>
      </w: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院内询价时间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shd w:val="clear" w:color="auto" w:fill="FFFFFF"/>
          <w:lang w:val="en-US" w:eastAsia="zh-CN"/>
        </w:rPr>
        <w:t>2022年1月11日下午2:30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，院内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询价地点：资阳市第一人民医院后勤保障部（仁德西路66号行政办公楼5楼）。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 xml:space="preserve">    联系人：孙先生。联系电话：028--26214412</w:t>
      </w:r>
    </w:p>
    <w:p>
      <w:pPr>
        <w:tabs>
          <w:tab w:val="left" w:pos="3690"/>
        </w:tabs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 xml:space="preserve">                    </w:t>
      </w:r>
    </w:p>
    <w:p>
      <w:pPr>
        <w:tabs>
          <w:tab w:val="left" w:pos="3690"/>
        </w:tabs>
        <w:ind w:firstLine="4480" w:firstLineChars="14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日</w:t>
      </w: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</w:pPr>
    </w:p>
    <w:p>
      <w:pPr>
        <w:pStyle w:val="3"/>
        <w:rPr>
          <w:rFonts w:hint="eastAsia"/>
          <w:lang w:eastAsia="zh-CN"/>
        </w:rPr>
      </w:pPr>
      <w:bookmarkStart w:id="0" w:name="_GoBack"/>
      <w:bookmarkEnd w:id="0"/>
    </w:p>
    <w:p>
      <w:pPr>
        <w:tabs>
          <w:tab w:val="left" w:pos="3690"/>
        </w:tabs>
        <w:ind w:left="0" w:leftChars="0" w:firstLine="937" w:firstLineChars="213"/>
        <w:jc w:val="center"/>
        <w:rPr>
          <w:rFonts w:hint="eastAsia" w:ascii="黑体" w:hAnsi="黑体" w:eastAsia="黑体" w:cs="黑体"/>
          <w:color w:val="00000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44"/>
          <w:szCs w:val="44"/>
          <w:shd w:val="clear" w:color="auto" w:fill="FFFFFF"/>
          <w:lang w:val="en-US" w:eastAsia="zh-CN"/>
        </w:rPr>
        <w:t>廉洁承诺书</w:t>
      </w: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为了全面贯彻落实中共中央办公厅、国务院办公厅共同签发的《〈关于开展治理商业贿赂专项工作的意见〉的通知》和卫生部、国家中医药管理局《关于开展治理医药购销领域商业贿赂专项工作的实施意见》及省卫生厅治理医药购销领域商业贿赂专项工作培训会议精神，结合资阳市第一人民医院反商业贿赂工作实际，依法保护双方在药品、医用设备、医用耗材等购销活动中的合法权益，承诺如下：</w:t>
      </w: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一、进一步统一思想，充分认识开展治理商业贿赂专项治理的重要性、紧迫性和必要性。</w:t>
      </w: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二、应积极配合医院开展自查自纠工作，积极配合对相关医务人员的商业贿赂行为进行查处。</w:t>
      </w: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三、不找有关领导干涉药品、医用设备、医用耗材等购销活动，不以贿赂的方式将上述商品销售到医院。</w:t>
      </w: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四、不向药品、医用设备、医用耗材等购销人员给予各种名义的财物或回扣。</w:t>
      </w: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五、不向从事药品、医用设备、医用耗材等相关活动的人员给予开单费、临床促销费、宣传费、劳务费、统方费等费用。</w:t>
      </w: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六、不为医院相关人员报销电话费、娱乐费、差旅费、餐费等应由本人支付的各种费用。</w:t>
      </w: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七、不组织甲方相关人员参加国内外旅游、座谈会、学术会等活动。</w:t>
      </w: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八、不向甲方相关人员赠送各种实物及有价证券。</w:t>
      </w: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九、不派工作人员到医院临床科室进行药品、医用设备、医用耗材的广告宣传。</w:t>
      </w: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十、不以任何理由向医院及其相关人员进行商业贿赂。</w:t>
      </w: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十一、如违反上述约定，医院有权单方终止现有购销关系，若违反承诺条款，公司承诺：三年内无权参加医院所有的采购活动。</w:t>
      </w: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十二、违反上述约定，应向医院支付违约金二万元，医院可直接在双方购销款中扣除。</w:t>
      </w: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 xml:space="preserve">                </w:t>
      </w:r>
    </w:p>
    <w:p>
      <w:pPr>
        <w:tabs>
          <w:tab w:val="left" w:pos="3690"/>
        </w:tabs>
        <w:ind w:left="0" w:leftChars="0" w:firstLine="3241" w:firstLineChars="10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 xml:space="preserve"> 承诺公司：（盖章）</w:t>
      </w:r>
    </w:p>
    <w:p>
      <w:pPr>
        <w:tabs>
          <w:tab w:val="left" w:pos="3690"/>
        </w:tabs>
        <w:ind w:firstLine="3520" w:firstLineChars="11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承诺代表：</w:t>
      </w:r>
    </w:p>
    <w:p>
      <w:pPr>
        <w:tabs>
          <w:tab w:val="left" w:pos="3690"/>
        </w:tabs>
        <w:ind w:left="0" w:leftChars="0" w:firstLine="3561" w:firstLineChars="11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承诺时间：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日</w:t>
      </w:r>
    </w:p>
    <w:p>
      <w:pPr>
        <w:pStyle w:val="3"/>
        <w:rPr>
          <w:rFonts w:hint="default"/>
          <w:lang w:val="en-US" w:eastAsia="zh-CN"/>
        </w:rPr>
      </w:pPr>
    </w:p>
    <w:p>
      <w:pPr>
        <w:tabs>
          <w:tab w:val="left" w:pos="3690"/>
        </w:tabs>
        <w:rPr>
          <w:rFonts w:hint="default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</w:p>
    <w:sectPr>
      <w:pgSz w:w="11906" w:h="16838"/>
      <w:pgMar w:top="1440" w:right="1800" w:bottom="131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B68F7D1"/>
    <w:multiLevelType w:val="singleLevel"/>
    <w:tmpl w:val="8B68F7D1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600F59"/>
    <w:rsid w:val="0AEB62EA"/>
    <w:rsid w:val="0D794F0B"/>
    <w:rsid w:val="0DEC4A84"/>
    <w:rsid w:val="10AC63E0"/>
    <w:rsid w:val="10AD0C8E"/>
    <w:rsid w:val="11857E6C"/>
    <w:rsid w:val="11D5049D"/>
    <w:rsid w:val="14A95B31"/>
    <w:rsid w:val="150D38EA"/>
    <w:rsid w:val="15FD1C78"/>
    <w:rsid w:val="18CC655D"/>
    <w:rsid w:val="1EDA3596"/>
    <w:rsid w:val="1EDA61BA"/>
    <w:rsid w:val="1F9E2E9A"/>
    <w:rsid w:val="20474C5B"/>
    <w:rsid w:val="21CE7339"/>
    <w:rsid w:val="221442E8"/>
    <w:rsid w:val="22B45EAC"/>
    <w:rsid w:val="22D22503"/>
    <w:rsid w:val="23D20341"/>
    <w:rsid w:val="26397DBE"/>
    <w:rsid w:val="274645F2"/>
    <w:rsid w:val="28A214CA"/>
    <w:rsid w:val="2C83152E"/>
    <w:rsid w:val="2C8E59C0"/>
    <w:rsid w:val="3192385D"/>
    <w:rsid w:val="32432CC6"/>
    <w:rsid w:val="32FE2F21"/>
    <w:rsid w:val="332B132C"/>
    <w:rsid w:val="36032F7B"/>
    <w:rsid w:val="3AFD61EB"/>
    <w:rsid w:val="3D1C4922"/>
    <w:rsid w:val="3D4B5736"/>
    <w:rsid w:val="3E0F15F6"/>
    <w:rsid w:val="3FDA77B0"/>
    <w:rsid w:val="414818C0"/>
    <w:rsid w:val="414D36C1"/>
    <w:rsid w:val="421C4DE2"/>
    <w:rsid w:val="424B5C7C"/>
    <w:rsid w:val="43FD6D76"/>
    <w:rsid w:val="445C2B0B"/>
    <w:rsid w:val="44E106B2"/>
    <w:rsid w:val="45596AF2"/>
    <w:rsid w:val="46B636C7"/>
    <w:rsid w:val="46CC3538"/>
    <w:rsid w:val="48566CF1"/>
    <w:rsid w:val="4B6A3C1E"/>
    <w:rsid w:val="4F1D2EA8"/>
    <w:rsid w:val="4F876573"/>
    <w:rsid w:val="56272F8E"/>
    <w:rsid w:val="57797210"/>
    <w:rsid w:val="593E2081"/>
    <w:rsid w:val="5D430994"/>
    <w:rsid w:val="5F322057"/>
    <w:rsid w:val="638766EA"/>
    <w:rsid w:val="66D840FC"/>
    <w:rsid w:val="68F677E9"/>
    <w:rsid w:val="6A975A61"/>
    <w:rsid w:val="6B351D0A"/>
    <w:rsid w:val="6B9931C1"/>
    <w:rsid w:val="6BD67E34"/>
    <w:rsid w:val="6C270A6A"/>
    <w:rsid w:val="6E9028F6"/>
    <w:rsid w:val="6EFA4B27"/>
    <w:rsid w:val="6F3C1C88"/>
    <w:rsid w:val="7217031E"/>
    <w:rsid w:val="762A1882"/>
    <w:rsid w:val="77275824"/>
    <w:rsid w:val="77A13A95"/>
    <w:rsid w:val="78106229"/>
    <w:rsid w:val="78600E04"/>
    <w:rsid w:val="7DAA7B39"/>
    <w:rsid w:val="7DF17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1"/>
    <w:basedOn w:val="1"/>
    <w:next w:val="1"/>
    <w:qFormat/>
    <w:uiPriority w:val="39"/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2022-01-05T01:06:49Z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79A5BBC373174EC4BBD6EAC871FBB0F6</vt:lpwstr>
  </property>
</Properties>
</file>