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资阳市第一人民医院采购综合档案室密集柜柜门的公告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我院拟增加安装综合档案室密集柜柜门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在现有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综合档案室密集柜柜体上，增加柜门、电子密码锁、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更换前侧板传动机构。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金额46200元。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完成验收后1个月内对公转账支付。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2021年12月22日至2021年12月27日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报名资料要求（提供加盖鲜章的纸质或扫描文件）：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廉洁承诺书（详见附件）、营业执照副本复印件、联系方式。自选以下其一报名方式：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现场报名：工作日上班时间投递资料至资阳市第一人民医院后勤保障部（仁德西路66号行政办公楼5楼）；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投标人自行到医院综合档案室联系踏勘现场事宜。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在现有综合档案室密集柜柜体上，增加柜门及锁具等，新增设施的数量及参数如下：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新增柜门等产品数量及参数要求</w:t>
      </w:r>
    </w:p>
    <w:tbl>
      <w:tblPr>
        <w:tblStyle w:val="6"/>
        <w:tblW w:w="918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00"/>
        <w:gridCol w:w="1534"/>
        <w:gridCol w:w="1237"/>
        <w:gridCol w:w="363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产品图片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847" w:leftChars="0" w:hanging="847" w:hangingChars="35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柜门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94410" cy="1009650"/>
                  <wp:effectExtent l="0" t="0" r="15240" b="0"/>
                  <wp:docPr id="1" name="图片 1" descr="163832499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3832499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单扇门：L415×W20×H1061mm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材料厚度：0.8mm冷轧钢板加工而成。与原有柜门完全一直，并且要与原有产品配套使用。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48套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电子密码锁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818515" cy="1850390"/>
                  <wp:effectExtent l="0" t="0" r="635" b="16510"/>
                  <wp:docPr id="2" name="图片 2" descr="782e17627f5d0c905dae0f81b391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82e17627f5d0c905dae0f81b3919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85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L124×W55×H11mm；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材质说明：亚克力触屏按键+锌合金面板+电镀银色；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首创扣式电池CR2032供电，一个电池可用一年以上，节能环保；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密码组合：用户密码由1-15位数字任意组合，密码组合量多达千万组；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密码设置：用户密码由客户自行设定和更改，断电自动保存，永不掉码和乱码；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52把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更换前侧面板、更换传动装置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614680" cy="1329690"/>
                  <wp:effectExtent l="0" t="0" r="13970" b="3810"/>
                  <wp:docPr id="3" name="图片 3" descr="16383254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383254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L580×W75×H2400mm；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与原有柜门完全一直，并且要与原有产品配套使用。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4套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产品图片见附件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2投标人确保产品安全可靠、与原有档案架功能匹配，满足正常使用要求，质保期1年。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2.3安装报价含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2.4示意图详见附件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3.1投标授权书（非法人代表提供）、法人代表证明文件。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3.2营业执照副本。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3.3相关资质的证明材料。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3.5报价单（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2021年12月28日下午3:00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bookmarkEnd w:id="0"/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978425B"/>
    <w:rsid w:val="0D794F0B"/>
    <w:rsid w:val="0DC07D3B"/>
    <w:rsid w:val="10AC63E0"/>
    <w:rsid w:val="11857E6C"/>
    <w:rsid w:val="12396910"/>
    <w:rsid w:val="14A95B31"/>
    <w:rsid w:val="150D38EA"/>
    <w:rsid w:val="15FD1C78"/>
    <w:rsid w:val="18CC655D"/>
    <w:rsid w:val="1EDA61BA"/>
    <w:rsid w:val="1F9E2E9A"/>
    <w:rsid w:val="20474C5B"/>
    <w:rsid w:val="21CE7339"/>
    <w:rsid w:val="221442E8"/>
    <w:rsid w:val="22D22503"/>
    <w:rsid w:val="23D20341"/>
    <w:rsid w:val="26397DBE"/>
    <w:rsid w:val="271E3CC3"/>
    <w:rsid w:val="274645F2"/>
    <w:rsid w:val="28A214CA"/>
    <w:rsid w:val="2C83152E"/>
    <w:rsid w:val="2C8E59C0"/>
    <w:rsid w:val="313F0C90"/>
    <w:rsid w:val="32432CC6"/>
    <w:rsid w:val="332B132C"/>
    <w:rsid w:val="36032F7B"/>
    <w:rsid w:val="3AFD61EB"/>
    <w:rsid w:val="3D1C4922"/>
    <w:rsid w:val="3D4B5736"/>
    <w:rsid w:val="414818C0"/>
    <w:rsid w:val="414D36C1"/>
    <w:rsid w:val="43943464"/>
    <w:rsid w:val="43FD6D76"/>
    <w:rsid w:val="44E106B2"/>
    <w:rsid w:val="45596AF2"/>
    <w:rsid w:val="46B636C7"/>
    <w:rsid w:val="46CC3538"/>
    <w:rsid w:val="488229B6"/>
    <w:rsid w:val="4B6A3C1E"/>
    <w:rsid w:val="4F1D2EA8"/>
    <w:rsid w:val="56272F8E"/>
    <w:rsid w:val="593E2081"/>
    <w:rsid w:val="5D430994"/>
    <w:rsid w:val="638766EA"/>
    <w:rsid w:val="66D840FC"/>
    <w:rsid w:val="6A975A61"/>
    <w:rsid w:val="6B351D0A"/>
    <w:rsid w:val="6B9931C1"/>
    <w:rsid w:val="6BD67E34"/>
    <w:rsid w:val="6C270A6A"/>
    <w:rsid w:val="6EFA4B27"/>
    <w:rsid w:val="6F3C1C88"/>
    <w:rsid w:val="6FBC4ED7"/>
    <w:rsid w:val="7217031E"/>
    <w:rsid w:val="762A1882"/>
    <w:rsid w:val="77275824"/>
    <w:rsid w:val="77A13A95"/>
    <w:rsid w:val="78600E04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2021-12-22T09:03:12Z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79A5BBC373174EC4BBD6EAC871FBB0F6</vt:lpwstr>
  </property>
</Properties>
</file>