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spacing w:line="360" w:lineRule="auto"/>
        <w:jc w:val="center"/>
        <w:outlineLvl w:val="0"/>
        <w:rPr>
          <w:rFonts w:hint="eastAsia" w:ascii="宋体" w:hAnsi="宋体" w:cs="宋体"/>
          <w:b/>
          <w:bCs/>
          <w:spacing w:val="-12"/>
          <w:sz w:val="48"/>
          <w:szCs w:val="48"/>
          <w:lang w:eastAsia="zh-CN"/>
        </w:rPr>
      </w:pPr>
      <w:r>
        <w:rPr>
          <w:rFonts w:hint="eastAsia" w:ascii="宋体" w:hAnsi="宋体" w:cs="宋体"/>
          <w:b/>
          <w:bCs/>
          <w:spacing w:val="-12"/>
          <w:sz w:val="48"/>
          <w:szCs w:val="48"/>
          <w:lang w:eastAsia="zh-CN"/>
        </w:rPr>
        <w:t>资阳市中心医院液氧站加装防火围堰改造工程项目（二次）比选文件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十一</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73895837"/>
      <w:bookmarkStart w:id="1" w:name="_Toc173895652"/>
      <w:bookmarkStart w:id="2" w:name="_Toc180296779"/>
      <w:bookmarkStart w:id="3" w:name="_Toc211679176"/>
      <w:r>
        <w:rPr>
          <w:rFonts w:hint="eastAsia" w:ascii="宋体" w:hAnsi="宋体" w:cs="宋体"/>
          <w:b/>
          <w:bCs/>
          <w:kern w:val="44"/>
          <w:sz w:val="32"/>
          <w:szCs w:val="32"/>
        </w:rPr>
        <w:t>第一章比选邀请</w:t>
      </w:r>
    </w:p>
    <w:p>
      <w:pPr>
        <w:pStyle w:val="16"/>
        <w:spacing w:line="360" w:lineRule="auto"/>
        <w:ind w:left="0" w:leftChars="0"/>
        <w:rPr>
          <w:rFonts w:ascii="宋体"/>
          <w:b/>
          <w:bCs/>
          <w:sz w:val="36"/>
          <w:szCs w:val="36"/>
        </w:rPr>
      </w:pPr>
    </w:p>
    <w:p>
      <w:pPr>
        <w:pStyle w:val="16"/>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eastAsia="宋体" w:cs="宋体"/>
          <w:b/>
          <w:bCs/>
          <w:kern w:val="0"/>
          <w:u w:val="single"/>
          <w:lang w:val="en-US" w:eastAsia="zh-CN"/>
        </w:rPr>
        <w:t>资阳市中心医院液</w:t>
      </w:r>
      <w:r>
        <w:rPr>
          <w:rFonts w:hint="eastAsia" w:ascii="宋体" w:hAnsi="宋体" w:cs="宋体"/>
          <w:b/>
          <w:bCs/>
          <w:kern w:val="0"/>
          <w:u w:val="single"/>
          <w:lang w:val="en-US" w:eastAsia="zh-CN"/>
        </w:rPr>
        <w:t>氧</w:t>
      </w:r>
      <w:r>
        <w:rPr>
          <w:rFonts w:hint="eastAsia" w:ascii="宋体" w:hAnsi="宋体" w:eastAsia="宋体" w:cs="宋体"/>
          <w:b/>
          <w:bCs/>
          <w:kern w:val="0"/>
          <w:u w:val="single"/>
          <w:lang w:val="en-US" w:eastAsia="zh-CN"/>
        </w:rPr>
        <w:t>站加装防火围堰改造工程项目</w:t>
      </w:r>
      <w:r>
        <w:rPr>
          <w:rFonts w:hint="eastAsia" w:ascii="宋体" w:hAnsi="宋体" w:cs="宋体"/>
          <w:b/>
          <w:bCs/>
          <w:kern w:val="0"/>
          <w:u w:val="single"/>
          <w:lang w:val="en-US" w:eastAsia="zh-CN"/>
        </w:rPr>
        <w:t>（二次）</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6"/>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6"/>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w:t>
      </w:r>
      <w:r>
        <w:rPr>
          <w:rFonts w:hint="eastAsia" w:ascii="宋体" w:hAnsi="宋体" w:cs="宋体"/>
          <w:b/>
          <w:bCs/>
          <w:kern w:val="0"/>
          <w:lang w:val="en-US" w:eastAsia="zh-CN"/>
        </w:rPr>
        <w:t>资阳市中心医院液氧站加装防火围堰改造工程项目（二次）</w:t>
      </w:r>
    </w:p>
    <w:p>
      <w:pPr>
        <w:pStyle w:val="16"/>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w:t>
      </w:r>
      <w:r>
        <w:rPr>
          <w:rFonts w:hint="eastAsia" w:ascii="宋体" w:hAnsi="宋体" w:eastAsia="宋体" w:cs="宋体"/>
          <w:spacing w:val="-4"/>
          <w:lang w:val="en-US" w:eastAsia="zh-CN"/>
        </w:rPr>
        <w:t>资阳市中心医院</w:t>
      </w:r>
      <w:r>
        <w:rPr>
          <w:rFonts w:hint="eastAsia" w:ascii="宋体" w:hAnsi="宋体" w:cs="宋体"/>
          <w:spacing w:val="-4"/>
          <w:lang w:val="en-US" w:eastAsia="zh-CN"/>
        </w:rPr>
        <w:t>液氧站</w:t>
      </w:r>
      <w:r>
        <w:rPr>
          <w:rFonts w:hint="eastAsia" w:ascii="宋体" w:hAnsi="宋体" w:eastAsia="宋体" w:cs="宋体"/>
          <w:spacing w:val="-4"/>
          <w:lang w:val="en-US" w:eastAsia="zh-CN"/>
        </w:rPr>
        <w:t>加装防火围堰改造工程项目</w:t>
      </w:r>
      <w:r>
        <w:rPr>
          <w:rFonts w:hint="eastAsia" w:ascii="宋体" w:hAnsi="宋体" w:cs="宋体"/>
          <w:spacing w:val="-4"/>
          <w:lang w:val="en-US" w:eastAsia="zh-CN"/>
        </w:rPr>
        <w:t>（二次）</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20913.3</w:t>
      </w:r>
      <w:r>
        <w:t>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2"/>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highlight w:val="yellow"/>
        </w:rPr>
        <w:t>20</w:t>
      </w:r>
      <w:r>
        <w:rPr>
          <w:rFonts w:hint="eastAsia" w:ascii="宋体" w:hAnsi="宋体" w:cs="宋体"/>
          <w:highlight w:val="yellow"/>
        </w:rPr>
        <w:t>2</w:t>
      </w:r>
      <w:r>
        <w:rPr>
          <w:rFonts w:hint="eastAsia" w:ascii="宋体" w:hAnsi="宋体" w:cs="宋体"/>
          <w:highlight w:val="yellow"/>
          <w:lang w:val="en-US" w:eastAsia="zh-CN"/>
        </w:rPr>
        <w:t>5</w:t>
      </w:r>
      <w:r>
        <w:rPr>
          <w:rFonts w:hint="eastAsia" w:ascii="宋体" w:hAnsi="宋体" w:cs="宋体"/>
          <w:highlight w:val="yellow"/>
        </w:rPr>
        <w:t>年</w:t>
      </w:r>
      <w:r>
        <w:rPr>
          <w:rFonts w:hint="eastAsia" w:ascii="宋体" w:hAnsi="宋体" w:cs="宋体"/>
          <w:highlight w:val="yellow"/>
          <w:lang w:val="en-US" w:eastAsia="zh-CN"/>
        </w:rPr>
        <w:t>11</w:t>
      </w:r>
      <w:r>
        <w:rPr>
          <w:rFonts w:hint="eastAsia" w:ascii="宋体" w:hAnsi="宋体" w:cs="宋体"/>
          <w:highlight w:val="yellow"/>
        </w:rPr>
        <w:t>月</w:t>
      </w:r>
      <w:r>
        <w:rPr>
          <w:rFonts w:hint="eastAsia" w:ascii="宋体" w:hAnsi="宋体" w:cs="宋体"/>
          <w:highlight w:val="yellow"/>
          <w:lang w:val="en-US" w:eastAsia="zh-CN"/>
        </w:rPr>
        <w:t>27</w:t>
      </w:r>
      <w:r>
        <w:rPr>
          <w:rFonts w:hint="eastAsia" w:ascii="宋体" w:hAnsi="宋体" w:cs="宋体"/>
          <w:highlight w:val="yellow"/>
        </w:rPr>
        <w:t>日</w:t>
      </w:r>
      <w:bookmarkEnd w:id="4"/>
      <w:r>
        <w:rPr>
          <w:rFonts w:hint="eastAsia" w:ascii="宋体" w:hAnsi="宋体" w:cs="宋体"/>
          <w:highlight w:val="yellow"/>
        </w:rPr>
        <w:t>至</w:t>
      </w:r>
      <w:bookmarkStart w:id="5" w:name="PO_标书售卖结束时间_1"/>
      <w:r>
        <w:rPr>
          <w:rFonts w:ascii="宋体" w:hAnsi="宋体" w:cs="宋体"/>
          <w:highlight w:val="yellow"/>
        </w:rPr>
        <w:t>20</w:t>
      </w:r>
      <w:r>
        <w:rPr>
          <w:rFonts w:hint="eastAsia" w:ascii="宋体" w:hAnsi="宋体" w:cs="宋体"/>
          <w:highlight w:val="yellow"/>
        </w:rPr>
        <w:t>2</w:t>
      </w:r>
      <w:r>
        <w:rPr>
          <w:rFonts w:hint="eastAsia" w:ascii="宋体" w:hAnsi="宋体" w:cs="宋体"/>
          <w:highlight w:val="yellow"/>
          <w:lang w:val="en-US" w:eastAsia="zh-CN"/>
        </w:rPr>
        <w:t>5</w:t>
      </w:r>
      <w:r>
        <w:rPr>
          <w:rFonts w:hint="eastAsia" w:ascii="宋体" w:hAnsi="宋体" w:cs="宋体"/>
          <w:highlight w:val="yellow"/>
        </w:rPr>
        <w:t>年</w:t>
      </w:r>
      <w:bookmarkEnd w:id="5"/>
      <w:r>
        <w:rPr>
          <w:rFonts w:hint="eastAsia" w:ascii="宋体" w:hAnsi="宋体" w:cs="宋体"/>
          <w:highlight w:val="yellow"/>
          <w:lang w:val="en-US" w:eastAsia="zh-CN"/>
        </w:rPr>
        <w:t>12</w:t>
      </w:r>
      <w:r>
        <w:rPr>
          <w:rFonts w:hint="eastAsia" w:ascii="宋体" w:hAnsi="宋体" w:cs="宋体"/>
          <w:highlight w:val="yellow"/>
        </w:rPr>
        <w:t>月</w:t>
      </w:r>
      <w:r>
        <w:rPr>
          <w:rFonts w:hint="eastAsia" w:ascii="宋体" w:hAnsi="宋体" w:cs="宋体"/>
          <w:highlight w:val="yellow"/>
          <w:lang w:val="en-US" w:eastAsia="zh-CN"/>
        </w:rPr>
        <w:t>2</w:t>
      </w:r>
      <w:r>
        <w:rPr>
          <w:rFonts w:hint="eastAsia" w:ascii="宋体" w:hAnsi="宋体" w:cs="宋体"/>
          <w:highlight w:val="yellow"/>
        </w:rPr>
        <w:t>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2"/>
      <w:bookmarkStart w:id="7" w:name="OLE_LINK1"/>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hint="eastAsia" w:ascii="宋体" w:hAnsi="宋体" w:cs="宋体"/>
          <w:b/>
          <w:bCs/>
          <w:spacing w:val="-6"/>
          <w:kern w:val="0"/>
          <w:highlight w:val="none"/>
        </w:rPr>
        <w:t>：</w:t>
      </w:r>
      <w:r>
        <w:rPr>
          <w:rFonts w:ascii="宋体" w:hAnsi="宋体" w:cs="宋体"/>
          <w:spacing w:val="-6"/>
          <w:kern w:val="0"/>
          <w:highlight w:val="yellow"/>
        </w:rPr>
        <w:t>20</w:t>
      </w:r>
      <w:r>
        <w:rPr>
          <w:rFonts w:hint="eastAsia" w:ascii="宋体" w:hAnsi="宋体" w:cs="宋体"/>
          <w:spacing w:val="-6"/>
          <w:kern w:val="0"/>
          <w:highlight w:val="yellow"/>
        </w:rPr>
        <w:t>2</w:t>
      </w:r>
      <w:r>
        <w:rPr>
          <w:rFonts w:hint="eastAsia" w:ascii="宋体" w:hAnsi="宋体" w:cs="宋体"/>
          <w:spacing w:val="-6"/>
          <w:kern w:val="0"/>
          <w:highlight w:val="yellow"/>
          <w:lang w:val="en-US" w:eastAsia="zh-CN"/>
        </w:rPr>
        <w:t>5</w:t>
      </w:r>
      <w:r>
        <w:rPr>
          <w:rFonts w:hint="eastAsia" w:ascii="宋体" w:hAnsi="宋体" w:cs="宋体"/>
          <w:spacing w:val="-6"/>
          <w:kern w:val="0"/>
          <w:highlight w:val="yellow"/>
        </w:rPr>
        <w:t>年</w:t>
      </w:r>
      <w:r>
        <w:rPr>
          <w:rFonts w:hint="eastAsia" w:ascii="宋体" w:hAnsi="宋体" w:cs="宋体"/>
          <w:spacing w:val="-6"/>
          <w:kern w:val="0"/>
          <w:highlight w:val="yellow"/>
          <w:lang w:val="en-US" w:eastAsia="zh-CN"/>
        </w:rPr>
        <w:t>12</w:t>
      </w:r>
      <w:r>
        <w:rPr>
          <w:rFonts w:hint="eastAsia" w:ascii="宋体" w:hAnsi="宋体" w:cs="宋体"/>
          <w:spacing w:val="-6"/>
          <w:kern w:val="0"/>
          <w:highlight w:val="yellow"/>
        </w:rPr>
        <w:t>月</w:t>
      </w:r>
      <w:r>
        <w:rPr>
          <w:rFonts w:hint="eastAsia" w:ascii="宋体" w:hAnsi="宋体" w:cs="宋体"/>
          <w:spacing w:val="-6"/>
          <w:kern w:val="0"/>
          <w:highlight w:val="yellow"/>
          <w:lang w:val="en-US" w:eastAsia="zh-CN"/>
        </w:rPr>
        <w:t>3</w:t>
      </w:r>
      <w:r>
        <w:rPr>
          <w:rFonts w:hint="eastAsia" w:ascii="宋体" w:hAnsi="宋体" w:cs="宋体"/>
          <w:spacing w:val="-6"/>
          <w:kern w:val="0"/>
          <w:highlight w:val="yellow"/>
        </w:rPr>
        <w:t>日</w:t>
      </w:r>
      <w:r>
        <w:rPr>
          <w:rFonts w:hint="eastAsia" w:ascii="宋体" w:hAnsi="宋体" w:cs="宋体"/>
          <w:spacing w:val="-6"/>
          <w:kern w:val="0"/>
          <w:highlight w:val="yellow"/>
          <w:lang w:val="en-US" w:eastAsia="zh-CN"/>
        </w:rPr>
        <w:t xml:space="preserve"> 14：00</w:t>
      </w:r>
      <w:r>
        <w:rPr>
          <w:rFonts w:hint="eastAsia" w:ascii="宋体" w:hAnsi="宋体" w:cs="宋体"/>
          <w:spacing w:val="-6"/>
          <w:kern w:val="0"/>
          <w:lang w:val="en-US" w:eastAsia="zh-CN"/>
        </w:rPr>
        <w:t>（</w:t>
      </w:r>
      <w:r>
        <w:rPr>
          <w:rFonts w:hint="eastAsia" w:ascii="宋体" w:hAnsi="宋体" w:cs="宋体"/>
          <w:spacing w:val="-6"/>
          <w:kern w:val="0"/>
        </w:rPr>
        <w:t>北京时间），供应商应于递交比选申请文件截止时间之前当日将比选申请文件送达比选地点，逾期送达比选申请文件将被拒绝。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211679177"/>
      <w:bookmarkStart w:id="9" w:name="_Toc180296780"/>
      <w:bookmarkStart w:id="10" w:name="_Toc173895838"/>
      <w:bookmarkStart w:id="11" w:name="_Toc173895653"/>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180296782"/>
      <w:bookmarkStart w:id="13" w:name="_Toc173895655"/>
      <w:bookmarkStart w:id="14" w:name="_Toc173895840"/>
      <w:bookmarkStart w:id="15" w:name="_Toc211679179"/>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15"/>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15"/>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5</w:t>
      </w:r>
      <w:r>
        <w:rPr>
          <w:rFonts w:hint="eastAsia" w:ascii="宋体" w:hAnsi="宋体" w:cs="宋体"/>
          <w:kern w:val="0"/>
        </w:rPr>
        <w:t>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15"/>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15"/>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15"/>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15"/>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6" w:name="_Toc177466666"/>
      <w:bookmarkStart w:id="17" w:name="_Toc115628325"/>
      <w:bookmarkStart w:id="18" w:name="_Toc210211733"/>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highlight w:val="yellow"/>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w:t>
      </w:r>
      <w:r>
        <w:rPr>
          <w:rFonts w:hint="eastAsia" w:ascii="宋体" w:hAnsi="宋体" w:cs="宋体"/>
          <w:kern w:val="0"/>
          <w:highlight w:val="none"/>
        </w:rPr>
        <w:t>品。本项目核心产品为：</w:t>
      </w:r>
      <w:r>
        <w:rPr>
          <w:rFonts w:hint="eastAsia" w:ascii="宋体" w:hAnsi="宋体" w:cs="宋体"/>
          <w:kern w:val="0"/>
          <w:highlight w:val="none"/>
          <w:lang w:val="en-US" w:eastAsia="zh-CN"/>
        </w:rPr>
        <w:t>不涉及。</w:t>
      </w:r>
    </w:p>
    <w:p>
      <w:pPr>
        <w:spacing w:line="360" w:lineRule="auto"/>
        <w:ind w:firstLine="403" w:firstLineChars="192"/>
        <w:outlineLvl w:val="2"/>
        <w:rPr>
          <w:rFonts w:ascii="宋体" w:hAnsi="宋体" w:cs="宋体"/>
          <w:b/>
          <w:kern w:val="0"/>
        </w:rPr>
      </w:pPr>
      <w:bookmarkStart w:id="19" w:name="_Toc508279863"/>
      <w:r>
        <w:rPr>
          <w:rFonts w:hint="eastAsia" w:ascii="宋体" w:hAnsi="宋体" w:cs="宋体"/>
          <w:b/>
          <w:kern w:val="0"/>
        </w:rPr>
        <w:t>3、 资格性审查。</w:t>
      </w:r>
      <w:bookmarkEnd w:id="19"/>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hint="eastAsia"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hint="eastAsia" w:ascii="宋体" w:hAnsi="宋体" w:eastAsia="宋体" w:cs="宋体"/>
          <w:kern w:val="0"/>
          <w:lang w:eastAsia="zh-CN"/>
        </w:rPr>
      </w:pPr>
      <w:r>
        <w:rPr>
          <w:rFonts w:hint="eastAsia" w:ascii="宋体" w:hAnsi="宋体" w:cs="宋体"/>
          <w:kern w:val="0"/>
        </w:rPr>
        <w:t>3.4通过资格性审查的供应商不足</w:t>
      </w:r>
      <w:r>
        <w:rPr>
          <w:rFonts w:hint="eastAsia" w:ascii="宋体" w:hAnsi="宋体" w:cs="宋体"/>
          <w:kern w:val="0"/>
          <w:lang w:val="en-US" w:eastAsia="zh-CN"/>
        </w:rPr>
        <w:t>1</w:t>
      </w:r>
      <w:r>
        <w:rPr>
          <w:rFonts w:hint="eastAsia" w:ascii="宋体" w:hAnsi="宋体" w:cs="宋体"/>
          <w:kern w:val="0"/>
        </w:rPr>
        <w:t>家的，终止本次采购活动，并发布终止采购活动公告</w:t>
      </w:r>
      <w:r>
        <w:rPr>
          <w:rFonts w:hint="eastAsia" w:ascii="宋体" w:hAnsi="宋体" w:cs="宋体"/>
          <w:kern w:val="0"/>
          <w:lang w:eastAsia="zh-CN"/>
        </w:rPr>
        <w:t>。</w:t>
      </w:r>
    </w:p>
    <w:p>
      <w:pPr>
        <w:numPr>
          <w:ilvl w:val="0"/>
          <w:numId w:val="3"/>
        </w:numPr>
        <w:spacing w:line="360" w:lineRule="auto"/>
        <w:ind w:firstLine="403" w:firstLineChars="192"/>
        <w:outlineLvl w:val="2"/>
        <w:rPr>
          <w:rFonts w:hint="eastAsia" w:ascii="宋体" w:hAnsi="宋体" w:cs="宋体"/>
          <w:b/>
          <w:kern w:val="0"/>
        </w:rPr>
      </w:pPr>
      <w:r>
        <w:rPr>
          <w:rFonts w:hint="eastAsia" w:ascii="宋体" w:hAnsi="宋体" w:cs="宋体"/>
          <w:b/>
          <w:kern w:val="0"/>
        </w:rPr>
        <w:t>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w:t>
      </w:r>
      <w:r>
        <w:rPr>
          <w:rFonts w:hint="eastAsia" w:ascii="宋体" w:hAnsi="宋体" w:cs="宋体"/>
          <w:kern w:val="0"/>
          <w:lang w:val="en-US" w:eastAsia="zh-CN"/>
        </w:rPr>
        <w:t>1</w:t>
      </w:r>
      <w:r>
        <w:rPr>
          <w:rFonts w:hint="eastAsia" w:ascii="宋体" w:hAnsi="宋体" w:cs="宋体"/>
          <w:kern w:val="0"/>
        </w:rPr>
        <w:t>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3" w:name="_Toc180296784"/>
      <w:bookmarkStart w:id="24" w:name="_Toc173895842"/>
      <w:bookmarkStart w:id="25" w:name="_Toc173895657"/>
      <w:bookmarkStart w:id="26" w:name="_Toc211679181"/>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3"/>
      <w:bookmarkEnd w:id="24"/>
      <w:bookmarkEnd w:id="25"/>
      <w:bookmarkEnd w:id="26"/>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highlight w:val="none"/>
        </w:rPr>
      </w:pPr>
      <w:r>
        <w:rPr>
          <w:rFonts w:hint="eastAsia" w:ascii="宋体" w:hAnsi="宋体" w:cs="宋体"/>
          <w:spacing w:val="-4"/>
        </w:rPr>
        <w:t>本项目共1个包，采购</w:t>
      </w:r>
      <w:r>
        <w:rPr>
          <w:rFonts w:hint="eastAsia" w:ascii="宋体" w:hAnsi="宋体" w:cs="宋体"/>
          <w:spacing w:val="-4"/>
          <w:lang w:val="en-US" w:eastAsia="zh-CN"/>
        </w:rPr>
        <w:t>资阳市中心医院液氧站加装防火围堰改造工程（二次）</w:t>
      </w:r>
      <w:r>
        <w:rPr>
          <w:rFonts w:hint="eastAsia" w:ascii="宋体" w:hAnsi="宋体" w:cs="宋体"/>
          <w:spacing w:val="-4"/>
          <w:highlight w:val="none"/>
        </w:rPr>
        <w:t>。</w:t>
      </w:r>
      <w:r>
        <w:rPr>
          <w:rFonts w:hint="eastAsia" w:hAnsi="宋体"/>
          <w:kern w:val="0"/>
          <w:highlight w:val="none"/>
        </w:rPr>
        <w:t>本项目最高限价</w:t>
      </w:r>
      <w:r>
        <w:rPr>
          <w:rFonts w:hint="eastAsia" w:hAnsi="宋体"/>
          <w:kern w:val="0"/>
          <w:highlight w:val="none"/>
          <w:lang w:val="en-US" w:eastAsia="zh-CN"/>
        </w:rPr>
        <w:t>20913.3</w:t>
      </w:r>
      <w:r>
        <w:rPr>
          <w:highlight w:val="none"/>
        </w:rPr>
        <w:t>元</w:t>
      </w:r>
      <w:r>
        <w:rPr>
          <w:rFonts w:hint="eastAsia"/>
          <w:highlight w:val="none"/>
          <w:lang w:eastAsia="zh-CN"/>
        </w:rPr>
        <w:t>，</w:t>
      </w:r>
      <w:r>
        <w:rPr>
          <w:rFonts w:hint="eastAsia"/>
          <w:highlight w:val="none"/>
          <w:lang w:val="en-US" w:eastAsia="zh-CN"/>
        </w:rPr>
        <w:t>详见项目工程量清单</w:t>
      </w:r>
      <w:r>
        <w:rPr>
          <w:rFonts w:hint="eastAsia" w:hAnsi="宋体"/>
          <w:kern w:val="0"/>
          <w:highlight w:val="none"/>
          <w:lang w:val="en-US" w:eastAsia="zh-CN"/>
        </w:rPr>
        <w:t>。</w:t>
      </w:r>
      <w:r>
        <w:rPr>
          <w:rFonts w:hint="eastAsia" w:hAnsi="宋体"/>
          <w:kern w:val="0"/>
          <w:highlight w:val="none"/>
        </w:rPr>
        <w:t>超过最高限价的报价为无效响应。</w:t>
      </w:r>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★二、技术参数要求</w:t>
      </w:r>
    </w:p>
    <w:p>
      <w:pPr>
        <w:pStyle w:val="2"/>
        <w:numPr>
          <w:ilvl w:val="0"/>
          <w:numId w:val="0"/>
        </w:numPr>
        <w:rPr>
          <w:rFonts w:hint="default"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 xml:space="preserve"> </w:t>
      </w:r>
    </w:p>
    <w:p>
      <w:pPr>
        <w:pStyle w:val="2"/>
        <w:numPr>
          <w:ilvl w:val="0"/>
          <w:numId w:val="0"/>
        </w:numPr>
        <w:rPr>
          <w:rFonts w:hint="eastAsia" w:ascii="宋体" w:hAnsi="宋体" w:eastAsia="宋体" w:cs="宋体"/>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（一）、</w:t>
      </w:r>
      <w:r>
        <w:rPr>
          <w:rFonts w:hint="eastAsia" w:ascii="宋体" w:hAnsi="宋体" w:eastAsia="宋体" w:cs="宋体"/>
          <w:kern w:val="2"/>
          <w:sz w:val="21"/>
          <w:szCs w:val="21"/>
          <w:highlight w:val="none"/>
          <w:lang w:val="en-US" w:eastAsia="zh-CN" w:bidi="ar-SA"/>
        </w:rPr>
        <w:t>该项目执行我国现行的有关施工技术规范、验收规范和标准。</w:t>
      </w:r>
    </w:p>
    <w:p>
      <w:pPr>
        <w:pStyle w:val="2"/>
        <w:numPr>
          <w:ilvl w:val="0"/>
          <w:numId w:val="0"/>
        </w:numPr>
        <w:rPr>
          <w:rFonts w:hint="eastAsia" w:ascii="宋体" w:hAnsi="宋体" w:eastAsia="宋体" w:cs="宋体"/>
          <w:highlight w:val="none"/>
        </w:rPr>
      </w:pPr>
      <w:r>
        <w:rPr>
          <w:rFonts w:hint="eastAsia" w:ascii="宋体" w:hAnsi="宋体" w:eastAsia="宋体" w:cs="Times New Roman"/>
          <w:b/>
          <w:kern w:val="2"/>
          <w:sz w:val="21"/>
          <w:szCs w:val="21"/>
          <w:highlight w:val="none"/>
          <w:lang w:val="en-US" w:eastAsia="zh-CN" w:bidi="ar-SA"/>
        </w:rPr>
        <w:t>（二）、</w:t>
      </w:r>
      <w:r>
        <w:rPr>
          <w:rFonts w:hint="eastAsia" w:ascii="宋体" w:hAnsi="宋体" w:eastAsia="宋体" w:cs="宋体"/>
          <w:highlight w:val="none"/>
          <w:lang w:val="en-US" w:eastAsia="zh-CN"/>
        </w:rPr>
        <w:t>项目</w:t>
      </w:r>
      <w:r>
        <w:rPr>
          <w:rFonts w:hint="eastAsia" w:ascii="宋体" w:hAnsi="宋体" w:eastAsia="宋体" w:cs="宋体"/>
          <w:highlight w:val="none"/>
        </w:rPr>
        <w:t>所使用的</w:t>
      </w:r>
      <w:r>
        <w:rPr>
          <w:rFonts w:hint="eastAsia" w:ascii="宋体" w:hAnsi="宋体" w:eastAsia="宋体" w:cs="宋体"/>
          <w:highlight w:val="none"/>
          <w:lang w:val="en-US" w:eastAsia="zh-CN"/>
        </w:rPr>
        <w:t>所有</w:t>
      </w:r>
      <w:r>
        <w:rPr>
          <w:rFonts w:hint="eastAsia" w:ascii="宋体" w:hAnsi="宋体" w:eastAsia="宋体" w:cs="宋体"/>
          <w:highlight w:val="none"/>
        </w:rPr>
        <w:t>成品、半成品、原辅材料、零部件、装修改造的技术要求和工艺等必须达到国家相关质量要求，并且符合消防安全要求。</w:t>
      </w:r>
    </w:p>
    <w:p>
      <w:pPr>
        <w:spacing w:line="360" w:lineRule="auto"/>
        <w:rPr>
          <w:rFonts w:hint="eastAsia" w:ascii="宋体" w:hAnsi="宋体" w:eastAsia="宋体" w:cs="宋体"/>
          <w:highlight w:val="none"/>
          <w:lang w:val="en-US" w:eastAsia="zh-CN"/>
        </w:rPr>
      </w:pPr>
      <w:r>
        <w:rPr>
          <w:rFonts w:hint="eastAsia" w:ascii="宋体" w:hAnsi="宋体" w:eastAsia="宋体" w:cs="Times New Roman"/>
          <w:b/>
          <w:kern w:val="2"/>
          <w:sz w:val="21"/>
          <w:szCs w:val="21"/>
          <w:highlight w:val="none"/>
          <w:lang w:val="en-US" w:eastAsia="zh-CN" w:bidi="ar-SA"/>
        </w:rPr>
        <w:t>（三）、</w:t>
      </w:r>
      <w:r>
        <w:rPr>
          <w:rFonts w:hint="eastAsia" w:ascii="宋体" w:hAnsi="宋体" w:eastAsia="宋体" w:cs="宋体"/>
          <w:highlight w:val="none"/>
          <w:lang w:val="en-US" w:eastAsia="zh-CN"/>
        </w:rPr>
        <w:t>工程质量应符合国家现行工程施工质量验收标准和相关规范，并验收合格。</w:t>
      </w:r>
    </w:p>
    <w:p>
      <w:pPr>
        <w:spacing w:line="360" w:lineRule="auto"/>
        <w:rPr>
          <w:rFonts w:hint="eastAsia" w:ascii="宋体" w:hAnsi="宋体" w:eastAsia="宋体" w:cs="宋体"/>
          <w:highlight w:val="none"/>
          <w:lang w:val="en-US" w:eastAsia="zh-CN"/>
        </w:rPr>
      </w:pPr>
      <w:r>
        <w:rPr>
          <w:rFonts w:hint="eastAsia" w:ascii="宋体" w:hAnsi="宋体" w:eastAsia="宋体" w:cs="Times New Roman"/>
          <w:b/>
          <w:kern w:val="2"/>
          <w:sz w:val="21"/>
          <w:szCs w:val="21"/>
          <w:highlight w:val="none"/>
          <w:lang w:val="en-US" w:eastAsia="zh-CN" w:bidi="ar-SA"/>
        </w:rPr>
        <w:t>（四）、</w:t>
      </w:r>
      <w:r>
        <w:rPr>
          <w:rFonts w:hint="eastAsia" w:ascii="宋体" w:hAnsi="宋体" w:eastAsia="宋体" w:cs="宋体"/>
          <w:highlight w:val="none"/>
        </w:rPr>
        <w:t>按相关规定满足安全文明施工的相关要求</w:t>
      </w:r>
      <w:r>
        <w:rPr>
          <w:rFonts w:hint="eastAsia" w:ascii="宋体" w:hAnsi="宋体" w:eastAsia="宋体" w:cs="宋体"/>
          <w:highlight w:val="none"/>
          <w:lang w:eastAsia="zh-CN"/>
        </w:rPr>
        <w:t>。</w:t>
      </w:r>
    </w:p>
    <w:p>
      <w:pPr>
        <w:widowControl/>
        <w:numPr>
          <w:ilvl w:val="0"/>
          <w:numId w:val="0"/>
        </w:numPr>
        <w:spacing w:line="240" w:lineRule="auto"/>
        <w:outlineLvl w:val="9"/>
        <w:rPr>
          <w:rFonts w:hint="default" w:eastAsia="宋体"/>
          <w:lang w:val="en-US" w:eastAsia="zh-CN"/>
        </w:rPr>
      </w:pPr>
      <w:r>
        <w:rPr>
          <w:rFonts w:hint="eastAsia" w:ascii="宋体" w:hAnsi="宋体"/>
          <w:b/>
          <w:highlight w:val="none"/>
          <w:lang w:val="en-US" w:eastAsia="zh-CN"/>
        </w:rPr>
        <w:t>（五）、</w:t>
      </w:r>
      <w:r>
        <w:rPr>
          <w:rFonts w:hint="eastAsia" w:ascii="宋体" w:hAnsi="宋体" w:eastAsia="宋体" w:cs="宋体"/>
          <w:highlight w:val="none"/>
        </w:rPr>
        <w:t>本项目工程量清单所示内容</w:t>
      </w:r>
      <w:r>
        <w:rPr>
          <w:rFonts w:hint="eastAsia" w:ascii="宋体" w:hAnsi="宋体" w:eastAsia="宋体" w:cs="宋体"/>
          <w:highlight w:val="none"/>
          <w:lang w:val="en-US" w:eastAsia="zh-CN"/>
        </w:rPr>
        <w:t>如下：</w:t>
      </w:r>
    </w:p>
    <w:tbl>
      <w:tblPr>
        <w:tblStyle w:val="28"/>
        <w:tblW w:w="92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4787"/>
        <w:gridCol w:w="1455"/>
        <w:gridCol w:w="1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92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240" w:lineRule="auto"/>
              <w:ind w:firstLine="220" w:firstLineChars="100"/>
              <w:jc w:val="center"/>
              <w:outlineLvl w:val="9"/>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零星砌砖</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1.混合砂浆(细砂) M7.5</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2.液氧站三面10*10*10*1高=30平方（24墙）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零星砌砖</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1.混合砂浆(细砂) M7.5</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2.液氧站左侧1.2宽*1米高踏步梯（双面）</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立方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墙面抹灰</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1.墙面内外及梯步侧面顶面一般抹灰 混合砂浆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拆除</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1.保护性拆除原有不锈钢栏杆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地面开挖</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1.左下角土地开挖4.9*3.3米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2.人工开挖深度0.1米，确保硬化后与其他地面持平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3.坑边甩土，装车运输，</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4.找平，夯实</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地面硬化</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1.混凝土回填C30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立方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排水</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1.φ75排水管带阀门</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2.地面硬化时半径深度埋设与左下角</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不锈钢管栏杆恢复</w:t>
            </w:r>
          </w:p>
        </w:tc>
        <w:tc>
          <w:tcPr>
            <w:tcW w:w="4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1.利用原有拆除材料改装并恢复</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2.栏板直线型 竖条式</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3.梯步处需开门并加装锁具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r>
    </w:tbl>
    <w:p>
      <w:pPr>
        <w:widowControl/>
        <w:numPr>
          <w:ilvl w:val="0"/>
          <w:numId w:val="0"/>
        </w:numPr>
        <w:spacing w:line="240" w:lineRule="auto"/>
        <w:outlineLvl w:val="9"/>
        <w:rPr>
          <w:rFonts w:hint="eastAsia" w:ascii="宋体" w:hAnsi="宋体" w:eastAsia="宋体" w:cs="Times New Roman"/>
          <w:b/>
          <w:highlight w:val="none"/>
          <w:lang w:val="en-US" w:eastAsia="zh-CN"/>
        </w:rPr>
      </w:pPr>
    </w:p>
    <w:p>
      <w:pPr>
        <w:widowControl/>
        <w:numPr>
          <w:ilvl w:val="0"/>
          <w:numId w:val="0"/>
        </w:numPr>
        <w:spacing w:line="240" w:lineRule="auto"/>
        <w:ind w:firstLine="210" w:firstLineChars="100"/>
        <w:outlineLvl w:val="9"/>
        <w:rPr>
          <w:rFonts w:hint="eastAsia" w:ascii="宋体" w:hAnsi="宋体" w:eastAsia="宋体" w:cs="Times New Roman"/>
          <w:b/>
          <w:highlight w:val="none"/>
          <w:lang w:val="en-US" w:eastAsia="zh-CN"/>
        </w:rPr>
      </w:pPr>
    </w:p>
    <w:p>
      <w:pPr>
        <w:spacing w:line="500" w:lineRule="exact"/>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b/>
          <w:lang w:val="en-US" w:eastAsia="zh-CN"/>
        </w:rPr>
      </w:pPr>
      <w:r>
        <w:rPr>
          <w:rFonts w:hint="eastAsia" w:ascii="宋体" w:hAnsi="宋体"/>
          <w:b/>
          <w:lang w:val="en-US" w:eastAsia="zh-CN"/>
        </w:rPr>
        <w:t>（一）履约地点：采购人指定地点。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宋体" w:hAnsi="宋体"/>
          <w:b/>
          <w:highlight w:val="yellow"/>
          <w:lang w:val="en-US" w:eastAsia="zh-CN"/>
        </w:rPr>
      </w:pPr>
      <w:r>
        <w:rPr>
          <w:rFonts w:hint="eastAsia" w:ascii="宋体" w:hAnsi="宋体"/>
          <w:b/>
          <w:lang w:val="en-US" w:eastAsia="zh-CN"/>
        </w:rPr>
        <w:t>（二）履约时间：</w:t>
      </w:r>
      <w:r>
        <w:rPr>
          <w:rFonts w:hint="eastAsia" w:ascii="宋体" w:hAnsi="宋体"/>
          <w:b/>
          <w:highlight w:val="yellow"/>
          <w:lang w:val="en-US" w:eastAsia="zh-CN"/>
        </w:rPr>
        <w:t>采购人通知施工后30天内完成.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b w:val="0"/>
          <w:bCs w:val="0"/>
          <w:color w:val="auto"/>
          <w:sz w:val="21"/>
          <w:szCs w:val="21"/>
          <w:lang w:val="en-US" w:eastAsia="zh-CN"/>
        </w:rPr>
      </w:pPr>
      <w:r>
        <w:rPr>
          <w:rFonts w:hint="eastAsia" w:ascii="宋体" w:hAnsi="宋体"/>
          <w:b/>
          <w:lang w:val="en-US" w:eastAsia="zh-CN"/>
        </w:rPr>
        <w:t>（三）付款方法和条件：</w:t>
      </w:r>
      <w:r>
        <w:rPr>
          <w:rFonts w:hint="eastAsia" w:ascii="宋体" w:hAnsi="宋体" w:eastAsia="宋体" w:cs="宋体"/>
          <w:b w:val="0"/>
          <w:bCs w:val="0"/>
          <w:color w:val="auto"/>
          <w:sz w:val="21"/>
          <w:szCs w:val="21"/>
          <w:lang w:val="en-US" w:eastAsia="zh-CN"/>
        </w:rPr>
        <w:t>项目完成后采购人验收合格，经审计后</w:t>
      </w:r>
      <w:r>
        <w:rPr>
          <w:rFonts w:hint="eastAsia" w:ascii="宋体" w:hAnsi="宋体" w:cs="宋体"/>
          <w:b w:val="0"/>
          <w:bCs w:val="0"/>
          <w:color w:val="auto"/>
          <w:sz w:val="21"/>
          <w:szCs w:val="21"/>
          <w:lang w:val="en-US" w:eastAsia="zh-CN"/>
        </w:rPr>
        <w:t>付款100％。</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
          <w:lang w:val="en-US" w:eastAsia="zh-CN"/>
        </w:rPr>
      </w:pPr>
      <w:r>
        <w:rPr>
          <w:rFonts w:hint="eastAsia" w:ascii="宋体" w:hAnsi="宋体"/>
          <w:b/>
          <w:lang w:val="en-US" w:eastAsia="zh-CN"/>
        </w:rPr>
        <w:t>（四）验收标准和方法：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验收</w:t>
      </w:r>
      <w:r>
        <w:rPr>
          <w:rFonts w:hint="eastAsia" w:ascii="宋体" w:hAnsi="宋体" w:cs="宋体"/>
          <w:b w:val="0"/>
          <w:bCs w:val="0"/>
          <w:color w:val="auto"/>
          <w:sz w:val="21"/>
          <w:szCs w:val="21"/>
          <w:lang w:val="en-US" w:eastAsia="zh-CN"/>
        </w:rPr>
        <w:t>参照</w:t>
      </w:r>
      <w:r>
        <w:rPr>
          <w:rFonts w:hint="eastAsia" w:ascii="宋体" w:hAnsi="宋体" w:eastAsia="宋体" w:cs="宋体"/>
          <w:b w:val="0"/>
          <w:bCs w:val="0"/>
          <w:color w:val="auto"/>
          <w:sz w:val="21"/>
          <w:szCs w:val="21"/>
          <w:lang w:val="en-US" w:eastAsia="zh-CN"/>
        </w:rPr>
        <w:t>《财政部关于进一步加强政府采购需求和履约验收管理的指导意见》（财库〔2016〕205号）的要求组织验收，以采购文件技术参数及要求及响应文件技术响应为准。如出现未在采购文件中明确规定的，以行业相关标准为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宋体" w:hAnsi="宋体" w:eastAsia="宋体" w:cs="宋体"/>
          <w:b w:val="0"/>
          <w:bCs w:val="0"/>
          <w:color w:val="auto"/>
          <w:sz w:val="21"/>
          <w:szCs w:val="21"/>
          <w:lang w:val="en-US" w:eastAsia="zh-CN"/>
        </w:rPr>
      </w:pPr>
      <w:bookmarkStart w:id="27" w:name="OLE_LINK3"/>
      <w:r>
        <w:rPr>
          <w:rFonts w:hint="eastAsia" w:ascii="宋体" w:hAnsi="宋体"/>
          <w:b/>
          <w:lang w:val="en-US" w:eastAsia="zh-CN"/>
        </w:rPr>
        <w:t>（五）</w:t>
      </w:r>
      <w:bookmarkEnd w:id="27"/>
      <w:r>
        <w:rPr>
          <w:rFonts w:hint="eastAsia" w:ascii="宋体" w:hAnsi="宋体"/>
          <w:b/>
          <w:lang w:val="en-US" w:eastAsia="zh-CN"/>
        </w:rPr>
        <w:t>售后服务：</w:t>
      </w:r>
      <w:r>
        <w:rPr>
          <w:rFonts w:hint="eastAsia" w:ascii="宋体" w:hAnsi="宋体" w:cs="宋体"/>
          <w:b w:val="0"/>
          <w:bCs w:val="0"/>
          <w:color w:val="auto"/>
          <w:sz w:val="21"/>
          <w:szCs w:val="21"/>
          <w:lang w:val="en-US" w:eastAsia="zh-CN"/>
        </w:rPr>
        <w:t>项目按照《建筑工程质量管理条例》执行。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Times New Roman"/>
          <w:b/>
          <w:lang w:val="en-US" w:eastAsia="zh-CN"/>
        </w:rPr>
      </w:pPr>
      <w:bookmarkStart w:id="28" w:name="OLE_LINK4"/>
      <w:r>
        <w:rPr>
          <w:rFonts w:hint="eastAsia" w:ascii="宋体" w:hAnsi="宋体" w:eastAsia="宋体" w:cs="Times New Roman"/>
          <w:b/>
          <w:lang w:val="en-US" w:eastAsia="zh-CN"/>
        </w:rPr>
        <w:t>（</w:t>
      </w:r>
      <w:r>
        <w:rPr>
          <w:rFonts w:hint="eastAsia" w:ascii="宋体" w:hAnsi="宋体" w:cs="Times New Roman"/>
          <w:b/>
          <w:lang w:val="en-US" w:eastAsia="zh-CN"/>
        </w:rPr>
        <w:t>六</w:t>
      </w:r>
      <w:r>
        <w:rPr>
          <w:rFonts w:hint="eastAsia" w:ascii="宋体" w:hAnsi="宋体" w:eastAsia="宋体" w:cs="Times New Roman"/>
          <w:b/>
          <w:lang w:val="en-US" w:eastAsia="zh-CN"/>
        </w:rPr>
        <w:t>）安全生产管理：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如</w:t>
      </w:r>
      <w:r>
        <w:rPr>
          <w:rFonts w:hint="eastAsia" w:hAnsi="宋体" w:eastAsia="宋体" w:cs="Times New Roman"/>
          <w:kern w:val="0"/>
          <w:lang w:val="en-US" w:eastAsia="zh-CN"/>
        </w:rPr>
        <w:t>因成交供应商</w:t>
      </w:r>
      <w:r>
        <w:rPr>
          <w:rFonts w:hint="eastAsia" w:ascii="Times New Roman" w:hAnsi="宋体" w:eastAsia="宋体" w:cs="Times New Roman"/>
          <w:kern w:val="0"/>
          <w:lang w:val="en-US" w:eastAsia="zh-CN"/>
        </w:rPr>
        <w:t>用工不当，给采购人及服务人员造成的损失由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承担；运维人员在服务期间发生伤亡事故，或在服务过程中造成第三人伤亡的，责任由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（1）</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必须遵守有关安全生产的法律、法规及采购人相关安全生产管理规定，加强安全生产管理，</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为该项目的安全责任人，建立、健全安全生产责任制度，完善安全生产条件，确保安全生产。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（2）</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在项目供货、安装、实施、使用、维护服务、售后服务期间，</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所发生的和因</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引起的一切安全事故或劳动纠纷等，其责任均由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单方承担，与采购人无关。且不得因此影响项目进度.</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bookmarkEnd w:id="28"/>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val="0"/>
          <w:bCs w:val="0"/>
          <w:color w:val="auto"/>
          <w:sz w:val="21"/>
          <w:szCs w:val="21"/>
          <w:lang w:val="en-US" w:eastAsia="zh-CN"/>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9" w:name="_Toc173895846"/>
      <w:bookmarkStart w:id="30" w:name="_Toc173895658"/>
      <w:bookmarkStart w:id="31" w:name="_Toc180296788"/>
      <w:bookmarkStart w:id="32" w:name="_Toc211679185"/>
      <w:r>
        <w:rPr>
          <w:rFonts w:hint="eastAsia" w:ascii="宋体" w:hAnsi="宋体" w:cs="宋体"/>
          <w:b/>
          <w:bCs/>
          <w:kern w:val="44"/>
          <w:sz w:val="32"/>
          <w:szCs w:val="32"/>
        </w:rPr>
        <w:t>比选申请文件的相关格式</w:t>
      </w:r>
      <w:bookmarkEnd w:id="29"/>
      <w:bookmarkEnd w:id="30"/>
      <w:bookmarkEnd w:id="31"/>
      <w:r>
        <w:rPr>
          <w:rFonts w:hint="eastAsia" w:ascii="宋体" w:hAnsi="宋体" w:cs="宋体"/>
          <w:b/>
          <w:bCs/>
          <w:kern w:val="44"/>
          <w:sz w:val="32"/>
          <w:szCs w:val="32"/>
        </w:rPr>
        <w:t>及要求</w:t>
      </w:r>
      <w:bookmarkEnd w:id="32"/>
      <w:bookmarkStart w:id="33" w:name="_Toc211679186"/>
      <w:bookmarkStart w:id="34" w:name="_Toc180296789"/>
      <w:bookmarkStart w:id="35" w:name="_Toc173895847"/>
      <w:bookmarkStart w:id="36" w:name="_Toc17389565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pStyle w:val="2"/>
        <w:rPr>
          <w:rFonts w:ascii="宋体"/>
        </w:rPr>
      </w:pPr>
    </w:p>
    <w:p>
      <w:pPr>
        <w:pStyle w:val="2"/>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highlight w:val="none"/>
        </w:rPr>
      </w:pPr>
      <w:r>
        <w:rPr>
          <w:rFonts w:hint="eastAsia"/>
          <w:highlight w:val="none"/>
        </w:rPr>
        <w:t>二、报价一览表</w:t>
      </w:r>
    </w:p>
    <w:p>
      <w:pPr>
        <w:pStyle w:val="2"/>
        <w:spacing w:line="360" w:lineRule="auto"/>
        <w:rPr>
          <w:rFonts w:hint="eastAsia"/>
        </w:rPr>
      </w:pPr>
      <w:r>
        <w:rPr>
          <w:rFonts w:hint="eastAsia"/>
        </w:rPr>
        <w:t>包号：01包</w:t>
      </w:r>
    </w:p>
    <w:tbl>
      <w:tblPr>
        <w:tblStyle w:val="28"/>
        <w:tblpPr w:leftFromText="180" w:rightFromText="180" w:vertAnchor="text" w:horzAnchor="page" w:tblpXSpec="center" w:tblpY="472"/>
        <w:tblOverlap w:val="never"/>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1"/>
        <w:gridCol w:w="4978"/>
        <w:gridCol w:w="783"/>
        <w:gridCol w:w="855"/>
        <w:gridCol w:w="1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9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零星砌砖</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1.混合砂浆(细砂) M7.5</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2.液氧站三面10*10*10*1高=30平方（24墙）</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零星砌砖</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1.混合砂浆(细砂) M7.5</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2.液氧站左侧1.2宽*1米高踏步梯（双面）</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立方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墙面抹灰</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1.墙面内外及梯步侧面顶面一般抹灰 混合砂浆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拆除</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1.保护性拆除原有不锈钢栏杆</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地面开挖</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1.左下角土地开挖4.9*3.3米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2.人工开挖深度0.1米，确保硬化后与其他地面持平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3.坑边甩土，装车运输，</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4.找平，夯实</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地面硬化</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1.混凝土回填C30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立方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排水</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1.φ75排水管带阀门</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2.地面硬化时半径深度埋设与左下角</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不锈钢管栏杆恢复</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1.利用原有拆除材料改装并恢复</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2.栏板直线型 竖条式</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3.梯步处需开门并加装锁具</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7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合计（元）</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2"/>
        <w:spacing w:line="360" w:lineRule="auto"/>
        <w:rPr>
          <w:rFonts w:hint="eastAsia"/>
        </w:rPr>
      </w:pPr>
    </w:p>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w:t>
      </w:r>
      <w:r>
        <w:rPr>
          <w:rFonts w:hint="eastAsia" w:ascii="宋体" w:hAnsi="宋体"/>
          <w:kern w:val="0"/>
          <w:lang w:val="en-US" w:eastAsia="zh-CN"/>
        </w:rPr>
        <w:t>机械费、人工费、清洁费、税费、工程量清单所示内容费用等和</w:t>
      </w:r>
      <w:bookmarkStart w:id="42" w:name="_GoBack"/>
      <w:bookmarkEnd w:id="42"/>
      <w:r>
        <w:rPr>
          <w:rFonts w:hint="eastAsia" w:ascii="宋体" w:hAnsi="宋体"/>
          <w:kern w:val="0"/>
        </w:rPr>
        <w:t>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3"/>
      <w:bookmarkEnd w:id="34"/>
      <w:bookmarkEnd w:id="35"/>
      <w:bookmarkEnd w:id="36"/>
      <w:r>
        <w:rPr>
          <w:rFonts w:hint="eastAsia"/>
        </w:rPr>
        <w:t>供应商资格证明材料</w:t>
      </w:r>
    </w:p>
    <w:p/>
    <w:p>
      <w:pPr>
        <w:pStyle w:val="2"/>
        <w:spacing w:line="360" w:lineRule="auto"/>
        <w:rPr>
          <w:rFonts w:hAnsi="宋体" w:cs="Times New Roman"/>
          <w:b/>
          <w:bCs/>
          <w:kern w:val="0"/>
        </w:rPr>
      </w:pPr>
      <w:r>
        <w:rPr>
          <w:rFonts w:hint="eastAsia" w:hAnsi="宋体"/>
          <w:b/>
          <w:bCs/>
          <w:kern w:val="0"/>
        </w:rPr>
        <w:t>供应商提交的资格证明材料包括以下内容：</w:t>
      </w:r>
    </w:p>
    <w:p>
      <w:pPr>
        <w:pStyle w:val="2"/>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2"/>
        <w:numPr>
          <w:ilvl w:val="0"/>
          <w:numId w:val="4"/>
        </w:numPr>
        <w:spacing w:line="360" w:lineRule="auto"/>
        <w:rPr>
          <w:rFonts w:hAnsi="宋体" w:cs="Times New Roman"/>
          <w:kern w:val="0"/>
        </w:rPr>
      </w:pPr>
      <w:r>
        <w:rPr>
          <w:rFonts w:hint="eastAsia" w:hAnsi="宋体"/>
          <w:kern w:val="0"/>
        </w:rPr>
        <w:t>法定代表人授权书；（原件，加盖鲜章）</w:t>
      </w:r>
    </w:p>
    <w:p>
      <w:pPr>
        <w:pStyle w:val="2"/>
        <w:numPr>
          <w:ilvl w:val="0"/>
          <w:numId w:val="4"/>
        </w:numPr>
        <w:spacing w:line="360" w:lineRule="auto"/>
        <w:rPr>
          <w:rFonts w:hAnsi="宋体" w:cs="Times New Roman"/>
          <w:kern w:val="0"/>
        </w:rPr>
      </w:pPr>
      <w:r>
        <w:rPr>
          <w:rFonts w:hint="eastAsia" w:hAnsi="宋体"/>
          <w:kern w:val="0"/>
        </w:rPr>
        <w:t>法定代表人身份证明文件；（复印件，加盖鲜章）</w:t>
      </w:r>
    </w:p>
    <w:p>
      <w:pPr>
        <w:pStyle w:val="2"/>
        <w:numPr>
          <w:ilvl w:val="0"/>
          <w:numId w:val="4"/>
        </w:numPr>
        <w:spacing w:line="360" w:lineRule="auto"/>
        <w:rPr>
          <w:rFonts w:hAnsi="宋体" w:cs="Times New Roman"/>
          <w:kern w:val="0"/>
        </w:rPr>
      </w:pPr>
      <w:r>
        <w:rPr>
          <w:rFonts w:hint="eastAsia" w:hAnsi="宋体"/>
          <w:kern w:val="0"/>
        </w:rPr>
        <w:t>代理人身份证明文件；（复印件，加盖鲜章）</w:t>
      </w:r>
    </w:p>
    <w:p>
      <w:pPr>
        <w:pStyle w:val="2"/>
        <w:numPr>
          <w:ilvl w:val="0"/>
          <w:numId w:val="4"/>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2"/>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2"/>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hAnsi="宋体" w:cs="宋体"/>
          <w:kern w:val="2"/>
          <w:sz w:val="21"/>
          <w:szCs w:val="21"/>
          <w:highlight w:val="none"/>
          <w:lang w:val="en-US" w:eastAsia="zh-CN" w:bidi="ar-SA"/>
        </w:rPr>
        <w:t>四</w:t>
      </w:r>
      <w:r>
        <w:rPr>
          <w:rFonts w:hint="eastAsia" w:ascii="宋体" w:hAnsi="宋体" w:eastAsia="宋体" w:cs="宋体"/>
          <w:kern w:val="2"/>
          <w:sz w:val="21"/>
          <w:szCs w:val="21"/>
          <w:highlight w:val="none"/>
          <w:lang w:val="en-US" w:eastAsia="zh-CN" w:bidi="ar-SA"/>
        </w:rPr>
        <w:t>、我单位如对比选文件有异议，已经在递交响应文件截止时间届满前依法进行维权救济，不存在对比选文件有异议的同时又参加比选以求侥幸中标（成交）或者为实现其他非法目的的行为。</w:t>
      </w:r>
    </w:p>
    <w:p>
      <w:pPr>
        <w:pStyle w:val="2"/>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2"/>
        <w:spacing w:line="360" w:lineRule="auto"/>
        <w:ind w:firstLine="420" w:firstLineChars="200"/>
        <w:rPr>
          <w:rFonts w:hAnsi="宋体" w:cs="Times New Roman"/>
          <w:kern w:val="0"/>
        </w:rPr>
      </w:pPr>
    </w:p>
    <w:p>
      <w:pPr>
        <w:pStyle w:val="2"/>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2"/>
        <w:spacing w:line="360" w:lineRule="auto"/>
        <w:rPr>
          <w:rFonts w:hAnsi="宋体" w:cs="Times New Roman"/>
          <w:kern w:val="0"/>
        </w:rPr>
      </w:pPr>
    </w:p>
    <w:p>
      <w:pPr>
        <w:pStyle w:val="2"/>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7" w:name="_Toc518397160"/>
      <w:bookmarkStart w:id="38" w:name="_Toc185047520"/>
      <w:bookmarkStart w:id="39" w:name="_Toc518397109"/>
      <w:r>
        <w:br w:type="page"/>
      </w:r>
      <w:r>
        <w:rPr>
          <w:rFonts w:hint="eastAsia"/>
        </w:rPr>
        <w:t>五、</w:t>
      </w:r>
      <w:bookmarkEnd w:id="37"/>
      <w:bookmarkEnd w:id="38"/>
      <w:bookmarkEnd w:id="39"/>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2"/>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2"/>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2"/>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2"/>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2"/>
              <w:spacing w:line="360" w:lineRule="auto"/>
              <w:jc w:val="center"/>
              <w:rPr>
                <w:rFonts w:hAnsi="宋体" w:cs="Times New Roman"/>
                <w:kern w:val="0"/>
              </w:rPr>
            </w:pPr>
            <w:r>
              <w:rPr>
                <w:rFonts w:hint="eastAsia" w:hAnsi="宋体"/>
                <w:kern w:val="0"/>
              </w:rPr>
              <w:t>序号</w:t>
            </w:r>
          </w:p>
        </w:tc>
        <w:tc>
          <w:tcPr>
            <w:tcW w:w="1728" w:type="dxa"/>
            <w:vAlign w:val="center"/>
          </w:tcPr>
          <w:p>
            <w:pPr>
              <w:pStyle w:val="2"/>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2"/>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2"/>
              <w:spacing w:line="360" w:lineRule="auto"/>
              <w:jc w:val="center"/>
              <w:rPr>
                <w:rFonts w:hAnsi="宋体" w:cs="Times New Roman"/>
                <w:kern w:val="0"/>
              </w:rPr>
            </w:pPr>
            <w:r>
              <w:rPr>
                <w:rFonts w:hint="eastAsia" w:hAnsi="宋体"/>
                <w:kern w:val="0"/>
              </w:rPr>
              <w:t>供应商应答</w:t>
            </w:r>
          </w:p>
        </w:tc>
        <w:tc>
          <w:tcPr>
            <w:tcW w:w="1240" w:type="dxa"/>
            <w:vAlign w:val="center"/>
          </w:tcPr>
          <w:p>
            <w:pPr>
              <w:pStyle w:val="2"/>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2"/>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2"/>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15"/>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pPr>
        <w:pStyle w:val="15"/>
      </w:pPr>
    </w:p>
    <w:p/>
    <w:p>
      <w:pPr>
        <w:pStyle w:val="15"/>
      </w:pPr>
    </w:p>
    <w:p/>
    <w:p>
      <w:pPr>
        <w:pStyle w:val="15"/>
      </w:pPr>
    </w:p>
    <w:p/>
    <w:p>
      <w:pPr>
        <w:pStyle w:val="15"/>
      </w:pPr>
    </w:p>
    <w:p/>
    <w:p>
      <w:pPr>
        <w:pStyle w:val="15"/>
      </w:pPr>
    </w:p>
    <w:p/>
    <w:p>
      <w:pPr>
        <w:pStyle w:val="4"/>
        <w:numPr>
          <w:ilvl w:val="1"/>
          <w:numId w:val="0"/>
        </w:numPr>
        <w:tabs>
          <w:tab w:val="clear" w:pos="2045"/>
          <w:tab w:val="clear" w:pos="3828"/>
        </w:tabs>
        <w:ind w:left="3261"/>
        <w:rPr>
          <w:bCs w:val="0"/>
        </w:rPr>
      </w:pPr>
      <w:bookmarkStart w:id="40" w:name="_Toc365878703"/>
      <w:bookmarkStart w:id="41" w:name="_Toc361252259"/>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2"/>
        <w:spacing w:line="360" w:lineRule="auto"/>
      </w:pPr>
      <w:r>
        <w:rPr>
          <w:rFonts w:hint="eastAsia" w:hAnsi="宋体"/>
          <w:kern w:val="0"/>
        </w:rPr>
        <w:t>包号：</w:t>
      </w:r>
      <w:r>
        <w:rPr>
          <w:rFonts w:hint="eastAsia" w:hAnsi="宋体"/>
          <w:kern w:val="0"/>
          <w:lang w:val="en-US" w:eastAsia="zh-CN"/>
        </w:rPr>
        <w:t>01包</w:t>
      </w:r>
    </w:p>
    <w:tbl>
      <w:tblPr>
        <w:tblStyle w:val="28"/>
        <w:tblpPr w:leftFromText="180" w:rightFromText="180" w:vertAnchor="text" w:horzAnchor="page" w:tblpX="1081" w:tblpY="168"/>
        <w:tblOverlap w:val="never"/>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1"/>
        <w:gridCol w:w="4978"/>
        <w:gridCol w:w="783"/>
        <w:gridCol w:w="855"/>
        <w:gridCol w:w="1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jc w:val="center"/>
        </w:trPr>
        <w:tc>
          <w:tcPr>
            <w:tcW w:w="9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零星砌砖</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1.混合砂浆(细砂) M7.5</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2.液氧站三面10*10*10*1高=30平方（24墙）</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零星砌砖</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1.混合砂浆(细砂) M7.5</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2.液氧站左侧1.2宽*1米高踏步梯（双面）</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立方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墙面抹灰</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1.墙面内外及梯步侧面顶面一般抹灰 混合砂浆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拆除</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1.保护性拆除原有不锈钢栏杆</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地面开挖</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1.左下角土地开挖4.9*3.3米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2.人工开挖深度0.1米，确保硬化后与其他地面持平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3.坑边甩土，装车运输，</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4.找平，夯实</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地面硬化</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1.混凝土回填C30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立方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排水</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1.φ75排水管带阀门</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2.地面硬化时半径深度埋设与左下角</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不锈钢管栏杆恢复</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1.利用原有拆除材料改装并恢复</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2.栏板直线型 竖条式</w:t>
            </w:r>
          </w:p>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3.梯步处需开门并加装锁具</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平方</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7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合计（元）</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360" w:lineRule="auto"/>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lang w:val="en-US" w:eastAsia="zh-CN"/>
        </w:rPr>
      </w:pPr>
      <w:r>
        <w:rPr>
          <w:rFonts w:hint="eastAsia"/>
        </w:rPr>
        <w:br w:type="page"/>
      </w:r>
      <w:bookmarkEnd w:id="40"/>
      <w:bookmarkEnd w:id="41"/>
    </w:p>
    <w:p>
      <w:pPr>
        <w:pStyle w:val="15"/>
        <w:rPr>
          <w:lang w:val="en-US" w:eastAsia="zh-CN"/>
        </w:rPr>
      </w:pPr>
    </w:p>
    <w:p>
      <w:pPr>
        <w:numPr>
          <w:ilvl w:val="0"/>
          <w:numId w:val="0"/>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十、</w:t>
      </w:r>
      <w:r>
        <w:rPr>
          <w:rFonts w:hint="eastAsia" w:ascii="宋体" w:hAnsi="宋体" w:eastAsia="宋体" w:cs="宋体"/>
          <w:b/>
          <w:bCs/>
          <w:kern w:val="2"/>
          <w:sz w:val="28"/>
          <w:szCs w:val="28"/>
          <w:highlight w:val="none"/>
          <w:lang w:val="en-US" w:eastAsia="zh-CN" w:bidi="ar-SA"/>
        </w:rPr>
        <w:t>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4345ACF2"/>
    <w:multiLevelType w:val="singleLevel"/>
    <w:tmpl w:val="4345ACF2"/>
    <w:lvl w:ilvl="0" w:tentative="0">
      <w:start w:val="4"/>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yZGMwZmUzMjhmZGExOGI4YmRjNjY1YWFjMGQxMzA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DD"/>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0516"/>
    <w:rsid w:val="017B190C"/>
    <w:rsid w:val="01BB67F7"/>
    <w:rsid w:val="01BF5575"/>
    <w:rsid w:val="01DD3C4D"/>
    <w:rsid w:val="01EA636A"/>
    <w:rsid w:val="021A27AB"/>
    <w:rsid w:val="02251150"/>
    <w:rsid w:val="02290C40"/>
    <w:rsid w:val="024E06A7"/>
    <w:rsid w:val="02654A25"/>
    <w:rsid w:val="02856A85"/>
    <w:rsid w:val="02A07216"/>
    <w:rsid w:val="02EE3C38"/>
    <w:rsid w:val="02F46440"/>
    <w:rsid w:val="02FA438B"/>
    <w:rsid w:val="03082F4B"/>
    <w:rsid w:val="03497EB8"/>
    <w:rsid w:val="0385459C"/>
    <w:rsid w:val="03912F41"/>
    <w:rsid w:val="03C52BEB"/>
    <w:rsid w:val="03E57777"/>
    <w:rsid w:val="040A4AA1"/>
    <w:rsid w:val="048B7990"/>
    <w:rsid w:val="04A04E94"/>
    <w:rsid w:val="04A171B4"/>
    <w:rsid w:val="04B120F9"/>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B153F1"/>
    <w:rsid w:val="06B477BD"/>
    <w:rsid w:val="06E45A7E"/>
    <w:rsid w:val="07150471"/>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731525"/>
    <w:rsid w:val="09880942"/>
    <w:rsid w:val="099948FD"/>
    <w:rsid w:val="09B836AD"/>
    <w:rsid w:val="09D516AE"/>
    <w:rsid w:val="09E50C48"/>
    <w:rsid w:val="09F558AC"/>
    <w:rsid w:val="0A0311E7"/>
    <w:rsid w:val="0A342878"/>
    <w:rsid w:val="0A4A63EE"/>
    <w:rsid w:val="0A985A73"/>
    <w:rsid w:val="0AB37C41"/>
    <w:rsid w:val="0AC7549A"/>
    <w:rsid w:val="0B0B182B"/>
    <w:rsid w:val="0B2A23E5"/>
    <w:rsid w:val="0B3D7F1C"/>
    <w:rsid w:val="0B5C58F1"/>
    <w:rsid w:val="0B674587"/>
    <w:rsid w:val="0B73117E"/>
    <w:rsid w:val="0B985648"/>
    <w:rsid w:val="0BC32105"/>
    <w:rsid w:val="0BEF5AD9"/>
    <w:rsid w:val="0BFB2CA8"/>
    <w:rsid w:val="0C0544CC"/>
    <w:rsid w:val="0C142961"/>
    <w:rsid w:val="0C253C4D"/>
    <w:rsid w:val="0C2A3F33"/>
    <w:rsid w:val="0C30328C"/>
    <w:rsid w:val="0C3676C7"/>
    <w:rsid w:val="0C873133"/>
    <w:rsid w:val="0C8A3444"/>
    <w:rsid w:val="0CC671CF"/>
    <w:rsid w:val="0CE642FD"/>
    <w:rsid w:val="0CFA5FDF"/>
    <w:rsid w:val="0D156991"/>
    <w:rsid w:val="0D246BD4"/>
    <w:rsid w:val="0D29372C"/>
    <w:rsid w:val="0D4F4C43"/>
    <w:rsid w:val="0D677904"/>
    <w:rsid w:val="0D8238FA"/>
    <w:rsid w:val="0D8900E5"/>
    <w:rsid w:val="0DEB14A0"/>
    <w:rsid w:val="0E0407B3"/>
    <w:rsid w:val="0E112A9F"/>
    <w:rsid w:val="0E230024"/>
    <w:rsid w:val="0E340889"/>
    <w:rsid w:val="0E600712"/>
    <w:rsid w:val="0E651252"/>
    <w:rsid w:val="0EA855E3"/>
    <w:rsid w:val="0EA93835"/>
    <w:rsid w:val="0EC248F6"/>
    <w:rsid w:val="0EC266A4"/>
    <w:rsid w:val="0F386966"/>
    <w:rsid w:val="0F930041"/>
    <w:rsid w:val="0FC401FA"/>
    <w:rsid w:val="0FD85A54"/>
    <w:rsid w:val="0FFA3C1C"/>
    <w:rsid w:val="10443A9C"/>
    <w:rsid w:val="10541406"/>
    <w:rsid w:val="105552F6"/>
    <w:rsid w:val="10583483"/>
    <w:rsid w:val="10676DF8"/>
    <w:rsid w:val="1068327B"/>
    <w:rsid w:val="106D43EE"/>
    <w:rsid w:val="10726CD1"/>
    <w:rsid w:val="107D6B97"/>
    <w:rsid w:val="108245D5"/>
    <w:rsid w:val="10944070"/>
    <w:rsid w:val="10B335E5"/>
    <w:rsid w:val="10BC5375"/>
    <w:rsid w:val="10BD20EF"/>
    <w:rsid w:val="10C116E5"/>
    <w:rsid w:val="10CD30DE"/>
    <w:rsid w:val="10E16B8A"/>
    <w:rsid w:val="10E30B54"/>
    <w:rsid w:val="110F1949"/>
    <w:rsid w:val="11390774"/>
    <w:rsid w:val="11595888"/>
    <w:rsid w:val="11603F53"/>
    <w:rsid w:val="11923899"/>
    <w:rsid w:val="12014F29"/>
    <w:rsid w:val="127D0416"/>
    <w:rsid w:val="127F665A"/>
    <w:rsid w:val="12C36C74"/>
    <w:rsid w:val="12C624DB"/>
    <w:rsid w:val="12CC7AF2"/>
    <w:rsid w:val="12D27AA1"/>
    <w:rsid w:val="12F64D9B"/>
    <w:rsid w:val="130848A2"/>
    <w:rsid w:val="132C0590"/>
    <w:rsid w:val="13436824"/>
    <w:rsid w:val="1347361C"/>
    <w:rsid w:val="135D2E40"/>
    <w:rsid w:val="1371484A"/>
    <w:rsid w:val="139879D4"/>
    <w:rsid w:val="13AF4D1D"/>
    <w:rsid w:val="13C6477A"/>
    <w:rsid w:val="140B289C"/>
    <w:rsid w:val="145142C8"/>
    <w:rsid w:val="146124BC"/>
    <w:rsid w:val="14661880"/>
    <w:rsid w:val="14B23BA1"/>
    <w:rsid w:val="14B720DC"/>
    <w:rsid w:val="14D56A06"/>
    <w:rsid w:val="14F25809"/>
    <w:rsid w:val="14F43330"/>
    <w:rsid w:val="14F745A8"/>
    <w:rsid w:val="15023C9F"/>
    <w:rsid w:val="152722BE"/>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CD5DF6"/>
    <w:rsid w:val="17EF431F"/>
    <w:rsid w:val="18027B12"/>
    <w:rsid w:val="181D2B9D"/>
    <w:rsid w:val="181F64EF"/>
    <w:rsid w:val="182C2DE0"/>
    <w:rsid w:val="18436143"/>
    <w:rsid w:val="18455C50"/>
    <w:rsid w:val="18E45FED"/>
    <w:rsid w:val="19000FED"/>
    <w:rsid w:val="19141836"/>
    <w:rsid w:val="19185113"/>
    <w:rsid w:val="19454FEE"/>
    <w:rsid w:val="19566367"/>
    <w:rsid w:val="19940C3D"/>
    <w:rsid w:val="19B20586"/>
    <w:rsid w:val="19C239FC"/>
    <w:rsid w:val="19FB6F0E"/>
    <w:rsid w:val="1A045DC3"/>
    <w:rsid w:val="1A1104E0"/>
    <w:rsid w:val="1A1C5C79"/>
    <w:rsid w:val="1A9A17A9"/>
    <w:rsid w:val="1AC76DF0"/>
    <w:rsid w:val="1AC8333C"/>
    <w:rsid w:val="1AD61454"/>
    <w:rsid w:val="1B0436DA"/>
    <w:rsid w:val="1B0D3F1C"/>
    <w:rsid w:val="1B1B2919"/>
    <w:rsid w:val="1B5808E4"/>
    <w:rsid w:val="1B7B0983"/>
    <w:rsid w:val="1B866CAC"/>
    <w:rsid w:val="1B961A0F"/>
    <w:rsid w:val="1B9C004F"/>
    <w:rsid w:val="1BBA5996"/>
    <w:rsid w:val="1BC7404D"/>
    <w:rsid w:val="1C3445B2"/>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C229D6"/>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77276"/>
    <w:rsid w:val="20281BA1"/>
    <w:rsid w:val="20417C2B"/>
    <w:rsid w:val="20711CD8"/>
    <w:rsid w:val="20B27EFA"/>
    <w:rsid w:val="20BC4690"/>
    <w:rsid w:val="20F10A60"/>
    <w:rsid w:val="21224D81"/>
    <w:rsid w:val="213B4094"/>
    <w:rsid w:val="216F4EC7"/>
    <w:rsid w:val="21815B54"/>
    <w:rsid w:val="219E6AFD"/>
    <w:rsid w:val="21AF0D0A"/>
    <w:rsid w:val="21C54695"/>
    <w:rsid w:val="21E27199"/>
    <w:rsid w:val="21F33562"/>
    <w:rsid w:val="21FE134A"/>
    <w:rsid w:val="220B59C1"/>
    <w:rsid w:val="222F3BF9"/>
    <w:rsid w:val="22543660"/>
    <w:rsid w:val="225C2514"/>
    <w:rsid w:val="22833F45"/>
    <w:rsid w:val="22920F68"/>
    <w:rsid w:val="22943A5C"/>
    <w:rsid w:val="22A255C7"/>
    <w:rsid w:val="22A46395"/>
    <w:rsid w:val="22BB5E26"/>
    <w:rsid w:val="22D622C7"/>
    <w:rsid w:val="230010F2"/>
    <w:rsid w:val="23050C5B"/>
    <w:rsid w:val="230706D2"/>
    <w:rsid w:val="23162280"/>
    <w:rsid w:val="2369313B"/>
    <w:rsid w:val="239768ED"/>
    <w:rsid w:val="239F1DCA"/>
    <w:rsid w:val="241530DF"/>
    <w:rsid w:val="244A244D"/>
    <w:rsid w:val="24AA3A0B"/>
    <w:rsid w:val="24B90312"/>
    <w:rsid w:val="24BB5C18"/>
    <w:rsid w:val="24C83E91"/>
    <w:rsid w:val="24E7641E"/>
    <w:rsid w:val="25162E4E"/>
    <w:rsid w:val="25380CA0"/>
    <w:rsid w:val="254A62BB"/>
    <w:rsid w:val="2551032A"/>
    <w:rsid w:val="256911D0"/>
    <w:rsid w:val="257F6C45"/>
    <w:rsid w:val="25D42F6B"/>
    <w:rsid w:val="25E973B4"/>
    <w:rsid w:val="261E645E"/>
    <w:rsid w:val="26395046"/>
    <w:rsid w:val="263C7249"/>
    <w:rsid w:val="26501F69"/>
    <w:rsid w:val="265E2CFF"/>
    <w:rsid w:val="265F25D3"/>
    <w:rsid w:val="26631034"/>
    <w:rsid w:val="2685203A"/>
    <w:rsid w:val="26976529"/>
    <w:rsid w:val="26A309D5"/>
    <w:rsid w:val="26E85AB0"/>
    <w:rsid w:val="26EE1B16"/>
    <w:rsid w:val="27533F64"/>
    <w:rsid w:val="27793664"/>
    <w:rsid w:val="27822A1D"/>
    <w:rsid w:val="279462AC"/>
    <w:rsid w:val="27A6495D"/>
    <w:rsid w:val="27BD5803"/>
    <w:rsid w:val="27D52814"/>
    <w:rsid w:val="27DC54F9"/>
    <w:rsid w:val="27F613F9"/>
    <w:rsid w:val="28723FD3"/>
    <w:rsid w:val="28891121"/>
    <w:rsid w:val="288B76AF"/>
    <w:rsid w:val="28A15AB4"/>
    <w:rsid w:val="28C46D67"/>
    <w:rsid w:val="28E62B38"/>
    <w:rsid w:val="28F22A1C"/>
    <w:rsid w:val="29025FC5"/>
    <w:rsid w:val="29041902"/>
    <w:rsid w:val="29135897"/>
    <w:rsid w:val="291C465E"/>
    <w:rsid w:val="29A0718A"/>
    <w:rsid w:val="29A507F5"/>
    <w:rsid w:val="2A2658E2"/>
    <w:rsid w:val="2A46045B"/>
    <w:rsid w:val="2A532A2E"/>
    <w:rsid w:val="2A9B6D9E"/>
    <w:rsid w:val="2B85488A"/>
    <w:rsid w:val="2B9A3CFB"/>
    <w:rsid w:val="2BBD4024"/>
    <w:rsid w:val="2BC2163A"/>
    <w:rsid w:val="2BD42700"/>
    <w:rsid w:val="2BF746B3"/>
    <w:rsid w:val="2C216795"/>
    <w:rsid w:val="2C245E51"/>
    <w:rsid w:val="2C267E1B"/>
    <w:rsid w:val="2C4556DD"/>
    <w:rsid w:val="2C586430"/>
    <w:rsid w:val="2C6E4D9C"/>
    <w:rsid w:val="2C7F39CF"/>
    <w:rsid w:val="2C835759"/>
    <w:rsid w:val="2C8A7DD3"/>
    <w:rsid w:val="2CAD22EA"/>
    <w:rsid w:val="2CC6549B"/>
    <w:rsid w:val="2CD51841"/>
    <w:rsid w:val="2CEC40B6"/>
    <w:rsid w:val="2CF25F4F"/>
    <w:rsid w:val="2D1C3C07"/>
    <w:rsid w:val="2D3A06C2"/>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145EE"/>
    <w:rsid w:val="2F45680A"/>
    <w:rsid w:val="2F6918CE"/>
    <w:rsid w:val="2F77273B"/>
    <w:rsid w:val="2F8A56E8"/>
    <w:rsid w:val="2FB93803"/>
    <w:rsid w:val="2FDC6A42"/>
    <w:rsid w:val="2FEA5603"/>
    <w:rsid w:val="30011C29"/>
    <w:rsid w:val="30185CCC"/>
    <w:rsid w:val="303D3CA5"/>
    <w:rsid w:val="30416F06"/>
    <w:rsid w:val="30444D13"/>
    <w:rsid w:val="304B42F4"/>
    <w:rsid w:val="30DF0B7A"/>
    <w:rsid w:val="30DF4A3C"/>
    <w:rsid w:val="31097D0B"/>
    <w:rsid w:val="311723C7"/>
    <w:rsid w:val="311D2557"/>
    <w:rsid w:val="313774ED"/>
    <w:rsid w:val="314F4955"/>
    <w:rsid w:val="317226E8"/>
    <w:rsid w:val="318A1232"/>
    <w:rsid w:val="31AA504A"/>
    <w:rsid w:val="31C6097D"/>
    <w:rsid w:val="31CB3B06"/>
    <w:rsid w:val="31D16A7B"/>
    <w:rsid w:val="31EF6F01"/>
    <w:rsid w:val="31F167D5"/>
    <w:rsid w:val="322E42AD"/>
    <w:rsid w:val="32963820"/>
    <w:rsid w:val="32981347"/>
    <w:rsid w:val="329D4BAF"/>
    <w:rsid w:val="32EB1476"/>
    <w:rsid w:val="32F83B93"/>
    <w:rsid w:val="335812BA"/>
    <w:rsid w:val="336D27D3"/>
    <w:rsid w:val="33DA2C67"/>
    <w:rsid w:val="33E362F7"/>
    <w:rsid w:val="33FE51CD"/>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6EC2A2B"/>
    <w:rsid w:val="37265173"/>
    <w:rsid w:val="37773A80"/>
    <w:rsid w:val="379261E6"/>
    <w:rsid w:val="37E1109A"/>
    <w:rsid w:val="380F026E"/>
    <w:rsid w:val="38147C17"/>
    <w:rsid w:val="38284F1B"/>
    <w:rsid w:val="38837DA0"/>
    <w:rsid w:val="388424B3"/>
    <w:rsid w:val="388C7957"/>
    <w:rsid w:val="3899266B"/>
    <w:rsid w:val="389D6BB3"/>
    <w:rsid w:val="389E51DD"/>
    <w:rsid w:val="38CC250B"/>
    <w:rsid w:val="39260D31"/>
    <w:rsid w:val="3942200C"/>
    <w:rsid w:val="399D15F6"/>
    <w:rsid w:val="39BD5D47"/>
    <w:rsid w:val="39DE552C"/>
    <w:rsid w:val="3A073C4A"/>
    <w:rsid w:val="3A110093"/>
    <w:rsid w:val="3A502507"/>
    <w:rsid w:val="3A532F29"/>
    <w:rsid w:val="3A775CE5"/>
    <w:rsid w:val="3ACC7DDF"/>
    <w:rsid w:val="3AD46C94"/>
    <w:rsid w:val="3ADB6274"/>
    <w:rsid w:val="3AEA41B5"/>
    <w:rsid w:val="3B027CA5"/>
    <w:rsid w:val="3B084B8F"/>
    <w:rsid w:val="3B143534"/>
    <w:rsid w:val="3B252920"/>
    <w:rsid w:val="3B351F1C"/>
    <w:rsid w:val="3B491430"/>
    <w:rsid w:val="3B876595"/>
    <w:rsid w:val="3BD22E49"/>
    <w:rsid w:val="3BDD601C"/>
    <w:rsid w:val="3C241E9D"/>
    <w:rsid w:val="3C552A24"/>
    <w:rsid w:val="3CA00003"/>
    <w:rsid w:val="3CB52AF5"/>
    <w:rsid w:val="3CDB07AE"/>
    <w:rsid w:val="3CE2527D"/>
    <w:rsid w:val="3D2F4655"/>
    <w:rsid w:val="3D622C7D"/>
    <w:rsid w:val="3D6C2069"/>
    <w:rsid w:val="3D6D517E"/>
    <w:rsid w:val="3D813592"/>
    <w:rsid w:val="3DBB4CCB"/>
    <w:rsid w:val="3E3F4D6C"/>
    <w:rsid w:val="3E877FC2"/>
    <w:rsid w:val="3E8F7AA2"/>
    <w:rsid w:val="3EA044DF"/>
    <w:rsid w:val="3EB166EF"/>
    <w:rsid w:val="3EB92D70"/>
    <w:rsid w:val="3EE67192"/>
    <w:rsid w:val="3EF773F5"/>
    <w:rsid w:val="3F033FEC"/>
    <w:rsid w:val="3F035608"/>
    <w:rsid w:val="3F23643C"/>
    <w:rsid w:val="3F577E93"/>
    <w:rsid w:val="3F6358F0"/>
    <w:rsid w:val="3F740A45"/>
    <w:rsid w:val="3F8C3FE1"/>
    <w:rsid w:val="3F980BD8"/>
    <w:rsid w:val="4033445D"/>
    <w:rsid w:val="40752CC7"/>
    <w:rsid w:val="407C36F3"/>
    <w:rsid w:val="40953369"/>
    <w:rsid w:val="40E37C31"/>
    <w:rsid w:val="40FA2A2D"/>
    <w:rsid w:val="41004C87"/>
    <w:rsid w:val="410332AB"/>
    <w:rsid w:val="418217D9"/>
    <w:rsid w:val="41A53138"/>
    <w:rsid w:val="41FD0523"/>
    <w:rsid w:val="42090B2C"/>
    <w:rsid w:val="422D27FD"/>
    <w:rsid w:val="424B180D"/>
    <w:rsid w:val="42701998"/>
    <w:rsid w:val="42786A9F"/>
    <w:rsid w:val="43574906"/>
    <w:rsid w:val="436F7EA2"/>
    <w:rsid w:val="43707776"/>
    <w:rsid w:val="43A37B4B"/>
    <w:rsid w:val="43AA2C88"/>
    <w:rsid w:val="4420119C"/>
    <w:rsid w:val="446E46AD"/>
    <w:rsid w:val="44B51E27"/>
    <w:rsid w:val="44B738AE"/>
    <w:rsid w:val="45062140"/>
    <w:rsid w:val="450B3BFA"/>
    <w:rsid w:val="451A3E3D"/>
    <w:rsid w:val="454F6655"/>
    <w:rsid w:val="45505AB1"/>
    <w:rsid w:val="45682C72"/>
    <w:rsid w:val="458D460F"/>
    <w:rsid w:val="4594730C"/>
    <w:rsid w:val="45961716"/>
    <w:rsid w:val="45A32084"/>
    <w:rsid w:val="45A656D1"/>
    <w:rsid w:val="45E5392F"/>
    <w:rsid w:val="45FA6AFD"/>
    <w:rsid w:val="460D74FE"/>
    <w:rsid w:val="46274A64"/>
    <w:rsid w:val="46317690"/>
    <w:rsid w:val="464D0110"/>
    <w:rsid w:val="46661252"/>
    <w:rsid w:val="469A6FE4"/>
    <w:rsid w:val="46A2233C"/>
    <w:rsid w:val="46AD1749"/>
    <w:rsid w:val="47044E98"/>
    <w:rsid w:val="470C6DF8"/>
    <w:rsid w:val="47866ABC"/>
    <w:rsid w:val="47AA76FA"/>
    <w:rsid w:val="480A63EB"/>
    <w:rsid w:val="484339D2"/>
    <w:rsid w:val="48671147"/>
    <w:rsid w:val="486A6E89"/>
    <w:rsid w:val="4885155F"/>
    <w:rsid w:val="48914416"/>
    <w:rsid w:val="48D80297"/>
    <w:rsid w:val="48E42798"/>
    <w:rsid w:val="48FD7CFE"/>
    <w:rsid w:val="496038EF"/>
    <w:rsid w:val="4994190E"/>
    <w:rsid w:val="49A05F7A"/>
    <w:rsid w:val="49C03205"/>
    <w:rsid w:val="49E669E4"/>
    <w:rsid w:val="49F27FBC"/>
    <w:rsid w:val="4A3A1A13"/>
    <w:rsid w:val="4A4831AD"/>
    <w:rsid w:val="4A6063A2"/>
    <w:rsid w:val="4A8E1972"/>
    <w:rsid w:val="4AC26B09"/>
    <w:rsid w:val="4AD8530D"/>
    <w:rsid w:val="4AEE3327"/>
    <w:rsid w:val="4B047121"/>
    <w:rsid w:val="4B432D62"/>
    <w:rsid w:val="4B773D97"/>
    <w:rsid w:val="4B79502F"/>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672A9"/>
    <w:rsid w:val="4F7D7C70"/>
    <w:rsid w:val="4F9A7642"/>
    <w:rsid w:val="4FCB13A4"/>
    <w:rsid w:val="4FD86DCF"/>
    <w:rsid w:val="4FFC0D0F"/>
    <w:rsid w:val="503502FF"/>
    <w:rsid w:val="50610B72"/>
    <w:rsid w:val="50681F00"/>
    <w:rsid w:val="50682DE5"/>
    <w:rsid w:val="507E34D2"/>
    <w:rsid w:val="50BC5A36"/>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3C0CA0"/>
    <w:rsid w:val="53536E98"/>
    <w:rsid w:val="53634C01"/>
    <w:rsid w:val="53715570"/>
    <w:rsid w:val="5371731E"/>
    <w:rsid w:val="53990623"/>
    <w:rsid w:val="5418600B"/>
    <w:rsid w:val="54227605"/>
    <w:rsid w:val="547043E7"/>
    <w:rsid w:val="54AC2F51"/>
    <w:rsid w:val="54AD6A7C"/>
    <w:rsid w:val="54C130EC"/>
    <w:rsid w:val="54DE6C35"/>
    <w:rsid w:val="551C3694"/>
    <w:rsid w:val="553574EA"/>
    <w:rsid w:val="553E5926"/>
    <w:rsid w:val="55532D00"/>
    <w:rsid w:val="55540CA5"/>
    <w:rsid w:val="555836E3"/>
    <w:rsid w:val="5575393E"/>
    <w:rsid w:val="557A46A9"/>
    <w:rsid w:val="55B1434A"/>
    <w:rsid w:val="56135E24"/>
    <w:rsid w:val="561F5757"/>
    <w:rsid w:val="56625644"/>
    <w:rsid w:val="566969D2"/>
    <w:rsid w:val="568A7075"/>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AD712E"/>
    <w:rsid w:val="59B91A1F"/>
    <w:rsid w:val="59C26B25"/>
    <w:rsid w:val="59C77C98"/>
    <w:rsid w:val="59E41579"/>
    <w:rsid w:val="5A2F1CE1"/>
    <w:rsid w:val="5AD34DB8"/>
    <w:rsid w:val="5AE12FDB"/>
    <w:rsid w:val="5B030A64"/>
    <w:rsid w:val="5B3277D6"/>
    <w:rsid w:val="5B484E08"/>
    <w:rsid w:val="5B5041DA"/>
    <w:rsid w:val="5B505186"/>
    <w:rsid w:val="5B793214"/>
    <w:rsid w:val="5B8A3673"/>
    <w:rsid w:val="5BC242B4"/>
    <w:rsid w:val="5BF771A0"/>
    <w:rsid w:val="5C02145B"/>
    <w:rsid w:val="5C1B251D"/>
    <w:rsid w:val="5C2C08FC"/>
    <w:rsid w:val="5C806824"/>
    <w:rsid w:val="5C8A31FF"/>
    <w:rsid w:val="5C945926"/>
    <w:rsid w:val="5CB63FF4"/>
    <w:rsid w:val="5CC91F79"/>
    <w:rsid w:val="5CCC1A69"/>
    <w:rsid w:val="5CED6091"/>
    <w:rsid w:val="5CFA65D6"/>
    <w:rsid w:val="5D2A288B"/>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84E13"/>
    <w:rsid w:val="5FFE00C4"/>
    <w:rsid w:val="600A2FD4"/>
    <w:rsid w:val="600D03CE"/>
    <w:rsid w:val="601C4AB5"/>
    <w:rsid w:val="6028345A"/>
    <w:rsid w:val="602F47E9"/>
    <w:rsid w:val="606326E4"/>
    <w:rsid w:val="606D70BF"/>
    <w:rsid w:val="607313AB"/>
    <w:rsid w:val="60901C95"/>
    <w:rsid w:val="60B40681"/>
    <w:rsid w:val="60C74A21"/>
    <w:rsid w:val="60CA5B9F"/>
    <w:rsid w:val="60D1730B"/>
    <w:rsid w:val="60E81AAA"/>
    <w:rsid w:val="61045C75"/>
    <w:rsid w:val="61114594"/>
    <w:rsid w:val="61601C7A"/>
    <w:rsid w:val="616A72E2"/>
    <w:rsid w:val="61EE4FF2"/>
    <w:rsid w:val="622C6936"/>
    <w:rsid w:val="623E641A"/>
    <w:rsid w:val="625B39D2"/>
    <w:rsid w:val="627D5CDF"/>
    <w:rsid w:val="627E5CE3"/>
    <w:rsid w:val="629B43B7"/>
    <w:rsid w:val="62B4342F"/>
    <w:rsid w:val="62F61991"/>
    <w:rsid w:val="62F85366"/>
    <w:rsid w:val="63426DB4"/>
    <w:rsid w:val="637B4D97"/>
    <w:rsid w:val="63894210"/>
    <w:rsid w:val="638E5CCA"/>
    <w:rsid w:val="63950E07"/>
    <w:rsid w:val="63D61D5D"/>
    <w:rsid w:val="64204EDE"/>
    <w:rsid w:val="64267CB1"/>
    <w:rsid w:val="64376B06"/>
    <w:rsid w:val="643871CC"/>
    <w:rsid w:val="648C045C"/>
    <w:rsid w:val="64917F63"/>
    <w:rsid w:val="649D4417"/>
    <w:rsid w:val="64B60462"/>
    <w:rsid w:val="64C30A36"/>
    <w:rsid w:val="64D92F75"/>
    <w:rsid w:val="6502071E"/>
    <w:rsid w:val="655A4885"/>
    <w:rsid w:val="655C79E3"/>
    <w:rsid w:val="658D487D"/>
    <w:rsid w:val="65BF660F"/>
    <w:rsid w:val="66111377"/>
    <w:rsid w:val="662B5A52"/>
    <w:rsid w:val="66460813"/>
    <w:rsid w:val="66524D8D"/>
    <w:rsid w:val="665A551B"/>
    <w:rsid w:val="66805D9E"/>
    <w:rsid w:val="66915C71"/>
    <w:rsid w:val="66A22C94"/>
    <w:rsid w:val="66DB1226"/>
    <w:rsid w:val="66E8749F"/>
    <w:rsid w:val="67184F6B"/>
    <w:rsid w:val="67371E56"/>
    <w:rsid w:val="673D77EB"/>
    <w:rsid w:val="674C27FB"/>
    <w:rsid w:val="677B0314"/>
    <w:rsid w:val="67A17199"/>
    <w:rsid w:val="67C10125"/>
    <w:rsid w:val="67E85125"/>
    <w:rsid w:val="67FD7022"/>
    <w:rsid w:val="683523F2"/>
    <w:rsid w:val="68774F7F"/>
    <w:rsid w:val="68DF23A7"/>
    <w:rsid w:val="69050959"/>
    <w:rsid w:val="6948388C"/>
    <w:rsid w:val="699658D9"/>
    <w:rsid w:val="69C9180A"/>
    <w:rsid w:val="69EC72A7"/>
    <w:rsid w:val="6A16012B"/>
    <w:rsid w:val="6A1D56B2"/>
    <w:rsid w:val="6A372C18"/>
    <w:rsid w:val="6A671419"/>
    <w:rsid w:val="6A7A2B04"/>
    <w:rsid w:val="6A7C1691"/>
    <w:rsid w:val="6A843983"/>
    <w:rsid w:val="6AD95A7D"/>
    <w:rsid w:val="6B40140C"/>
    <w:rsid w:val="6B70395E"/>
    <w:rsid w:val="6B720595"/>
    <w:rsid w:val="6BD623FB"/>
    <w:rsid w:val="6BE513EB"/>
    <w:rsid w:val="6BE7241B"/>
    <w:rsid w:val="6BEF0D5F"/>
    <w:rsid w:val="6C046B2A"/>
    <w:rsid w:val="6C050C53"/>
    <w:rsid w:val="6C0C1250"/>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881A43"/>
    <w:rsid w:val="6E9A3775"/>
    <w:rsid w:val="6EB70F02"/>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D34E79"/>
    <w:rsid w:val="6FEC6252"/>
    <w:rsid w:val="6FFE360F"/>
    <w:rsid w:val="7004359C"/>
    <w:rsid w:val="70052393"/>
    <w:rsid w:val="70111D7F"/>
    <w:rsid w:val="70322250"/>
    <w:rsid w:val="70446673"/>
    <w:rsid w:val="70651B61"/>
    <w:rsid w:val="70710506"/>
    <w:rsid w:val="707E4486"/>
    <w:rsid w:val="708D1198"/>
    <w:rsid w:val="709A3F00"/>
    <w:rsid w:val="70A15EF2"/>
    <w:rsid w:val="70B14B83"/>
    <w:rsid w:val="70C11E2B"/>
    <w:rsid w:val="70F17302"/>
    <w:rsid w:val="712E63F7"/>
    <w:rsid w:val="714B3183"/>
    <w:rsid w:val="715C2793"/>
    <w:rsid w:val="71816E6E"/>
    <w:rsid w:val="71BB412E"/>
    <w:rsid w:val="71F97325"/>
    <w:rsid w:val="72031631"/>
    <w:rsid w:val="72115ECC"/>
    <w:rsid w:val="726245AA"/>
    <w:rsid w:val="726B5B54"/>
    <w:rsid w:val="727D7636"/>
    <w:rsid w:val="72D457B1"/>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D7299"/>
    <w:rsid w:val="758531D0"/>
    <w:rsid w:val="758A4B94"/>
    <w:rsid w:val="759D14BE"/>
    <w:rsid w:val="75BE5F9B"/>
    <w:rsid w:val="75E63744"/>
    <w:rsid w:val="75FC4D15"/>
    <w:rsid w:val="7614671D"/>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9E6238C"/>
    <w:rsid w:val="7A0E6225"/>
    <w:rsid w:val="7A0F3269"/>
    <w:rsid w:val="7A202978"/>
    <w:rsid w:val="7A4F7B0A"/>
    <w:rsid w:val="7A861051"/>
    <w:rsid w:val="7A922BEB"/>
    <w:rsid w:val="7B076EE3"/>
    <w:rsid w:val="7B1B5C3E"/>
    <w:rsid w:val="7B226FCC"/>
    <w:rsid w:val="7B2F0499"/>
    <w:rsid w:val="7B4056A4"/>
    <w:rsid w:val="7B4C4049"/>
    <w:rsid w:val="7B7F61CD"/>
    <w:rsid w:val="7B8F3F36"/>
    <w:rsid w:val="7BED79CC"/>
    <w:rsid w:val="7BFC15CB"/>
    <w:rsid w:val="7C1F0741"/>
    <w:rsid w:val="7C2B0102"/>
    <w:rsid w:val="7C2F7BF3"/>
    <w:rsid w:val="7C4A55B0"/>
    <w:rsid w:val="7C5A2796"/>
    <w:rsid w:val="7C664A57"/>
    <w:rsid w:val="7CAA44BB"/>
    <w:rsid w:val="7CAF663E"/>
    <w:rsid w:val="7CB42BB4"/>
    <w:rsid w:val="7CE704CD"/>
    <w:rsid w:val="7CF30B90"/>
    <w:rsid w:val="7D537911"/>
    <w:rsid w:val="7D9F4904"/>
    <w:rsid w:val="7DA52DFE"/>
    <w:rsid w:val="7DCF4ABD"/>
    <w:rsid w:val="7DE60785"/>
    <w:rsid w:val="7DE60C95"/>
    <w:rsid w:val="7DF804B8"/>
    <w:rsid w:val="7DFD38A6"/>
    <w:rsid w:val="7DFD787D"/>
    <w:rsid w:val="7E0576A1"/>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autoRedefine/>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autoRedefine/>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autoRedefine/>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autoRedefine/>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autoRedefine/>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autoRedefine/>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autoRedefine/>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autoRedefine/>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autoRedefine/>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43"/>
    <w:autoRedefine/>
    <w:qFormat/>
    <w:uiPriority w:val="0"/>
    <w:rPr>
      <w:rFonts w:ascii="宋体" w:hAnsi="Courier New" w:cs="宋体"/>
    </w:rPr>
  </w:style>
  <w:style w:type="paragraph" w:styleId="8">
    <w:name w:val="Normal Indent"/>
    <w:basedOn w:val="1"/>
    <w:autoRedefine/>
    <w:qFormat/>
    <w:uiPriority w:val="99"/>
    <w:pPr>
      <w:spacing w:line="360" w:lineRule="auto"/>
      <w:ind w:firstLine="420" w:firstLineChars="200"/>
    </w:pPr>
  </w:style>
  <w:style w:type="paragraph" w:styleId="13">
    <w:name w:val="Document Map"/>
    <w:basedOn w:val="1"/>
    <w:link w:val="40"/>
    <w:autoRedefine/>
    <w:semiHidden/>
    <w:qFormat/>
    <w:uiPriority w:val="99"/>
    <w:rPr>
      <w:rFonts w:ascii="宋体" w:cs="宋体"/>
      <w:sz w:val="24"/>
      <w:szCs w:val="24"/>
    </w:rPr>
  </w:style>
  <w:style w:type="paragraph" w:styleId="14">
    <w:name w:val="annotation text"/>
    <w:basedOn w:val="1"/>
    <w:link w:val="38"/>
    <w:autoRedefine/>
    <w:semiHidden/>
    <w:qFormat/>
    <w:uiPriority w:val="99"/>
    <w:pPr>
      <w:jc w:val="left"/>
    </w:pPr>
  </w:style>
  <w:style w:type="paragraph" w:styleId="15">
    <w:name w:val="Body Text"/>
    <w:basedOn w:val="1"/>
    <w:next w:val="1"/>
    <w:link w:val="41"/>
    <w:autoRedefine/>
    <w:qFormat/>
    <w:uiPriority w:val="99"/>
    <w:pPr>
      <w:spacing w:after="120"/>
    </w:pPr>
  </w:style>
  <w:style w:type="paragraph" w:styleId="16">
    <w:name w:val="Body Text Indent"/>
    <w:basedOn w:val="1"/>
    <w:link w:val="42"/>
    <w:autoRedefine/>
    <w:qFormat/>
    <w:uiPriority w:val="99"/>
    <w:pPr>
      <w:spacing w:after="120"/>
      <w:ind w:left="420" w:leftChars="200"/>
    </w:pPr>
  </w:style>
  <w:style w:type="paragraph" w:styleId="17">
    <w:name w:val="Date"/>
    <w:basedOn w:val="1"/>
    <w:next w:val="1"/>
    <w:link w:val="44"/>
    <w:autoRedefine/>
    <w:qFormat/>
    <w:uiPriority w:val="99"/>
    <w:pPr>
      <w:ind w:left="100" w:leftChars="2500"/>
    </w:pPr>
  </w:style>
  <w:style w:type="paragraph" w:styleId="18">
    <w:name w:val="Body Text Indent 2"/>
    <w:basedOn w:val="1"/>
    <w:autoRedefine/>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autoRedefine/>
    <w:semiHidden/>
    <w:qFormat/>
    <w:uiPriority w:val="99"/>
    <w:rPr>
      <w:sz w:val="18"/>
      <w:szCs w:val="18"/>
    </w:rPr>
  </w:style>
  <w:style w:type="paragraph" w:styleId="20">
    <w:name w:val="footer"/>
    <w:basedOn w:val="1"/>
    <w:link w:val="46"/>
    <w:autoRedefine/>
    <w:qFormat/>
    <w:uiPriority w:val="99"/>
    <w:pPr>
      <w:tabs>
        <w:tab w:val="center" w:pos="4153"/>
        <w:tab w:val="right" w:pos="8306"/>
      </w:tabs>
      <w:snapToGrid w:val="0"/>
      <w:jc w:val="left"/>
    </w:pPr>
    <w:rPr>
      <w:sz w:val="18"/>
      <w:szCs w:val="18"/>
    </w:rPr>
  </w:style>
  <w:style w:type="paragraph" w:styleId="21">
    <w:name w:val="header"/>
    <w:basedOn w:val="1"/>
    <w:link w:val="47"/>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autoRedefine/>
    <w:qFormat/>
    <w:uiPriority w:val="99"/>
    <w:pPr>
      <w:spacing w:after="120"/>
      <w:ind w:left="420" w:leftChars="200"/>
    </w:pPr>
    <w:rPr>
      <w:sz w:val="16"/>
      <w:szCs w:val="16"/>
    </w:rPr>
  </w:style>
  <w:style w:type="paragraph" w:styleId="24">
    <w:name w:val="toc 2"/>
    <w:basedOn w:val="1"/>
    <w:next w:val="1"/>
    <w:autoRedefine/>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autoRedefine/>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autoRedefine/>
    <w:semiHidden/>
    <w:qFormat/>
    <w:uiPriority w:val="99"/>
    <w:rPr>
      <w:b/>
      <w:bCs/>
    </w:rPr>
  </w:style>
  <w:style w:type="table" w:styleId="29">
    <w:name w:val="Table Grid"/>
    <w:basedOn w:val="2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autoRedefine/>
    <w:qFormat/>
    <w:uiPriority w:val="99"/>
  </w:style>
  <w:style w:type="character" w:styleId="32">
    <w:name w:val="Hyperlink"/>
    <w:autoRedefine/>
    <w:qFormat/>
    <w:uiPriority w:val="99"/>
    <w:rPr>
      <w:color w:val="0000FF"/>
      <w:u w:val="single"/>
    </w:rPr>
  </w:style>
  <w:style w:type="character" w:styleId="33">
    <w:name w:val="annotation reference"/>
    <w:autoRedefine/>
    <w:semiHidden/>
    <w:qFormat/>
    <w:uiPriority w:val="99"/>
    <w:rPr>
      <w:sz w:val="21"/>
      <w:szCs w:val="21"/>
    </w:rPr>
  </w:style>
  <w:style w:type="character" w:customStyle="1" w:styleId="34">
    <w:name w:val="标题 1 Char"/>
    <w:link w:val="3"/>
    <w:autoRedefine/>
    <w:qFormat/>
    <w:uiPriority w:val="9"/>
    <w:rPr>
      <w:b/>
      <w:bCs/>
      <w:kern w:val="44"/>
      <w:sz w:val="44"/>
      <w:szCs w:val="44"/>
    </w:rPr>
  </w:style>
  <w:style w:type="character" w:customStyle="1" w:styleId="35">
    <w:name w:val="标题 2 Char"/>
    <w:link w:val="4"/>
    <w:autoRedefine/>
    <w:semiHidden/>
    <w:qFormat/>
    <w:uiPriority w:val="9"/>
    <w:rPr>
      <w:rFonts w:ascii="Cambria" w:hAnsi="Cambria" w:eastAsia="宋体" w:cs="Times New Roman"/>
      <w:b/>
      <w:bCs/>
      <w:sz w:val="32"/>
      <w:szCs w:val="32"/>
    </w:rPr>
  </w:style>
  <w:style w:type="character" w:customStyle="1" w:styleId="36">
    <w:name w:val="标题 3 Char"/>
    <w:link w:val="5"/>
    <w:autoRedefine/>
    <w:semiHidden/>
    <w:qFormat/>
    <w:uiPriority w:val="9"/>
    <w:rPr>
      <w:b/>
      <w:bCs/>
      <w:sz w:val="32"/>
      <w:szCs w:val="32"/>
    </w:rPr>
  </w:style>
  <w:style w:type="character" w:customStyle="1" w:styleId="37">
    <w:name w:val="标题 4 Char"/>
    <w:link w:val="6"/>
    <w:autoRedefine/>
    <w:semiHidden/>
    <w:qFormat/>
    <w:uiPriority w:val="9"/>
    <w:rPr>
      <w:rFonts w:ascii="Cambria" w:hAnsi="Cambria" w:eastAsia="宋体" w:cs="Times New Roman"/>
      <w:b/>
      <w:bCs/>
      <w:sz w:val="28"/>
      <w:szCs w:val="28"/>
    </w:rPr>
  </w:style>
  <w:style w:type="character" w:customStyle="1" w:styleId="38">
    <w:name w:val="批注文字 Char"/>
    <w:link w:val="14"/>
    <w:autoRedefine/>
    <w:qFormat/>
    <w:locked/>
    <w:uiPriority w:val="99"/>
    <w:rPr>
      <w:kern w:val="2"/>
      <w:sz w:val="24"/>
      <w:szCs w:val="24"/>
    </w:rPr>
  </w:style>
  <w:style w:type="character" w:customStyle="1" w:styleId="39">
    <w:name w:val="批注主题 Char"/>
    <w:link w:val="27"/>
    <w:autoRedefine/>
    <w:qFormat/>
    <w:locked/>
    <w:uiPriority w:val="99"/>
    <w:rPr>
      <w:b/>
      <w:bCs/>
      <w:kern w:val="2"/>
      <w:sz w:val="24"/>
      <w:szCs w:val="24"/>
    </w:rPr>
  </w:style>
  <w:style w:type="character" w:customStyle="1" w:styleId="40">
    <w:name w:val="文档结构图 Char"/>
    <w:link w:val="13"/>
    <w:autoRedefine/>
    <w:qFormat/>
    <w:locked/>
    <w:uiPriority w:val="99"/>
    <w:rPr>
      <w:rFonts w:ascii="宋体" w:cs="宋体"/>
      <w:kern w:val="2"/>
      <w:sz w:val="24"/>
      <w:szCs w:val="24"/>
    </w:rPr>
  </w:style>
  <w:style w:type="character" w:customStyle="1" w:styleId="41">
    <w:name w:val="正文文本 Char"/>
    <w:link w:val="15"/>
    <w:autoRedefine/>
    <w:qFormat/>
    <w:locked/>
    <w:uiPriority w:val="99"/>
    <w:rPr>
      <w:kern w:val="2"/>
      <w:sz w:val="24"/>
      <w:szCs w:val="24"/>
    </w:rPr>
  </w:style>
  <w:style w:type="character" w:customStyle="1" w:styleId="42">
    <w:name w:val="正文文本缩进 Char"/>
    <w:link w:val="16"/>
    <w:autoRedefine/>
    <w:qFormat/>
    <w:locked/>
    <w:uiPriority w:val="99"/>
    <w:rPr>
      <w:kern w:val="2"/>
      <w:sz w:val="24"/>
      <w:szCs w:val="24"/>
    </w:rPr>
  </w:style>
  <w:style w:type="character" w:customStyle="1" w:styleId="43">
    <w:name w:val="纯文本 Char"/>
    <w:link w:val="2"/>
    <w:autoRedefine/>
    <w:qFormat/>
    <w:locked/>
    <w:uiPriority w:val="0"/>
    <w:rPr>
      <w:rFonts w:ascii="宋体" w:hAnsi="Courier New" w:cs="宋体"/>
      <w:kern w:val="2"/>
      <w:sz w:val="21"/>
      <w:szCs w:val="21"/>
    </w:rPr>
  </w:style>
  <w:style w:type="character" w:customStyle="1" w:styleId="44">
    <w:name w:val="日期 Char"/>
    <w:link w:val="17"/>
    <w:autoRedefine/>
    <w:semiHidden/>
    <w:qFormat/>
    <w:uiPriority w:val="99"/>
    <w:rPr>
      <w:szCs w:val="21"/>
    </w:rPr>
  </w:style>
  <w:style w:type="character" w:customStyle="1" w:styleId="45">
    <w:name w:val="批注框文本 Char"/>
    <w:link w:val="19"/>
    <w:autoRedefine/>
    <w:semiHidden/>
    <w:qFormat/>
    <w:uiPriority w:val="99"/>
    <w:rPr>
      <w:sz w:val="0"/>
      <w:szCs w:val="0"/>
    </w:rPr>
  </w:style>
  <w:style w:type="character" w:customStyle="1" w:styleId="46">
    <w:name w:val="页脚 Char"/>
    <w:link w:val="20"/>
    <w:autoRedefine/>
    <w:qFormat/>
    <w:locked/>
    <w:uiPriority w:val="99"/>
    <w:rPr>
      <w:kern w:val="2"/>
      <w:sz w:val="18"/>
      <w:szCs w:val="18"/>
    </w:rPr>
  </w:style>
  <w:style w:type="character" w:customStyle="1" w:styleId="47">
    <w:name w:val="页眉 Char"/>
    <w:link w:val="21"/>
    <w:autoRedefine/>
    <w:qFormat/>
    <w:locked/>
    <w:uiPriority w:val="99"/>
    <w:rPr>
      <w:kern w:val="2"/>
      <w:sz w:val="18"/>
      <w:szCs w:val="18"/>
    </w:rPr>
  </w:style>
  <w:style w:type="character" w:customStyle="1" w:styleId="48">
    <w:name w:val="正文文本缩进 3 Char"/>
    <w:link w:val="23"/>
    <w:autoRedefine/>
    <w:semiHidden/>
    <w:qFormat/>
    <w:uiPriority w:val="99"/>
    <w:rPr>
      <w:sz w:val="16"/>
      <w:szCs w:val="16"/>
    </w:rPr>
  </w:style>
  <w:style w:type="character" w:customStyle="1" w:styleId="49">
    <w:name w:val="标题 Char"/>
    <w:link w:val="26"/>
    <w:autoRedefine/>
    <w:qFormat/>
    <w:locked/>
    <w:uiPriority w:val="99"/>
    <w:rPr>
      <w:rFonts w:ascii="Cambria" w:hAnsi="Cambria" w:cs="Cambria"/>
      <w:b/>
      <w:bCs/>
      <w:sz w:val="32"/>
      <w:szCs w:val="32"/>
    </w:rPr>
  </w:style>
  <w:style w:type="character" w:customStyle="1" w:styleId="50">
    <w:name w:val="标题 3 Char Char Char"/>
    <w:autoRedefine/>
    <w:qFormat/>
    <w:uiPriority w:val="99"/>
    <w:rPr>
      <w:rFonts w:eastAsia="宋体"/>
      <w:b/>
      <w:bCs/>
      <w:kern w:val="2"/>
      <w:sz w:val="32"/>
      <w:szCs w:val="32"/>
      <w:lang w:val="en-US" w:eastAsia="zh-CN"/>
    </w:rPr>
  </w:style>
  <w:style w:type="character" w:customStyle="1" w:styleId="51">
    <w:name w:val="中等深浅网格 1 - 强调文字颜色 2字符"/>
    <w:link w:val="52"/>
    <w:autoRedefine/>
    <w:qFormat/>
    <w:locked/>
    <w:uiPriority w:val="99"/>
    <w:rPr>
      <w:kern w:val="2"/>
      <w:sz w:val="24"/>
      <w:szCs w:val="24"/>
    </w:rPr>
  </w:style>
  <w:style w:type="paragraph" w:customStyle="1" w:styleId="52">
    <w:name w:val="中等深浅网格 1 - 强调文字颜色 21"/>
    <w:basedOn w:val="1"/>
    <w:link w:val="51"/>
    <w:autoRedefine/>
    <w:qFormat/>
    <w:uiPriority w:val="99"/>
    <w:pPr>
      <w:ind w:firstLine="420" w:firstLineChars="200"/>
    </w:pPr>
  </w:style>
  <w:style w:type="character" w:customStyle="1" w:styleId="53">
    <w:name w:val="text91"/>
    <w:autoRedefine/>
    <w:qFormat/>
    <w:uiPriority w:val="99"/>
    <w:rPr>
      <w:sz w:val="18"/>
      <w:szCs w:val="18"/>
      <w:u w:val="none"/>
    </w:rPr>
  </w:style>
  <w:style w:type="character" w:customStyle="1" w:styleId="54">
    <w:name w:val="正文文本缩进 Char1"/>
    <w:autoRedefine/>
    <w:qFormat/>
    <w:uiPriority w:val="99"/>
    <w:rPr>
      <w:kern w:val="2"/>
      <w:sz w:val="24"/>
      <w:szCs w:val="24"/>
    </w:rPr>
  </w:style>
  <w:style w:type="paragraph" w:customStyle="1" w:styleId="55">
    <w:name w:val="Char1"/>
    <w:basedOn w:val="1"/>
    <w:autoRedefine/>
    <w:qFormat/>
    <w:uiPriority w:val="99"/>
    <w:rPr>
      <w:rFonts w:ascii="仿宋_GB2312" w:eastAsia="仿宋_GB2312" w:cs="仿宋_GB2312"/>
      <w:b/>
      <w:bCs/>
      <w:sz w:val="32"/>
      <w:szCs w:val="32"/>
    </w:rPr>
  </w:style>
  <w:style w:type="paragraph" w:customStyle="1" w:styleId="56">
    <w:name w:val="表格"/>
    <w:basedOn w:val="1"/>
    <w:autoRedefine/>
    <w:qFormat/>
    <w:uiPriority w:val="0"/>
    <w:pPr>
      <w:spacing w:line="400" w:lineRule="exact"/>
    </w:pPr>
    <w:rPr>
      <w:sz w:val="24"/>
      <w:szCs w:val="24"/>
    </w:rPr>
  </w:style>
  <w:style w:type="paragraph" w:customStyle="1" w:styleId="57">
    <w:name w:val="style33"/>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autoRedefine/>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autoRedefine/>
    <w:qFormat/>
    <w:uiPriority w:val="99"/>
    <w:rPr>
      <w:rFonts w:ascii="Tahoma" w:hAnsi="Tahoma" w:cs="Tahoma"/>
      <w:b/>
      <w:bCs/>
      <w:sz w:val="36"/>
      <w:szCs w:val="36"/>
    </w:rPr>
  </w:style>
  <w:style w:type="paragraph" w:customStyle="1" w:styleId="62">
    <w:name w:val="正文首行缩进两字符"/>
    <w:basedOn w:val="1"/>
    <w:autoRedefine/>
    <w:qFormat/>
    <w:uiPriority w:val="99"/>
    <w:pPr>
      <w:spacing w:line="360" w:lineRule="auto"/>
      <w:ind w:firstLine="200" w:firstLineChars="200"/>
    </w:pPr>
  </w:style>
  <w:style w:type="paragraph" w:customStyle="1" w:styleId="63">
    <w:name w:val="列出段落1"/>
    <w:basedOn w:val="1"/>
    <w:autoRedefine/>
    <w:qFormat/>
    <w:uiPriority w:val="99"/>
    <w:pPr>
      <w:ind w:firstLine="420" w:firstLineChars="200"/>
    </w:pPr>
  </w:style>
  <w:style w:type="paragraph" w:customStyle="1" w:styleId="64">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autoRedefine/>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autoRedefine/>
    <w:qFormat/>
    <w:uiPriority w:val="99"/>
    <w:rPr>
      <w:rFonts w:ascii="宋体" w:hAnsi="宋体" w:eastAsia="宋体" w:cs="宋体"/>
      <w:color w:val="000000"/>
      <w:sz w:val="21"/>
      <w:szCs w:val="21"/>
      <w:u w:val="none"/>
    </w:rPr>
  </w:style>
  <w:style w:type="paragraph" w:customStyle="1" w:styleId="71">
    <w:name w:val="正文1"/>
    <w:autoRedefine/>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autoRedefine/>
    <w:qFormat/>
    <w:uiPriority w:val="99"/>
    <w:pPr>
      <w:spacing w:after="160" w:line="400" w:lineRule="exact"/>
      <w:ind w:firstLine="200" w:firstLineChars="200"/>
    </w:pPr>
    <w:rPr>
      <w:rFonts w:ascii="Calibri" w:hAnsi="Calibri" w:cs="Calibri"/>
      <w:sz w:val="24"/>
      <w:szCs w:val="24"/>
    </w:rPr>
  </w:style>
  <w:style w:type="character" w:customStyle="1" w:styleId="73">
    <w:name w:val="font111"/>
    <w:autoRedefine/>
    <w:qFormat/>
    <w:uiPriority w:val="99"/>
    <w:rPr>
      <w:rFonts w:ascii="E?" w:hAnsi="E?" w:eastAsia="Times New Roman" w:cs="E?"/>
      <w:color w:val="000000"/>
      <w:sz w:val="21"/>
      <w:szCs w:val="21"/>
      <w:u w:val="single"/>
    </w:rPr>
  </w:style>
  <w:style w:type="character" w:customStyle="1" w:styleId="74">
    <w:name w:val="font31"/>
    <w:autoRedefine/>
    <w:qFormat/>
    <w:uiPriority w:val="99"/>
    <w:rPr>
      <w:rFonts w:ascii="宋体" w:hAnsi="宋体" w:eastAsia="宋体" w:cs="宋体"/>
      <w:color w:val="000000"/>
      <w:sz w:val="21"/>
      <w:szCs w:val="21"/>
      <w:u w:val="none"/>
    </w:rPr>
  </w:style>
  <w:style w:type="paragraph" w:customStyle="1" w:styleId="75">
    <w:name w:val="修订5"/>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autoRedefine/>
    <w:qFormat/>
    <w:uiPriority w:val="99"/>
    <w:pPr>
      <w:ind w:firstLine="420" w:firstLineChars="200"/>
    </w:pPr>
  </w:style>
  <w:style w:type="paragraph" w:customStyle="1" w:styleId="77">
    <w:name w:val="修订6"/>
    <w:autoRedefine/>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autoRedefine/>
    <w:qFormat/>
    <w:uiPriority w:val="99"/>
    <w:pPr>
      <w:ind w:firstLine="420" w:firstLineChars="200"/>
    </w:pPr>
    <w:rPr>
      <w:rFonts w:ascii="Calibri" w:hAnsi="Calibri" w:cs="Calibri"/>
    </w:rPr>
  </w:style>
  <w:style w:type="character" w:customStyle="1" w:styleId="79">
    <w:name w:val="标题 5 Char"/>
    <w:basedOn w:val="30"/>
    <w:link w:val="7"/>
    <w:autoRedefine/>
    <w:qFormat/>
    <w:uiPriority w:val="0"/>
    <w:rPr>
      <w:rFonts w:ascii="宋体"/>
      <w:b/>
      <w:sz w:val="28"/>
    </w:rPr>
  </w:style>
  <w:style w:type="character" w:customStyle="1" w:styleId="80">
    <w:name w:val="标题 6 Char"/>
    <w:basedOn w:val="30"/>
    <w:link w:val="9"/>
    <w:autoRedefine/>
    <w:qFormat/>
    <w:uiPriority w:val="0"/>
    <w:rPr>
      <w:rFonts w:ascii="Arial" w:hAnsi="Arial" w:eastAsia="黑体"/>
      <w:b/>
      <w:sz w:val="24"/>
    </w:rPr>
  </w:style>
  <w:style w:type="character" w:customStyle="1" w:styleId="81">
    <w:name w:val="标题 7 Char"/>
    <w:basedOn w:val="30"/>
    <w:link w:val="10"/>
    <w:autoRedefine/>
    <w:qFormat/>
    <w:uiPriority w:val="0"/>
    <w:rPr>
      <w:rFonts w:ascii="宋体"/>
      <w:b/>
      <w:sz w:val="24"/>
    </w:rPr>
  </w:style>
  <w:style w:type="character" w:customStyle="1" w:styleId="82">
    <w:name w:val="标题 8 Char"/>
    <w:basedOn w:val="30"/>
    <w:link w:val="11"/>
    <w:autoRedefine/>
    <w:qFormat/>
    <w:uiPriority w:val="0"/>
    <w:rPr>
      <w:rFonts w:ascii="Arial" w:hAnsi="Arial" w:eastAsia="黑体"/>
      <w:sz w:val="24"/>
    </w:rPr>
  </w:style>
  <w:style w:type="character" w:customStyle="1" w:styleId="83">
    <w:name w:val="标题 9 Char"/>
    <w:basedOn w:val="30"/>
    <w:link w:val="12"/>
    <w:autoRedefine/>
    <w:qFormat/>
    <w:uiPriority w:val="0"/>
    <w:rPr>
      <w:rFonts w:ascii="Arial" w:hAnsi="Arial" w:eastAsia="黑体"/>
      <w:sz w:val="34"/>
    </w:rPr>
  </w:style>
  <w:style w:type="paragraph" w:customStyle="1" w:styleId="84">
    <w:name w:val="修订7"/>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autoRedefine/>
    <w:qFormat/>
    <w:uiPriority w:val="0"/>
    <w:rPr>
      <w:rFonts w:hint="eastAsia" w:ascii="Microsoft YaHei UI" w:hAnsi="Microsoft YaHei UI" w:eastAsia="Microsoft YaHei UI"/>
      <w:sz w:val="18"/>
      <w:szCs w:val="18"/>
    </w:rPr>
  </w:style>
  <w:style w:type="character" w:customStyle="1" w:styleId="88">
    <w:name w:val="font61"/>
    <w:basedOn w:val="30"/>
    <w:autoRedefine/>
    <w:qFormat/>
    <w:uiPriority w:val="0"/>
    <w:rPr>
      <w:rFonts w:hint="eastAsia" w:ascii="宋体" w:hAnsi="宋体" w:eastAsia="宋体" w:cs="宋体"/>
      <w:color w:val="000000"/>
      <w:sz w:val="22"/>
      <w:szCs w:val="22"/>
      <w:u w:val="none"/>
    </w:rPr>
  </w:style>
  <w:style w:type="character" w:customStyle="1" w:styleId="89">
    <w:name w:val="font71"/>
    <w:basedOn w:val="30"/>
    <w:autoRedefine/>
    <w:qFormat/>
    <w:uiPriority w:val="0"/>
    <w:rPr>
      <w:rFonts w:hint="eastAsia" w:ascii="宋体" w:hAnsi="宋体" w:eastAsia="宋体" w:cs="宋体"/>
      <w:color w:val="000000"/>
      <w:sz w:val="24"/>
      <w:szCs w:val="24"/>
      <w:u w:val="none"/>
    </w:rPr>
  </w:style>
  <w:style w:type="character" w:customStyle="1" w:styleId="90">
    <w:name w:val="font41"/>
    <w:basedOn w:val="30"/>
    <w:autoRedefine/>
    <w:qFormat/>
    <w:uiPriority w:val="0"/>
    <w:rPr>
      <w:rFonts w:hint="default" w:ascii="仿宋_GB2312" w:eastAsia="仿宋_GB2312" w:cs="仿宋_GB2312"/>
      <w:color w:val="000000"/>
      <w:sz w:val="24"/>
      <w:szCs w:val="24"/>
      <w:u w:val="none"/>
    </w:rPr>
  </w:style>
  <w:style w:type="character" w:customStyle="1" w:styleId="91">
    <w:name w:val="font81"/>
    <w:basedOn w:val="30"/>
    <w:autoRedefine/>
    <w:qFormat/>
    <w:uiPriority w:val="0"/>
    <w:rPr>
      <w:rFonts w:hint="eastAsia" w:ascii="宋体" w:hAnsi="宋体" w:eastAsia="宋体" w:cs="宋体"/>
      <w:color w:val="000000"/>
      <w:sz w:val="24"/>
      <w:szCs w:val="24"/>
      <w:u w:val="none"/>
    </w:rPr>
  </w:style>
  <w:style w:type="character" w:customStyle="1" w:styleId="92">
    <w:name w:val="font91"/>
    <w:basedOn w:val="30"/>
    <w:autoRedefine/>
    <w:qFormat/>
    <w:uiPriority w:val="0"/>
    <w:rPr>
      <w:rFonts w:hint="default" w:ascii="仿宋_GB2312" w:eastAsia="仿宋_GB2312" w:cs="仿宋_GB2312"/>
      <w:color w:val="000000"/>
      <w:sz w:val="24"/>
      <w:szCs w:val="24"/>
      <w:u w:val="none"/>
    </w:rPr>
  </w:style>
  <w:style w:type="character" w:customStyle="1" w:styleId="93">
    <w:name w:val="font01"/>
    <w:basedOn w:val="30"/>
    <w:autoRedefine/>
    <w:qFormat/>
    <w:uiPriority w:val="0"/>
    <w:rPr>
      <w:rFonts w:hint="eastAsia" w:ascii="宋体" w:hAnsi="宋体" w:eastAsia="宋体" w:cs="宋体"/>
      <w:color w:val="000000"/>
      <w:sz w:val="24"/>
      <w:szCs w:val="24"/>
      <w:u w:val="none"/>
    </w:rPr>
  </w:style>
  <w:style w:type="paragraph" w:customStyle="1" w:styleId="94">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95">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
    <w:name w:val="正文_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5A4CFE3-C15C-4021-8B5D-8CDB5835E86A}">
  <ds:schemaRefs/>
</ds:datastoreItem>
</file>

<file path=customXml/itemProps10.xml><?xml version="1.0" encoding="utf-8"?>
<ds:datastoreItem xmlns:ds="http://schemas.openxmlformats.org/officeDocument/2006/customXml" ds:itemID="{9873C647-F5F7-4D96-A294-D6BF7D670F5B}">
  <ds:schemaRefs/>
</ds:datastoreItem>
</file>

<file path=customXml/itemProps2.xml><?xml version="1.0" encoding="utf-8"?>
<ds:datastoreItem xmlns:ds="http://schemas.openxmlformats.org/officeDocument/2006/customXml" ds:itemID="{F9C2D663-9D8C-4690-8BAF-0167C6E22CBF}">
  <ds:schemaRefs/>
</ds:datastoreItem>
</file>

<file path=customXml/itemProps3.xml><?xml version="1.0" encoding="utf-8"?>
<ds:datastoreItem xmlns:ds="http://schemas.openxmlformats.org/officeDocument/2006/customXml" ds:itemID="{0627D30F-6F3F-484B-A8DA-AAC31322CCA4}">
  <ds:schemaRefs/>
</ds:datastoreItem>
</file>

<file path=customXml/itemProps4.xml><?xml version="1.0" encoding="utf-8"?>
<ds:datastoreItem xmlns:ds="http://schemas.openxmlformats.org/officeDocument/2006/customXml" ds:itemID="{D1B86D0A-ABF1-4F19-8099-5C2F0FC74F66}">
  <ds:schemaRefs/>
</ds:datastoreItem>
</file>

<file path=customXml/itemProps5.xml><?xml version="1.0" encoding="utf-8"?>
<ds:datastoreItem xmlns:ds="http://schemas.openxmlformats.org/officeDocument/2006/customXml" ds:itemID="{19224E77-174D-4DA6-88C6-4027E1D8D23A}">
  <ds:schemaRefs/>
</ds:datastoreItem>
</file>

<file path=customXml/itemProps6.xml><?xml version="1.0" encoding="utf-8"?>
<ds:datastoreItem xmlns:ds="http://schemas.openxmlformats.org/officeDocument/2006/customXml" ds:itemID="{95071FDB-6B9B-4F8F-821E-B2D06DA6EF25}">
  <ds:schemaRefs/>
</ds:datastoreItem>
</file>

<file path=customXml/itemProps7.xml><?xml version="1.0" encoding="utf-8"?>
<ds:datastoreItem xmlns:ds="http://schemas.openxmlformats.org/officeDocument/2006/customXml" ds:itemID="{BCB7B9A4-5771-4773-B0BF-58A4DB4DC65A}">
  <ds:schemaRefs/>
</ds:datastoreItem>
</file>

<file path=customXml/itemProps8.xml><?xml version="1.0" encoding="utf-8"?>
<ds:datastoreItem xmlns:ds="http://schemas.openxmlformats.org/officeDocument/2006/customXml" ds:itemID="{9AA6C34C-2934-4196-9AB4-74964D6C16FF}">
  <ds:schemaRefs/>
</ds:datastoreItem>
</file>

<file path=customXml/itemProps9.xml><?xml version="1.0" encoding="utf-8"?>
<ds:datastoreItem xmlns:ds="http://schemas.openxmlformats.org/officeDocument/2006/customXml" ds:itemID="{DCD2D1E6-C742-4B86-9CE5-3674E4ADCC7E}">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21</Pages>
  <Words>5040</Words>
  <Characters>5177</Characters>
  <Lines>1</Lines>
  <Paragraphs>1</Paragraphs>
  <TotalTime>400</TotalTime>
  <ScaleCrop>false</ScaleCrop>
  <LinksUpToDate>false</LinksUpToDate>
  <CharactersWithSpaces>5191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陈锐</cp:lastModifiedBy>
  <cp:lastPrinted>2025-11-27T01:02:39Z</cp:lastPrinted>
  <dcterms:modified xsi:type="dcterms:W3CDTF">2025-11-27T01:09:00Z</dcterms:modified>
  <dc:title>询价通知书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810A693B97CD4374BDA0D895472511A7</vt:lpwstr>
  </property>
  <property fmtid="{D5CDD505-2E9C-101B-9397-08002B2CF9AE}" pid="4" name="KSOTemplateDocerSaveRecord">
    <vt:lpwstr>eyJoZGlkIjoiMWJhZDk0NTc2MTAxZTFkOTUzODk2ZTZiZTM2ZTVhZmMiLCJ1c2VySWQiOiIxMDgzNzU0MzQzIn0=</vt:lpwstr>
  </property>
</Properties>
</file>