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ascii="宋体" w:hAnsi="宋体" w:cs="宋体"/>
          <w:b/>
          <w:bCs/>
          <w:spacing w:val="-12"/>
          <w:sz w:val="48"/>
          <w:szCs w:val="48"/>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eastAsia="zh-CN"/>
        </w:rPr>
        <w:t>高压注射器维修服务项目</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73895652"/>
      <w:bookmarkStart w:id="1" w:name="_Toc211679176"/>
      <w:bookmarkStart w:id="2" w:name="_Toc173895837"/>
      <w:bookmarkStart w:id="3" w:name="_Toc180296779"/>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资阳市中心医院高压注射器维修服务项目</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B65BB24">
      <w:pPr>
        <w:pStyle w:val="16"/>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二、比选项目：资阳市中心医院高压注射器维修服务项目</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资阳市中心医院高压注射器维修服务</w:t>
      </w:r>
      <w:r>
        <w:rPr>
          <w:rFonts w:hint="eastAsia" w:ascii="宋体" w:hAnsi="宋体" w:cs="宋体"/>
          <w:spacing w:val="-4"/>
        </w:rPr>
        <w:t>。本项目</w:t>
      </w:r>
      <w:r>
        <w:rPr>
          <w:rFonts w:hint="eastAsia" w:ascii="宋体" w:hAnsi="宋体" w:cs="宋体"/>
          <w:spacing w:val="-4"/>
          <w:lang w:val="en-US" w:eastAsia="zh-CN"/>
        </w:rPr>
        <w:t>采购最高限价：3.5万元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3 </w:t>
      </w:r>
      <w:r>
        <w:rPr>
          <w:rFonts w:hint="eastAsia" w:ascii="宋体" w:hAnsi="宋体" w:cs="宋体"/>
        </w:rPr>
        <w:t>月</w:t>
      </w:r>
      <w:r>
        <w:rPr>
          <w:rFonts w:hint="eastAsia" w:ascii="宋体" w:hAnsi="宋体" w:cs="宋体"/>
          <w:lang w:val="en-US" w:eastAsia="zh-CN"/>
        </w:rPr>
        <w:t xml:space="preserve"> 12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 3 </w:t>
      </w:r>
      <w:r>
        <w:rPr>
          <w:rFonts w:hint="eastAsia" w:ascii="宋体" w:hAnsi="宋体" w:cs="宋体"/>
        </w:rPr>
        <w:t>月</w:t>
      </w:r>
      <w:r>
        <w:rPr>
          <w:rFonts w:hint="eastAsia" w:ascii="宋体" w:hAnsi="宋体" w:cs="宋体"/>
          <w:lang w:val="en-US" w:eastAsia="zh-CN"/>
        </w:rPr>
        <w:t xml:space="preserve">  17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3  </w:t>
      </w:r>
      <w:r>
        <w:rPr>
          <w:rFonts w:hint="eastAsia" w:ascii="宋体" w:hAnsi="宋体" w:cs="宋体"/>
          <w:spacing w:val="-6"/>
          <w:kern w:val="0"/>
        </w:rPr>
        <w:t>月</w:t>
      </w:r>
      <w:r>
        <w:rPr>
          <w:rFonts w:hint="eastAsia" w:ascii="宋体" w:hAnsi="宋体" w:cs="宋体"/>
          <w:lang w:val="en-US" w:eastAsia="zh-CN"/>
        </w:rPr>
        <w:t xml:space="preserve">  18  </w:t>
      </w:r>
      <w:r>
        <w:rPr>
          <w:rFonts w:hint="eastAsia" w:ascii="宋体" w:hAnsi="宋体" w:cs="宋体"/>
          <w:spacing w:val="-6"/>
          <w:kern w:val="0"/>
        </w:rPr>
        <w:t>日</w:t>
      </w:r>
      <w:r>
        <w:rPr>
          <w:rFonts w:hint="eastAsia" w:ascii="宋体" w:hAnsi="宋体" w:cs="宋体"/>
          <w:spacing w:val="-6"/>
          <w:kern w:val="0"/>
          <w:lang w:val="en-US" w:eastAsia="zh-CN"/>
        </w:rPr>
        <w:t xml:space="preserve"> 15：:00 </w:t>
      </w:r>
      <w:bookmarkStart w:id="41" w:name="_GoBack"/>
      <w:bookmarkEnd w:id="41"/>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173895653"/>
      <w:bookmarkStart w:id="10" w:name="_Toc180296780"/>
      <w:bookmarkStart w:id="11" w:name="_Toc211679177"/>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73895840"/>
      <w:bookmarkStart w:id="13" w:name="_Toc180296782"/>
      <w:bookmarkStart w:id="14" w:name="_Toc173895655"/>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210211733"/>
      <w:bookmarkStart w:id="17" w:name="_Toc115628325"/>
      <w:bookmarkStart w:id="18" w:name="_Toc177466666"/>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3.4通过资格性审查的供应商不足3家的，终止本次比选活动，并发布终止比选活动公告。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80296784"/>
      <w:bookmarkStart w:id="26" w:name="_Toc173895657"/>
      <w:bookmarkStart w:id="27" w:name="_Toc173895842"/>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4"/>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个包，比选资阳市中心医院高压注射器维修服务项目</w:t>
      </w:r>
      <w:r>
        <w:rPr>
          <w:rFonts w:hint="eastAsia" w:ascii="宋体" w:hAnsi="宋体" w:cs="宋体"/>
          <w:spacing w:val="-4"/>
          <w:lang w:eastAsia="zh-CN"/>
        </w:rPr>
        <w:t>，</w:t>
      </w:r>
      <w:r>
        <w:rPr>
          <w:rFonts w:hint="eastAsia" w:ascii="宋体" w:hAnsi="宋体" w:cs="宋体"/>
          <w:spacing w:val="-4"/>
          <w:lang w:val="en-US" w:eastAsia="zh-CN"/>
        </w:rPr>
        <w:t>本项目最高限价为3.5万元，超过最高限价为无效响应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4940D845">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75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分项最高限价</w:t>
            </w:r>
            <w:r>
              <w:rPr>
                <w:rFonts w:hint="eastAsia" w:ascii="宋体" w:hAnsi="宋体" w:eastAsia="宋体" w:cs="宋体"/>
                <w:b/>
                <w:bCs/>
                <w:color w:val="000000"/>
                <w:kern w:val="0"/>
                <w:sz w:val="20"/>
                <w:szCs w:val="20"/>
                <w:lang w:val="en-US" w:eastAsia="zh-CN" w:bidi="ar"/>
              </w:rPr>
              <w:t>（元）</w:t>
            </w:r>
          </w:p>
        </w:tc>
      </w:tr>
      <w:tr w14:paraId="4C563D93">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电位器</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8000</w:t>
            </w:r>
          </w:p>
        </w:tc>
      </w:tr>
      <w:tr w14:paraId="689CA5D5">
        <w:tblPrEx>
          <w:tblCellMar>
            <w:top w:w="0" w:type="dxa"/>
            <w:left w:w="108" w:type="dxa"/>
            <w:bottom w:w="0" w:type="dxa"/>
            <w:right w:w="108" w:type="dxa"/>
          </w:tblCellMar>
        </w:tblPrEx>
        <w:trPr>
          <w:trHeight w:val="482"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4959">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2</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79E6">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主板</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C6C3">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C6AF">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E8C2">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27000</w:t>
            </w:r>
          </w:p>
        </w:tc>
      </w:tr>
    </w:tbl>
    <w:p w14:paraId="695E2E0A">
      <w:pPr>
        <w:pStyle w:val="4"/>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255D8C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1.故障设备：高压注射器，型号：Angiomat I11umena，生产厂家：Liebel-Flarsheim Company LLC/理博有限公司。</w:t>
      </w:r>
    </w:p>
    <w:p w14:paraId="03AA4D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2.故障信息：电位器或（和）主板</w:t>
      </w:r>
    </w:p>
    <w:p w14:paraId="687337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3.更换配件：拟更换电位器或（和）主板</w:t>
      </w:r>
    </w:p>
    <w:p w14:paraId="771D58FC">
      <w:pPr>
        <w:pStyle w:val="2"/>
        <w:ind w:left="0" w:leftChars="0" w:firstLine="0" w:firstLineChars="0"/>
        <w:rPr>
          <w:rFonts w:hint="default"/>
          <w:lang w:val="en-US" w:eastAsia="zh-CN"/>
        </w:rPr>
      </w:pPr>
      <w:r>
        <w:rPr>
          <w:rFonts w:hint="eastAsia"/>
          <w:lang w:val="en-US" w:eastAsia="zh-CN"/>
        </w:rPr>
        <w:t>4.电位器、主板需分别报价，最终价格以实际维修所更换配件收费</w:t>
      </w:r>
    </w:p>
    <w:p w14:paraId="6D7C2DE9">
      <w:pPr>
        <w:pStyle w:val="4"/>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服务地点</w:t>
      </w:r>
      <w:r>
        <w:rPr>
          <w:rFonts w:hint="eastAsia" w:ascii="Times New Roman" w:hAnsi="Times New Roman" w:cs="Times New Roman"/>
          <w:kern w:val="2"/>
          <w:sz w:val="21"/>
          <w:szCs w:val="21"/>
          <w:lang w:val="en-US" w:eastAsia="zh-CN" w:bidi="ar-SA"/>
        </w:rPr>
        <w:t>：采购人指定地点</w:t>
      </w:r>
    </w:p>
    <w:p w14:paraId="76C450D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2.付款方式：以最终更换的配件为准据实结算。供应商向采购人提供合法有效完整的完税发票。</w:t>
      </w:r>
    </w:p>
    <w:p w14:paraId="635D06B9">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3.包工包料（包含运输、人工、材料、更换配件所需的零部件等）</w:t>
      </w:r>
    </w:p>
    <w:p w14:paraId="0394F3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4.质保期：≥3个月</w:t>
      </w:r>
    </w:p>
    <w:p w14:paraId="5434D315">
      <w:pPr>
        <w:pStyle w:val="2"/>
        <w:ind w:left="0" w:leftChars="0" w:firstLine="0" w:firstLineChars="0"/>
        <w:rPr>
          <w:rFonts w:hint="default" w:ascii="Times New Roman" w:hAnsi="Times New Roman" w:cs="Times New Roman"/>
          <w:kern w:val="2"/>
          <w:sz w:val="21"/>
          <w:szCs w:val="21"/>
          <w:lang w:val="en-US" w:eastAsia="zh-CN" w:bidi="ar-SA"/>
        </w:rPr>
      </w:pPr>
    </w:p>
    <w:p w14:paraId="13218EF2">
      <w:pPr>
        <w:pStyle w:val="2"/>
        <w:ind w:left="0" w:leftChars="0" w:firstLine="0" w:firstLineChars="0"/>
        <w:rPr>
          <w:rFonts w:hint="default" w:ascii="Times New Roman" w:hAnsi="Times New Roman" w:cs="Times New Roman"/>
          <w:kern w:val="2"/>
          <w:sz w:val="21"/>
          <w:szCs w:val="21"/>
          <w:lang w:val="en-US" w:eastAsia="zh-CN" w:bidi="ar-SA"/>
        </w:rPr>
      </w:pPr>
    </w:p>
    <w:p w14:paraId="2AD2403B">
      <w:pPr>
        <w:pStyle w:val="2"/>
        <w:ind w:left="0" w:leftChars="0" w:firstLine="0" w:firstLineChars="0"/>
        <w:rPr>
          <w:rFonts w:hint="default" w:ascii="Times New Roman" w:hAnsi="Times New Roman" w:cs="Times New Roman"/>
          <w:kern w:val="2"/>
          <w:sz w:val="21"/>
          <w:szCs w:val="21"/>
          <w:lang w:val="en-US" w:eastAsia="zh-CN" w:bidi="ar-SA"/>
        </w:rPr>
      </w:pPr>
    </w:p>
    <w:p w14:paraId="562C7BFC">
      <w:pPr>
        <w:pStyle w:val="2"/>
        <w:ind w:left="0" w:leftChars="0" w:firstLine="0" w:firstLineChars="0"/>
        <w:rPr>
          <w:rFonts w:hint="default" w:ascii="Times New Roman" w:hAnsi="Times New Roman" w:cs="Times New Roman"/>
          <w:kern w:val="2"/>
          <w:sz w:val="21"/>
          <w:szCs w:val="21"/>
          <w:lang w:val="en-US" w:eastAsia="zh-CN" w:bidi="ar-SA"/>
        </w:rPr>
      </w:pPr>
    </w:p>
    <w:p w14:paraId="04B0DA25">
      <w:pPr>
        <w:pStyle w:val="2"/>
        <w:ind w:left="0" w:leftChars="0" w:firstLine="0" w:firstLineChars="0"/>
        <w:rPr>
          <w:rFonts w:hint="default"/>
          <w:lang w:val="en-US" w:eastAsia="zh-CN"/>
        </w:rPr>
      </w:pPr>
    </w:p>
    <w:p w14:paraId="1679B1C9">
      <w:pPr>
        <w:ind w:firstLine="614" w:firstLineChars="192"/>
        <w:jc w:val="center"/>
        <w:outlineLvl w:val="0"/>
        <w:rPr>
          <w:rFonts w:hint="eastAsia" w:ascii="宋体" w:hAnsi="宋体" w:cs="宋体"/>
          <w:b/>
          <w:bCs/>
          <w:kern w:val="44"/>
          <w:sz w:val="32"/>
          <w:szCs w:val="32"/>
        </w:rPr>
      </w:pPr>
    </w:p>
    <w:p w14:paraId="6F49F3C0">
      <w:pPr>
        <w:ind w:firstLine="614" w:firstLineChars="192"/>
        <w:jc w:val="center"/>
        <w:outlineLvl w:val="0"/>
        <w:rPr>
          <w:rFonts w:hint="eastAsia" w:ascii="宋体" w:hAnsi="宋体" w:cs="宋体"/>
          <w:b/>
          <w:bCs/>
          <w:kern w:val="44"/>
          <w:sz w:val="32"/>
          <w:szCs w:val="32"/>
        </w:rPr>
      </w:pPr>
    </w:p>
    <w:p w14:paraId="5BD2C392">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8029678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211679186"/>
      <w:bookmarkStart w:id="33" w:name="_Toc173895847"/>
      <w:bookmarkStart w:id="34" w:name="_Toc180296789"/>
      <w:bookmarkStart w:id="35" w:name="_Toc173895659"/>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954" w:type="dxa"/>
        <w:tblInd w:w="93" w:type="dxa"/>
        <w:tblLayout w:type="fixed"/>
        <w:tblCellMar>
          <w:top w:w="0" w:type="dxa"/>
          <w:left w:w="108" w:type="dxa"/>
          <w:bottom w:w="0" w:type="dxa"/>
          <w:right w:w="108" w:type="dxa"/>
        </w:tblCellMar>
      </w:tblPr>
      <w:tblGrid>
        <w:gridCol w:w="1679"/>
        <w:gridCol w:w="2289"/>
        <w:gridCol w:w="1455"/>
        <w:gridCol w:w="1414"/>
        <w:gridCol w:w="1145"/>
        <w:gridCol w:w="972"/>
      </w:tblGrid>
      <w:tr w14:paraId="4227D3DE">
        <w:trPr>
          <w:trHeight w:val="611" w:hRule="atLeast"/>
        </w:trPr>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77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6A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AB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E1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5FF93E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2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分项报价</w:t>
            </w:r>
            <w:r>
              <w:rPr>
                <w:rFonts w:hint="eastAsia" w:ascii="宋体" w:hAnsi="宋体" w:eastAsia="宋体" w:cs="宋体"/>
                <w:b/>
                <w:bCs/>
                <w:color w:val="000000"/>
                <w:kern w:val="0"/>
                <w:sz w:val="20"/>
                <w:szCs w:val="20"/>
                <w:lang w:val="en-US" w:eastAsia="zh-CN" w:bidi="ar"/>
              </w:rPr>
              <w:t>（元）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89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合计（元）</w:t>
            </w:r>
          </w:p>
        </w:tc>
      </w:tr>
      <w:tr w14:paraId="746079A0">
        <w:tblPrEx>
          <w:tblCellMar>
            <w:top w:w="0" w:type="dxa"/>
            <w:left w:w="108" w:type="dxa"/>
            <w:bottom w:w="0" w:type="dxa"/>
            <w:right w:w="108" w:type="dxa"/>
          </w:tblCellMar>
        </w:tblPrEx>
        <w:trPr>
          <w:trHeight w:val="466" w:hRule="atLeast"/>
        </w:trPr>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07F8">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C77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电位器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2E32">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CE3D">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83FB">
            <w:pPr>
              <w:widowControl/>
              <w:jc w:val="center"/>
              <w:textAlignment w:val="center"/>
              <w:rPr>
                <w:rFonts w:hint="default" w:ascii="宋体" w:hAnsi="宋体" w:eastAsia="宋体" w:cs="宋体"/>
                <w:color w:val="000000"/>
                <w:kern w:val="0"/>
                <w:sz w:val="22"/>
                <w:szCs w:val="16"/>
                <w:lang w:val="en-US" w:eastAsia="zh-CN" w:bidi="ar"/>
              </w:rPr>
            </w:pPr>
          </w:p>
        </w:tc>
        <w:tc>
          <w:tcPr>
            <w:tcW w:w="972" w:type="dxa"/>
            <w:vMerge w:val="restart"/>
            <w:tcBorders>
              <w:top w:val="single" w:color="000000" w:sz="4" w:space="0"/>
              <w:left w:val="single" w:color="000000" w:sz="4" w:space="0"/>
              <w:right w:val="single" w:color="000000" w:sz="4" w:space="0"/>
            </w:tcBorders>
            <w:shd w:val="clear" w:color="auto" w:fill="auto"/>
            <w:vAlign w:val="center"/>
          </w:tcPr>
          <w:p w14:paraId="6A34E70E">
            <w:pPr>
              <w:widowControl/>
              <w:jc w:val="center"/>
              <w:textAlignment w:val="center"/>
              <w:rPr>
                <w:rFonts w:hint="default" w:ascii="宋体" w:hAnsi="宋体" w:eastAsia="宋体" w:cs="宋体"/>
                <w:color w:val="000000"/>
                <w:kern w:val="0"/>
                <w:sz w:val="22"/>
                <w:szCs w:val="16"/>
                <w:lang w:val="en-US" w:eastAsia="zh-CN" w:bidi="ar"/>
              </w:rPr>
            </w:pPr>
          </w:p>
        </w:tc>
      </w:tr>
      <w:tr w14:paraId="23784EF7">
        <w:trPr>
          <w:trHeight w:val="484" w:hRule="atLeast"/>
        </w:trPr>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AC6">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2</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7BE6">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主板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15F">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25C4">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0C72">
            <w:pPr>
              <w:widowControl/>
              <w:jc w:val="center"/>
              <w:textAlignment w:val="center"/>
              <w:rPr>
                <w:rFonts w:hint="default" w:ascii="宋体" w:hAnsi="宋体" w:eastAsia="宋体" w:cs="宋体"/>
                <w:color w:val="000000"/>
                <w:kern w:val="0"/>
                <w:sz w:val="22"/>
                <w:szCs w:val="16"/>
                <w:lang w:val="en-US" w:eastAsia="zh-CN" w:bidi="ar"/>
              </w:rPr>
            </w:pPr>
          </w:p>
        </w:tc>
        <w:tc>
          <w:tcPr>
            <w:tcW w:w="972" w:type="dxa"/>
            <w:vMerge w:val="continue"/>
            <w:tcBorders>
              <w:left w:val="single" w:color="000000" w:sz="4" w:space="0"/>
              <w:bottom w:val="single" w:color="000000" w:sz="4" w:space="0"/>
              <w:right w:val="single" w:color="000000" w:sz="4" w:space="0"/>
            </w:tcBorders>
            <w:shd w:val="clear" w:color="auto" w:fill="auto"/>
            <w:vAlign w:val="center"/>
          </w:tcPr>
          <w:p w14:paraId="121DC5FF">
            <w:pPr>
              <w:widowControl/>
              <w:jc w:val="center"/>
              <w:textAlignment w:val="center"/>
              <w:rPr>
                <w:rFonts w:hint="default" w:ascii="宋体" w:hAnsi="宋体" w:eastAsia="宋体" w:cs="宋体"/>
                <w:color w:val="000000"/>
                <w:kern w:val="0"/>
                <w:sz w:val="22"/>
                <w:szCs w:val="16"/>
                <w:lang w:val="en-US" w:eastAsia="zh-CN" w:bidi="ar"/>
              </w:rPr>
            </w:pPr>
          </w:p>
        </w:tc>
      </w:tr>
    </w:tbl>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3"/>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3"/>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3"/>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3"/>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518397160"/>
      <w:bookmarkStart w:id="37" w:name="_Toc185047520"/>
      <w:bookmarkStart w:id="38" w:name="_Toc518397109"/>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9" w:name="_Toc365878703"/>
      <w:bookmarkStart w:id="40" w:name="_Toc361252259"/>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ascii="宋体" w:hAnsi="宋体" w:cs="宋体"/>
          <w:b/>
          <w:sz w:val="32"/>
          <w:szCs w:val="32"/>
        </w:rPr>
      </w:pPr>
      <w:r>
        <w:rPr>
          <w:rFonts w:hint="eastAsia" w:ascii="宋体" w:hAnsi="宋体" w:cs="宋体"/>
          <w:b/>
          <w:sz w:val="32"/>
          <w:szCs w:val="32"/>
        </w:rPr>
        <w:t>最后报价表</w:t>
      </w:r>
    </w:p>
    <w:tbl>
      <w:tblPr>
        <w:tblStyle w:val="28"/>
        <w:tblW w:w="9777" w:type="dxa"/>
        <w:tblInd w:w="93" w:type="dxa"/>
        <w:tblLayout w:type="fixed"/>
        <w:tblCellMar>
          <w:top w:w="0" w:type="dxa"/>
          <w:left w:w="108" w:type="dxa"/>
          <w:bottom w:w="0" w:type="dxa"/>
          <w:right w:w="108" w:type="dxa"/>
        </w:tblCellMar>
      </w:tblPr>
      <w:tblGrid>
        <w:gridCol w:w="1720"/>
        <w:gridCol w:w="2346"/>
        <w:gridCol w:w="1491"/>
        <w:gridCol w:w="1448"/>
        <w:gridCol w:w="1262"/>
        <w:gridCol w:w="1510"/>
      </w:tblGrid>
      <w:tr w14:paraId="597A95D3">
        <w:tblPrEx>
          <w:tblCellMar>
            <w:top w:w="0" w:type="dxa"/>
            <w:left w:w="108" w:type="dxa"/>
            <w:bottom w:w="0" w:type="dxa"/>
            <w:right w:w="108" w:type="dxa"/>
          </w:tblCellMar>
        </w:tblPrEx>
        <w:trPr>
          <w:trHeight w:val="575" w:hRule="atLeast"/>
        </w:trPr>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94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FF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AC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56821D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F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分项报价</w:t>
            </w:r>
            <w:r>
              <w:rPr>
                <w:rFonts w:hint="eastAsia" w:ascii="宋体" w:hAnsi="宋体" w:eastAsia="宋体" w:cs="宋体"/>
                <w:b/>
                <w:bCs/>
                <w:color w:val="000000"/>
                <w:kern w:val="0"/>
                <w:sz w:val="20"/>
                <w:szCs w:val="20"/>
                <w:lang w:val="en-US" w:eastAsia="zh-CN" w:bidi="ar"/>
              </w:rPr>
              <w:t>（元）</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35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合计（元）</w:t>
            </w:r>
          </w:p>
        </w:tc>
      </w:tr>
      <w:tr w14:paraId="7F0542E5">
        <w:tblPrEx>
          <w:tblCellMar>
            <w:top w:w="0" w:type="dxa"/>
            <w:left w:w="108" w:type="dxa"/>
            <w:bottom w:w="0" w:type="dxa"/>
            <w:right w:w="108" w:type="dxa"/>
          </w:tblCellMar>
        </w:tblPrEx>
        <w:trPr>
          <w:trHeight w:val="425" w:hRule="atLeast"/>
        </w:trPr>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502A">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3B72">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电位器</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9FD5">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13C0">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980C">
            <w:pPr>
              <w:widowControl/>
              <w:jc w:val="center"/>
              <w:textAlignment w:val="center"/>
              <w:rPr>
                <w:rFonts w:hint="default" w:ascii="宋体" w:hAnsi="宋体" w:eastAsia="宋体" w:cs="宋体"/>
                <w:color w:val="000000"/>
                <w:kern w:val="0"/>
                <w:sz w:val="22"/>
                <w:szCs w:val="16"/>
                <w:lang w:val="en-US" w:eastAsia="zh-CN" w:bidi="ar"/>
              </w:rPr>
            </w:pPr>
          </w:p>
        </w:tc>
        <w:tc>
          <w:tcPr>
            <w:tcW w:w="1510" w:type="dxa"/>
            <w:vMerge w:val="restart"/>
            <w:tcBorders>
              <w:top w:val="single" w:color="000000" w:sz="4" w:space="0"/>
              <w:left w:val="single" w:color="000000" w:sz="4" w:space="0"/>
              <w:right w:val="single" w:color="000000" w:sz="4" w:space="0"/>
            </w:tcBorders>
            <w:shd w:val="clear" w:color="auto" w:fill="auto"/>
            <w:vAlign w:val="center"/>
          </w:tcPr>
          <w:p w14:paraId="112CCCF8">
            <w:pPr>
              <w:widowControl/>
              <w:jc w:val="center"/>
              <w:textAlignment w:val="center"/>
              <w:rPr>
                <w:rFonts w:hint="default" w:ascii="宋体" w:hAnsi="宋体" w:eastAsia="宋体" w:cs="宋体"/>
                <w:color w:val="000000"/>
                <w:kern w:val="0"/>
                <w:sz w:val="22"/>
                <w:szCs w:val="16"/>
                <w:lang w:val="en-US" w:eastAsia="zh-CN" w:bidi="ar"/>
              </w:rPr>
            </w:pPr>
          </w:p>
        </w:tc>
      </w:tr>
      <w:tr w14:paraId="669E1ADD">
        <w:tblPrEx>
          <w:tblCellMar>
            <w:top w:w="0" w:type="dxa"/>
            <w:left w:w="108" w:type="dxa"/>
            <w:bottom w:w="0" w:type="dxa"/>
            <w:right w:w="108" w:type="dxa"/>
          </w:tblCellMar>
        </w:tblPrEx>
        <w:trPr>
          <w:trHeight w:val="456" w:hRule="atLeast"/>
        </w:trPr>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B62C">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2</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D02">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主板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2312">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eastAsia="宋体" w:cs="宋体"/>
                <w:color w:val="000000"/>
                <w:kern w:val="0"/>
                <w:sz w:val="22"/>
                <w:szCs w:val="16"/>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2156">
            <w:pPr>
              <w:widowControl/>
              <w:jc w:val="center"/>
              <w:textAlignment w:val="center"/>
              <w:rPr>
                <w:rFonts w:hint="eastAsia"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个</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EF64">
            <w:pPr>
              <w:widowControl/>
              <w:jc w:val="center"/>
              <w:textAlignment w:val="center"/>
              <w:rPr>
                <w:rFonts w:hint="default" w:ascii="宋体" w:hAnsi="宋体" w:eastAsia="宋体" w:cs="宋体"/>
                <w:color w:val="000000"/>
                <w:kern w:val="0"/>
                <w:sz w:val="22"/>
                <w:szCs w:val="16"/>
                <w:lang w:val="en-US" w:eastAsia="zh-CN" w:bidi="ar"/>
              </w:rPr>
            </w:pPr>
          </w:p>
        </w:tc>
        <w:tc>
          <w:tcPr>
            <w:tcW w:w="1510" w:type="dxa"/>
            <w:vMerge w:val="continue"/>
            <w:tcBorders>
              <w:left w:val="single" w:color="000000" w:sz="4" w:space="0"/>
              <w:bottom w:val="single" w:color="000000" w:sz="4" w:space="0"/>
              <w:right w:val="single" w:color="000000" w:sz="4" w:space="0"/>
            </w:tcBorders>
            <w:shd w:val="clear" w:color="auto" w:fill="auto"/>
            <w:vAlign w:val="center"/>
          </w:tcPr>
          <w:p w14:paraId="24351DFD">
            <w:pPr>
              <w:widowControl/>
              <w:jc w:val="center"/>
              <w:textAlignment w:val="center"/>
              <w:rPr>
                <w:rFonts w:hint="default" w:ascii="宋体" w:hAnsi="宋体" w:eastAsia="宋体" w:cs="宋体"/>
                <w:color w:val="000000"/>
                <w:kern w:val="0"/>
                <w:sz w:val="22"/>
                <w:szCs w:val="16"/>
                <w:lang w:val="en-US" w:eastAsia="zh-CN" w:bidi="ar"/>
              </w:rPr>
            </w:pPr>
          </w:p>
        </w:tc>
      </w:tr>
    </w:tbl>
    <w:p w14:paraId="576C9754">
      <w:pPr>
        <w:spacing w:line="360" w:lineRule="auto"/>
        <w:ind w:firstLine="420" w:firstLineChars="200"/>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next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85FBCC3-3C9B-4E05-9469-81B1C266A002}">
  <ds:schemaRefs/>
</ds:datastoreItem>
</file>

<file path=customXml/itemProps10.xml><?xml version="1.0" encoding="utf-8"?>
<ds:datastoreItem xmlns:ds="http://schemas.openxmlformats.org/officeDocument/2006/customXml" ds:itemID="{46FAD1E6-9828-44E8-973E-0A2F081EA80C}">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A302D29A-3EE2-4098-A122-4B26DE0D33A1}">
  <ds:schemaRefs/>
</ds:datastoreItem>
</file>

<file path=customXml/itemProps4.xml><?xml version="1.0" encoding="utf-8"?>
<ds:datastoreItem xmlns:ds="http://schemas.openxmlformats.org/officeDocument/2006/customXml" ds:itemID="{ECE2964F-38DC-4E75-9CBD-31F566C98E77}">
  <ds:schemaRefs/>
</ds:datastoreItem>
</file>

<file path=customXml/itemProps5.xml><?xml version="1.0" encoding="utf-8"?>
<ds:datastoreItem xmlns:ds="http://schemas.openxmlformats.org/officeDocument/2006/customXml" ds:itemID="{068A1359-A37D-4F09-8CE4-5494E50F5D8B}">
  <ds:schemaRefs/>
</ds:datastoreItem>
</file>

<file path=customXml/itemProps6.xml><?xml version="1.0" encoding="utf-8"?>
<ds:datastoreItem xmlns:ds="http://schemas.openxmlformats.org/officeDocument/2006/customXml" ds:itemID="{5754DAA7-8DE3-4000-8CB7-0C6AA092800C}">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F7A06A2D-5E0E-4A1B-8B47-5F6D77540459}">
  <ds:schemaRefs/>
</ds:datastoreItem>
</file>

<file path=customXml/itemProps9.xml><?xml version="1.0" encoding="utf-8"?>
<ds:datastoreItem xmlns:ds="http://schemas.openxmlformats.org/officeDocument/2006/customXml" ds:itemID="{5FAB139A-840F-4AAF-8438-F5842F9CD20C}">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4623</Words>
  <Characters>4785</Characters>
  <Lines>60</Lines>
  <Paragraphs>16</Paragraphs>
  <TotalTime>2</TotalTime>
  <ScaleCrop>false</ScaleCrop>
  <LinksUpToDate>false</LinksUpToDate>
  <CharactersWithSpaces>4824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Administrator</cp:lastModifiedBy>
  <cp:lastPrinted>2026-03-12T01:13:00Z</cp:lastPrinted>
  <dcterms:modified xsi:type="dcterms:W3CDTF">2026-03-12T06:18:02Z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eyJoZGlkIjoiOTNiMmI2YzQwYzRjNGFhNmU2ODVmZWQ5NWUzNjZlMzgifQ==</vt:lpwstr>
  </property>
</Properties>
</file>