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EBBCC">
      <w:pPr>
        <w:wordWrap/>
        <w:overflowPunct/>
        <w:topLinePunct w:val="0"/>
        <w:autoSpaceDE/>
        <w:autoSpaceDN/>
        <w:bidi w:val="0"/>
        <w:adjustRightInd/>
        <w:snapToGrid/>
        <w:spacing w:line="240" w:lineRule="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附件</w:t>
      </w:r>
      <w:r>
        <w:rPr>
          <w:rFonts w:hint="eastAsia" w:ascii="宋体" w:hAnsi="宋体" w:cs="宋体"/>
          <w:kern w:val="0"/>
          <w:sz w:val="28"/>
          <w:szCs w:val="28"/>
          <w:highlight w:val="none"/>
          <w:lang w:val="en-US" w:eastAsia="zh-CN"/>
        </w:rPr>
        <w:t>二</w:t>
      </w:r>
      <w:r>
        <w:rPr>
          <w:rFonts w:hint="eastAsia" w:ascii="宋体" w:hAnsi="宋体" w:eastAsia="宋体" w:cs="宋体"/>
          <w:kern w:val="0"/>
          <w:sz w:val="28"/>
          <w:szCs w:val="28"/>
          <w:highlight w:val="none"/>
          <w:lang w:val="en-US" w:eastAsia="zh-CN"/>
        </w:rPr>
        <w:t>：</w:t>
      </w:r>
    </w:p>
    <w:p w14:paraId="57F6F80E">
      <w:pPr>
        <w:widowControl/>
        <w:jc w:val="both"/>
        <w:rPr>
          <w:rFonts w:hint="eastAsia" w:ascii="方正小标宋_GBK" w:hAnsi="方正小标宋_GBK" w:eastAsia="方正小标宋_GBK" w:cs="方正小标宋_GBK"/>
          <w:color w:val="5B5852"/>
          <w:kern w:val="0"/>
          <w:sz w:val="44"/>
          <w:szCs w:val="44"/>
          <w:lang w:val="en-US" w:eastAsia="zh-CN"/>
        </w:rPr>
      </w:pPr>
    </w:p>
    <w:p w14:paraId="3D08D080">
      <w:pPr>
        <w:widowControl/>
        <w:jc w:val="center"/>
        <w:rPr>
          <w:rFonts w:hint="eastAsia" w:ascii="方正小标宋_GBK" w:hAnsi="方正小标宋_GBK" w:eastAsia="方正小标宋_GBK" w:cs="方正小标宋_GBK"/>
          <w:color w:val="5B5852"/>
          <w:kern w:val="0"/>
          <w:sz w:val="44"/>
          <w:szCs w:val="44"/>
          <w:lang w:val="en-US" w:eastAsia="zh-CN"/>
        </w:rPr>
      </w:pPr>
      <w:r>
        <w:rPr>
          <w:rFonts w:hint="eastAsia" w:ascii="方正小标宋_GBK" w:hAnsi="方正小标宋_GBK" w:eastAsia="方正小标宋_GBK" w:cs="方正小标宋_GBK"/>
          <w:color w:val="5B5852"/>
          <w:kern w:val="0"/>
          <w:sz w:val="44"/>
          <w:szCs w:val="44"/>
          <w:lang w:val="en-US" w:eastAsia="zh-CN"/>
        </w:rPr>
        <w:t>资阳市中心医院</w:t>
      </w:r>
    </w:p>
    <w:p w14:paraId="698BEA33">
      <w:pPr>
        <w:widowControl/>
        <w:jc w:val="center"/>
        <w:rPr>
          <w:rFonts w:hint="eastAsia" w:ascii="方正小标宋_GBK" w:hAnsi="方正小标宋_GBK" w:eastAsia="方正小标宋_GBK" w:cs="方正小标宋_GBK"/>
          <w:color w:val="5B5852"/>
          <w:kern w:val="0"/>
          <w:sz w:val="44"/>
          <w:szCs w:val="44"/>
          <w:u w:val="single"/>
          <w:lang w:val="en-US" w:eastAsia="zh-CN"/>
        </w:rPr>
      </w:pPr>
      <w:r>
        <w:rPr>
          <w:rFonts w:hint="eastAsia" w:ascii="方正小标宋_GBK" w:hAnsi="方正小标宋_GBK" w:eastAsia="方正小标宋_GBK" w:cs="方正小标宋_GBK"/>
          <w:color w:val="5B5852"/>
          <w:kern w:val="0"/>
          <w:sz w:val="44"/>
          <w:szCs w:val="44"/>
          <w:u w:val="single"/>
          <w:lang w:val="en-US" w:eastAsia="zh-CN"/>
        </w:rPr>
        <w:t>医疗设备报废评估机构比选（第二次）</w:t>
      </w:r>
      <w:r>
        <w:rPr>
          <w:rFonts w:hint="eastAsia" w:ascii="方正小标宋_GBK" w:hAnsi="方正小标宋_GBK" w:eastAsia="方正小标宋_GBK" w:cs="方正小标宋_GBK"/>
          <w:color w:val="5B5852"/>
          <w:kern w:val="0"/>
          <w:sz w:val="44"/>
          <w:szCs w:val="44"/>
          <w:u w:val="single"/>
          <w:lang w:val="en-US" w:eastAsia="zh-CN"/>
        </w:rPr>
        <w:t xml:space="preserve"> </w:t>
      </w:r>
    </w:p>
    <w:p w14:paraId="6925FFF4">
      <w:pPr>
        <w:widowControl/>
        <w:jc w:val="center"/>
        <w:rPr>
          <w:rFonts w:hint="eastAsia" w:ascii="方正小标宋_GBK" w:hAnsi="方正小标宋_GBK" w:eastAsia="方正小标宋_GBK" w:cs="方正小标宋_GBK"/>
          <w:color w:val="5B5852"/>
          <w:kern w:val="0"/>
          <w:sz w:val="44"/>
          <w:szCs w:val="44"/>
          <w:lang w:val="en-US" w:eastAsia="zh-CN"/>
        </w:rPr>
      </w:pPr>
      <w:r>
        <w:rPr>
          <w:rFonts w:hint="eastAsia" w:ascii="方正小标宋_GBK" w:hAnsi="方正小标宋_GBK" w:eastAsia="方正小标宋_GBK" w:cs="方正小标宋_GBK"/>
          <w:color w:val="5B5852"/>
          <w:kern w:val="0"/>
          <w:sz w:val="44"/>
          <w:szCs w:val="44"/>
          <w:lang w:val="en-US" w:eastAsia="zh-CN"/>
        </w:rPr>
        <w:t>院内公开比选</w:t>
      </w:r>
    </w:p>
    <w:p w14:paraId="5C0FC4EA">
      <w:pPr>
        <w:widowControl/>
        <w:jc w:val="center"/>
        <w:rPr>
          <w:rFonts w:hint="eastAsia" w:ascii="方正小标宋_GBK" w:hAnsi="方正小标宋_GBK" w:eastAsia="方正小标宋_GBK" w:cs="方正小标宋_GBK"/>
          <w:color w:val="5B5852"/>
          <w:kern w:val="0"/>
          <w:sz w:val="44"/>
          <w:szCs w:val="44"/>
          <w:lang w:val="en-US" w:eastAsia="zh-CN"/>
        </w:rPr>
      </w:pPr>
    </w:p>
    <w:p w14:paraId="69D1BF8E">
      <w:pPr>
        <w:pStyle w:val="14"/>
        <w:rPr>
          <w:rFonts w:hint="eastAsia"/>
          <w:lang w:val="en-US" w:eastAsia="zh-CN"/>
        </w:rPr>
      </w:pPr>
    </w:p>
    <w:p w14:paraId="776BED4F"/>
    <w:p w14:paraId="1CCE8DA7">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14:paraId="4788644C">
      <w:pPr>
        <w:spacing w:line="360" w:lineRule="auto"/>
        <w:jc w:val="center"/>
        <w:rPr>
          <w:rFonts w:ascii="宋体"/>
          <w:b/>
          <w:bCs/>
          <w:spacing w:val="42"/>
          <w:sz w:val="72"/>
          <w:szCs w:val="72"/>
          <w:highlight w:val="none"/>
        </w:rPr>
      </w:pPr>
    </w:p>
    <w:p w14:paraId="4D655991">
      <w:pPr>
        <w:jc w:val="center"/>
        <w:rPr>
          <w:rFonts w:ascii="宋体"/>
          <w:b/>
          <w:bCs/>
          <w:sz w:val="44"/>
          <w:szCs w:val="44"/>
          <w:highlight w:val="none"/>
        </w:rPr>
      </w:pPr>
    </w:p>
    <w:p w14:paraId="6F23130C">
      <w:pPr>
        <w:rPr>
          <w:rFonts w:ascii="宋体"/>
          <w:b/>
          <w:bCs/>
          <w:sz w:val="32"/>
          <w:szCs w:val="32"/>
          <w:highlight w:val="none"/>
        </w:rPr>
      </w:pPr>
    </w:p>
    <w:p w14:paraId="76945149">
      <w:pPr>
        <w:rPr>
          <w:rFonts w:ascii="宋体"/>
          <w:b/>
          <w:bCs/>
          <w:sz w:val="32"/>
          <w:szCs w:val="32"/>
          <w:highlight w:val="none"/>
        </w:rPr>
      </w:pPr>
    </w:p>
    <w:p w14:paraId="35288DD8">
      <w:pPr>
        <w:jc w:val="center"/>
        <w:rPr>
          <w:rFonts w:ascii="宋体"/>
          <w:b/>
          <w:bCs/>
          <w:sz w:val="32"/>
          <w:szCs w:val="32"/>
          <w:highlight w:val="none"/>
        </w:rPr>
      </w:pPr>
    </w:p>
    <w:p w14:paraId="6587FA25">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14:paraId="727A2882">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14:paraId="6B5BB8E7">
      <w:pPr>
        <w:spacing w:line="360" w:lineRule="auto"/>
        <w:jc w:val="center"/>
        <w:rPr>
          <w:rFonts w:ascii="宋体"/>
          <w:b/>
          <w:bCs/>
          <w:sz w:val="32"/>
          <w:szCs w:val="32"/>
          <w:highlight w:val="yellow"/>
        </w:rPr>
      </w:pPr>
      <w:r>
        <w:rPr>
          <w:rFonts w:hint="eastAsia" w:ascii="宋体" w:hAnsi="宋体" w:cs="宋体"/>
          <w:b/>
          <w:bCs/>
          <w:sz w:val="32"/>
          <w:szCs w:val="32"/>
          <w:highlight w:val="none"/>
          <w:lang w:eastAsia="zh-CN"/>
        </w:rPr>
        <w:t>二〇二五</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八</w:t>
      </w:r>
      <w:r>
        <w:rPr>
          <w:rFonts w:hint="eastAsia" w:ascii="宋体" w:hAnsi="宋体" w:cs="宋体"/>
          <w:b/>
          <w:bCs/>
          <w:sz w:val="32"/>
          <w:szCs w:val="32"/>
          <w:highlight w:val="none"/>
        </w:rPr>
        <w:t>月</w:t>
      </w:r>
    </w:p>
    <w:p w14:paraId="0C3AEF8D">
      <w:pPr>
        <w:jc w:val="center"/>
        <w:rPr>
          <w:rFonts w:ascii="宋体"/>
          <w:highlight w:val="none"/>
        </w:rPr>
      </w:pPr>
      <w:r>
        <w:rPr>
          <w:rFonts w:ascii="宋体"/>
          <w:highlight w:val="none"/>
        </w:rPr>
        <w:br w:type="page"/>
      </w:r>
    </w:p>
    <w:p w14:paraId="7FA164D5">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80296779"/>
      <w:bookmarkStart w:id="1" w:name="_Toc173895837"/>
      <w:bookmarkStart w:id="2" w:name="_Toc173895652"/>
      <w:bookmarkStart w:id="3" w:name="_Toc211679176"/>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14:paraId="23296B43">
      <w:pPr>
        <w:pStyle w:val="15"/>
        <w:spacing w:after="0" w:line="360" w:lineRule="auto"/>
        <w:ind w:left="0" w:leftChars="0" w:firstLine="420" w:firstLineChars="200"/>
        <w:rPr>
          <w:rFonts w:hint="eastAsia" w:ascii="宋体" w:hAnsi="宋体" w:cs="宋体"/>
          <w:b/>
          <w:bCs/>
          <w:kern w:val="0"/>
          <w:highlight w:val="none"/>
        </w:rPr>
      </w:pPr>
    </w:p>
    <w:p w14:paraId="43F8E2B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 xml:space="preserve"> 医疗设备报废评估机构比选（第二次） </w:t>
      </w:r>
      <w:r>
        <w:rPr>
          <w:rFonts w:hint="eastAsia" w:ascii="宋体" w:hAnsi="宋体" w:cs="宋体"/>
          <w:kern w:val="0"/>
          <w:highlight w:val="none"/>
          <w:lang w:val="en-US" w:eastAsia="zh-CN"/>
        </w:rPr>
        <w:t>进行</w:t>
      </w:r>
      <w:r>
        <w:rPr>
          <w:rFonts w:hint="eastAsia" w:ascii="宋体" w:hAnsi="宋体" w:eastAsia="宋体" w:cs="宋体"/>
          <w:kern w:val="0"/>
          <w:highlight w:val="none"/>
          <w:lang w:val="en-US" w:eastAsia="zh-CN"/>
        </w:rPr>
        <w:t>院内公开比选，欢迎符合资质要求的供应商前来参加。</w:t>
      </w:r>
    </w:p>
    <w:p w14:paraId="28F0B486">
      <w:pPr>
        <w:widowControl/>
        <w:spacing w:line="240" w:lineRule="auto"/>
        <w:jc w:val="left"/>
        <w:rPr>
          <w:rFonts w:hint="default"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一、院内公开比选项目：</w:t>
      </w:r>
      <w:r>
        <w:rPr>
          <w:rFonts w:hint="eastAsia" w:ascii="宋体" w:hAnsi="宋体" w:cs="宋体"/>
          <w:kern w:val="0"/>
          <w:highlight w:val="none"/>
          <w:lang w:val="en-US" w:eastAsia="zh-CN"/>
        </w:rPr>
        <w:t>医疗设备报废评估机构比选（第二次）</w:t>
      </w:r>
    </w:p>
    <w:p w14:paraId="3EFA9DE2">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14:paraId="251B9362">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eastAsia="宋体" w:cs="宋体"/>
          <w:kern w:val="0"/>
          <w:highlight w:val="none"/>
          <w:lang w:val="en-US" w:eastAsia="zh-CN"/>
        </w:rPr>
        <w:t>本项目预算</w:t>
      </w:r>
      <w:r>
        <w:rPr>
          <w:rFonts w:hint="eastAsia" w:ascii="宋体" w:hAnsi="宋体" w:cs="宋体"/>
          <w:kern w:val="0"/>
          <w:highlight w:val="none"/>
          <w:lang w:val="en-US" w:eastAsia="zh-CN"/>
        </w:rPr>
        <w:t>40000</w:t>
      </w:r>
      <w:r>
        <w:rPr>
          <w:rFonts w:hint="eastAsia" w:ascii="宋体" w:hAnsi="宋体" w:eastAsia="宋体" w:cs="宋体"/>
          <w:kern w:val="0"/>
          <w:highlight w:val="none"/>
          <w:lang w:val="en-US" w:eastAsia="zh-CN"/>
        </w:rPr>
        <w:t>元，共1个包。（详见比选文件第三章）</w:t>
      </w:r>
    </w:p>
    <w:p w14:paraId="7651DA63">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14:paraId="060934EE">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w:t>
      </w:r>
      <w:r>
        <w:rPr>
          <w:rFonts w:hint="eastAsia" w:ascii="宋体" w:hAnsi="宋体" w:cs="宋体"/>
          <w:kern w:val="0"/>
          <w:highlight w:val="none"/>
          <w:lang w:eastAsia="zh-CN"/>
        </w:rPr>
        <w:t>；</w:t>
      </w:r>
    </w:p>
    <w:p w14:paraId="786C3137">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14:paraId="5B71FA6C">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w:t>
      </w:r>
      <w:r>
        <w:rPr>
          <w:rFonts w:hint="eastAsia" w:ascii="宋体" w:hAnsi="宋体" w:cs="宋体"/>
          <w:kern w:val="0"/>
          <w:highlight w:val="none"/>
          <w:lang w:eastAsia="zh-CN"/>
        </w:rPr>
        <w:t>必需</w:t>
      </w:r>
      <w:r>
        <w:rPr>
          <w:rFonts w:hint="eastAsia" w:ascii="宋体" w:hAnsi="宋体" w:cs="宋体"/>
          <w:kern w:val="0"/>
          <w:highlight w:val="none"/>
        </w:rPr>
        <w:t>的设备和专业技术能力；</w:t>
      </w:r>
    </w:p>
    <w:p w14:paraId="07C7DA9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14:paraId="29384846">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14:paraId="6BAEB59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14:paraId="71B63529">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w:t>
      </w:r>
    </w:p>
    <w:p w14:paraId="64AC286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供应商须提供“截至比选申请文件递交截止日未被列入失信被执行人、重大税收违法案件当事人名单、政府采购严重违法失信行为记录名单”的承诺函</w:t>
      </w:r>
      <w:r>
        <w:rPr>
          <w:rFonts w:hint="eastAsia" w:ascii="宋体" w:hAnsi="宋体" w:cs="宋体"/>
          <w:kern w:val="0"/>
          <w:highlight w:val="none"/>
          <w:lang w:val="en-US" w:eastAsia="zh-CN"/>
        </w:rPr>
        <w:t>及保密承诺书</w:t>
      </w:r>
      <w:r>
        <w:rPr>
          <w:rFonts w:hint="eastAsia" w:ascii="宋体" w:hAnsi="宋体" w:cs="宋体"/>
          <w:kern w:val="0"/>
          <w:highlight w:val="none"/>
        </w:rPr>
        <w:t>。</w:t>
      </w:r>
    </w:p>
    <w:p w14:paraId="7DB6466C">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cs="宋体"/>
          <w:b/>
          <w:bCs/>
          <w:kern w:val="0"/>
          <w:highlight w:val="none"/>
        </w:rPr>
        <w:t>供应商须提供</w:t>
      </w:r>
      <w:r>
        <w:rPr>
          <w:rFonts w:hint="eastAsia" w:ascii="宋体" w:hAnsi="宋体" w:cs="宋体"/>
          <w:b/>
          <w:bCs/>
          <w:kern w:val="0"/>
          <w:highlight w:val="none"/>
          <w:lang w:val="en-US" w:eastAsia="zh-CN"/>
        </w:rPr>
        <w:t>服务本项目的</w:t>
      </w:r>
      <w:r>
        <w:rPr>
          <w:rFonts w:hint="eastAsia" w:ascii="宋体" w:hAnsi="宋体" w:eastAsia="宋体" w:cs="宋体"/>
          <w:b/>
          <w:bCs/>
          <w:kern w:val="0"/>
          <w:highlight w:val="none"/>
          <w:lang w:val="en-US" w:eastAsia="zh-CN"/>
        </w:rPr>
        <w:t>评估人员具备的中国资产评估协会颁发的</w:t>
      </w:r>
      <w:r>
        <w:rPr>
          <w:rFonts w:hint="eastAsia" w:ascii="宋体" w:hAnsi="宋体" w:eastAsia="宋体" w:cs="宋体"/>
          <w:b/>
          <w:bCs/>
          <w:kern w:val="0"/>
          <w:highlight w:val="none"/>
          <w:lang w:val="en-US" w:eastAsia="zh-CN"/>
        </w:rPr>
        <w:t>《正式执业会员证书》</w:t>
      </w:r>
    </w:p>
    <w:p w14:paraId="4A7132FC">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14:paraId="4AC9088F">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eastAsia="宋体" w:cs="宋体"/>
          <w:kern w:val="0"/>
          <w:highlight w:val="none"/>
          <w:lang w:val="en-US" w:eastAsia="zh-CN"/>
        </w:rPr>
        <w:t>比选文件自2025年</w:t>
      </w:r>
      <w:r>
        <w:rPr>
          <w:rFonts w:hint="eastAsia" w:ascii="宋体" w:hAnsi="宋体" w:cs="宋体"/>
          <w:kern w:val="0"/>
          <w:highlight w:val="none"/>
          <w:lang w:val="en-US" w:eastAsia="zh-CN"/>
        </w:rPr>
        <w:t>8</w:t>
      </w:r>
      <w:r>
        <w:rPr>
          <w:rFonts w:hint="eastAsia" w:ascii="宋体" w:hAnsi="宋体" w:eastAsia="宋体" w:cs="宋体"/>
          <w:kern w:val="0"/>
          <w:highlight w:val="none"/>
          <w:lang w:val="en-US" w:eastAsia="zh-CN"/>
        </w:rPr>
        <w:t>月</w:t>
      </w:r>
      <w:r>
        <w:rPr>
          <w:rFonts w:hint="eastAsia" w:ascii="宋体" w:hAnsi="宋体" w:cs="宋体"/>
          <w:kern w:val="0"/>
          <w:highlight w:val="none"/>
          <w:lang w:val="en-US" w:eastAsia="zh-CN"/>
        </w:rPr>
        <w:t>8</w:t>
      </w:r>
      <w:r>
        <w:rPr>
          <w:rFonts w:hint="eastAsia" w:ascii="宋体" w:hAnsi="宋体" w:eastAsia="宋体" w:cs="宋体"/>
          <w:kern w:val="0"/>
          <w:highlight w:val="none"/>
          <w:lang w:val="en-US" w:eastAsia="zh-CN"/>
        </w:rPr>
        <w:t>日至2025年</w:t>
      </w:r>
      <w:r>
        <w:rPr>
          <w:rFonts w:hint="eastAsia" w:ascii="宋体" w:hAnsi="宋体" w:cs="宋体"/>
          <w:kern w:val="0"/>
          <w:highlight w:val="none"/>
          <w:lang w:val="en-US" w:eastAsia="zh-CN"/>
        </w:rPr>
        <w:t>8</w:t>
      </w:r>
      <w:r>
        <w:rPr>
          <w:rFonts w:hint="eastAsia" w:ascii="宋体" w:hAnsi="宋体" w:eastAsia="宋体" w:cs="宋体"/>
          <w:kern w:val="0"/>
          <w:highlight w:val="none"/>
          <w:lang w:val="en-US" w:eastAsia="zh-CN"/>
        </w:rPr>
        <w:t>月</w:t>
      </w:r>
      <w:r>
        <w:rPr>
          <w:rFonts w:hint="eastAsia" w:ascii="宋体" w:hAnsi="宋体" w:cs="宋体"/>
          <w:kern w:val="0"/>
          <w:highlight w:val="none"/>
          <w:lang w:val="en-US" w:eastAsia="zh-CN"/>
        </w:rPr>
        <w:t>13</w:t>
      </w:r>
      <w:r>
        <w:rPr>
          <w:rFonts w:hint="eastAsia" w:ascii="宋体" w:hAnsi="宋体" w:eastAsia="宋体" w:cs="宋体"/>
          <w:kern w:val="0"/>
          <w:highlight w:val="none"/>
          <w:lang w:val="en-US" w:eastAsia="zh-CN"/>
        </w:rPr>
        <w:t>日，自行在资阳市中心医院官方网站（网址：https://portal.sczy120.com/public）“医院公告”栏目下载：资阳市中心医院</w:t>
      </w:r>
      <w:r>
        <w:rPr>
          <w:rFonts w:hint="eastAsia" w:ascii="宋体" w:hAnsi="宋体" w:cs="宋体"/>
          <w:kern w:val="0"/>
          <w:highlight w:val="none"/>
          <w:u w:val="single"/>
          <w:lang w:val="en-US" w:eastAsia="zh-CN"/>
        </w:rPr>
        <w:t>医疗设备报废评估机构比选（第二次）</w:t>
      </w:r>
      <w:r>
        <w:rPr>
          <w:rFonts w:hint="eastAsia" w:ascii="宋体" w:hAnsi="宋体" w:eastAsia="宋体" w:cs="宋体"/>
          <w:kern w:val="0"/>
          <w:highlight w:val="none"/>
          <w:lang w:val="en-US" w:eastAsia="zh-CN"/>
        </w:rPr>
        <w:t>项目院内公开比选公告附件二。</w:t>
      </w:r>
    </w:p>
    <w:p w14:paraId="611778CE">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1"/>
      <w:bookmarkStart w:id="5" w:name="OLE_LINK2"/>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eastAsia="宋体" w:cs="宋体"/>
          <w:kern w:val="0"/>
          <w:highlight w:val="none"/>
          <w:lang w:val="en-US" w:eastAsia="zh-CN"/>
        </w:rPr>
        <w:t>2025年</w:t>
      </w:r>
      <w:r>
        <w:rPr>
          <w:rFonts w:hint="eastAsia" w:ascii="宋体" w:hAnsi="宋体" w:cs="宋体"/>
          <w:kern w:val="0"/>
          <w:highlight w:val="none"/>
          <w:lang w:val="en-US" w:eastAsia="zh-CN"/>
        </w:rPr>
        <w:t>8</w:t>
      </w:r>
      <w:r>
        <w:rPr>
          <w:rFonts w:hint="eastAsia" w:ascii="宋体" w:hAnsi="宋体" w:eastAsia="宋体" w:cs="宋体"/>
          <w:kern w:val="0"/>
          <w:highlight w:val="none"/>
          <w:lang w:val="en-US" w:eastAsia="zh-CN"/>
        </w:rPr>
        <w:t>月</w:t>
      </w:r>
      <w:r>
        <w:rPr>
          <w:rFonts w:hint="eastAsia" w:ascii="宋体" w:hAnsi="宋体" w:cs="宋体"/>
          <w:kern w:val="0"/>
          <w:highlight w:val="none"/>
          <w:lang w:val="en-US" w:eastAsia="zh-CN"/>
        </w:rPr>
        <w:t>14</w:t>
      </w:r>
      <w:r>
        <w:rPr>
          <w:rFonts w:hint="eastAsia" w:ascii="宋体" w:hAnsi="宋体" w:eastAsia="宋体" w:cs="宋体"/>
          <w:kern w:val="0"/>
          <w:highlight w:val="none"/>
          <w:lang w:val="en-US" w:eastAsia="zh-CN"/>
        </w:rPr>
        <w:t>日14时</w:t>
      </w: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14:paraId="0E6E4C5E">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r>
        <w:rPr>
          <w:rFonts w:hint="eastAsia" w:ascii="宋体" w:hAnsi="宋体" w:cs="宋体"/>
          <w:kern w:val="0"/>
          <w:highlight w:val="none"/>
          <w:lang w:val="en-US" w:eastAsia="zh-CN"/>
        </w:rPr>
        <w:t>评标室</w:t>
      </w:r>
    </w:p>
    <w:p w14:paraId="722D0948">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八、院内公开比选保证金：</w:t>
      </w:r>
      <w:r>
        <w:rPr>
          <w:rFonts w:hint="eastAsia" w:ascii="宋体" w:hAnsi="宋体" w:cs="宋体"/>
          <w:kern w:val="0"/>
          <w:highlight w:val="none"/>
        </w:rPr>
        <w:t>本项目不收取。</w:t>
      </w:r>
    </w:p>
    <w:p w14:paraId="545C5E23">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14:paraId="696B1B16">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14:paraId="2B318EC3">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cs="宋体"/>
          <w:kern w:val="0"/>
          <w:highlight w:val="none"/>
          <w:lang w:val="en-US" w:eastAsia="zh-CN"/>
        </w:rPr>
        <w:t>比选人：资阳市中心医院。</w:t>
      </w:r>
    </w:p>
    <w:p w14:paraId="2D1394C5">
      <w:pPr>
        <w:wordWrap/>
        <w:overflowPunct/>
        <w:topLinePunct w:val="0"/>
        <w:autoSpaceDE/>
        <w:autoSpaceDN/>
        <w:bidi w:val="0"/>
        <w:adjustRightInd/>
        <w:snapToGrid/>
        <w:spacing w:line="240" w:lineRule="auto"/>
        <w:rPr>
          <w:rFonts w:hint="default" w:ascii="宋体" w:hAnsi="宋体" w:cs="宋体"/>
          <w:kern w:val="0"/>
          <w:highlight w:val="none"/>
          <w:lang w:val="en-US" w:eastAsia="zh-CN"/>
        </w:rPr>
      </w:pPr>
      <w:r>
        <w:rPr>
          <w:rFonts w:hint="eastAsia" w:ascii="宋体" w:hAnsi="宋体" w:cs="宋体"/>
          <w:kern w:val="0"/>
          <w:highlight w:val="none"/>
          <w:lang w:val="en-US" w:eastAsia="zh-CN"/>
        </w:rPr>
        <w:t>地址：四川省资阳市仁德西路66号医院健康体检楼五楼520室</w:t>
      </w:r>
    </w:p>
    <w:p w14:paraId="1A430DD2">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cs="宋体"/>
          <w:kern w:val="0"/>
          <w:highlight w:val="none"/>
          <w:lang w:val="en-US" w:eastAsia="zh-CN"/>
        </w:rPr>
        <w:t>采购部联系人：028-26655128，孙老师。</w:t>
      </w:r>
    </w:p>
    <w:p w14:paraId="4B6709AB">
      <w:pPr>
        <w:wordWrap/>
        <w:overflowPunct/>
        <w:topLinePunct w:val="0"/>
        <w:autoSpaceDE/>
        <w:autoSpaceDN/>
        <w:bidi w:val="0"/>
        <w:adjustRightInd/>
        <w:snapToGrid/>
        <w:spacing w:line="240" w:lineRule="auto"/>
        <w:ind w:firstLine="560" w:firstLineChars="200"/>
        <w:rPr>
          <w:rFonts w:hint="default" w:ascii="宋体" w:hAnsi="宋体" w:eastAsia="宋体" w:cs="宋体"/>
          <w:kern w:val="0"/>
          <w:sz w:val="30"/>
          <w:szCs w:val="30"/>
          <w:highlight w:val="none"/>
          <w:lang w:val="en-US" w:eastAsia="zh-CN"/>
        </w:rPr>
      </w:pPr>
      <w:r>
        <w:rPr>
          <w:rFonts w:hint="eastAsia" w:ascii="宋体" w:hAnsi="宋体" w:eastAsia="宋体" w:cs="宋体"/>
          <w:b/>
          <w:bCs/>
          <w:kern w:val="0"/>
          <w:sz w:val="28"/>
          <w:szCs w:val="28"/>
          <w:highlight w:val="none"/>
          <w:lang w:val="en-US" w:eastAsia="zh-CN"/>
        </w:rPr>
        <w:t>如有涉及比选文件第三章采购清单及商务技术要求的咨询，请联系医院后勤保障部于老师，电话028-26222538</w:t>
      </w:r>
    </w:p>
    <w:p w14:paraId="16719623">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p>
    <w:p w14:paraId="3A77A926">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838"/>
      <w:bookmarkStart w:id="7" w:name="_Toc211679177"/>
      <w:bookmarkStart w:id="8" w:name="_Toc173895653"/>
      <w:bookmarkStart w:id="9" w:name="_Toc180296780"/>
    </w:p>
    <w:p w14:paraId="3982FC82">
      <w:pPr>
        <w:wordWrap/>
        <w:overflowPunct/>
        <w:topLinePunct w:val="0"/>
        <w:autoSpaceDE/>
        <w:autoSpaceDN/>
        <w:bidi w:val="0"/>
        <w:adjustRightInd/>
        <w:snapToGrid/>
        <w:spacing w:line="240" w:lineRule="auto"/>
        <w:jc w:val="both"/>
        <w:rPr>
          <w:rFonts w:ascii="宋体"/>
          <w:b/>
          <w:bCs/>
          <w:kern w:val="44"/>
          <w:sz w:val="25"/>
          <w:szCs w:val="25"/>
          <w:highlight w:val="none"/>
        </w:rPr>
      </w:pPr>
    </w:p>
    <w:p w14:paraId="0A6F9A38">
      <w:pPr>
        <w:pStyle w:val="3"/>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14:paraId="302CB15D">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14:paraId="0BD2BA53">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14:paraId="49F71564">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80296782"/>
      <w:bookmarkStart w:id="11" w:name="_Toc211679179"/>
      <w:bookmarkStart w:id="12" w:name="_Toc173895840"/>
      <w:bookmarkStart w:id="13" w:name="_Toc173895655"/>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14:paraId="6667B47B">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eastAsia="zh-CN"/>
        </w:rPr>
      </w:pPr>
      <w:r>
        <w:rPr>
          <w:rFonts w:hint="eastAsia" w:ascii="仿宋" w:hAnsi="仿宋" w:eastAsia="仿宋" w:cs="仿宋"/>
          <w:kern w:val="0"/>
          <w:highlight w:val="none"/>
        </w:rPr>
        <w:t>文件四 其他</w:t>
      </w:r>
      <w:r>
        <w:rPr>
          <w:rFonts w:hint="eastAsia" w:ascii="仿宋" w:hAnsi="仿宋" w:eastAsia="仿宋" w:cs="仿宋"/>
          <w:kern w:val="0"/>
          <w:highlight w:val="none"/>
          <w:lang w:val="en-US" w:eastAsia="zh-CN"/>
        </w:rPr>
        <w:t>资料</w:t>
      </w:r>
      <w:r>
        <w:rPr>
          <w:rFonts w:hint="eastAsia" w:ascii="仿宋" w:hAnsi="仿宋" w:eastAsia="仿宋" w:cs="仿宋"/>
          <w:kern w:val="0"/>
          <w:highlight w:val="none"/>
        </w:rPr>
        <w:t>文件</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保密承诺书</w:t>
      </w:r>
      <w:r>
        <w:rPr>
          <w:rFonts w:hint="eastAsia" w:ascii="仿宋" w:hAnsi="仿宋" w:eastAsia="仿宋" w:cs="仿宋"/>
          <w:kern w:val="0"/>
          <w:highlight w:val="none"/>
          <w:lang w:eastAsia="zh-CN"/>
        </w:rPr>
        <w:t>）</w:t>
      </w:r>
    </w:p>
    <w:p w14:paraId="0CA46121">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文件五 报价表</w:t>
      </w:r>
    </w:p>
    <w:p w14:paraId="324010FB">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文件六 </w:t>
      </w:r>
      <w:r>
        <w:rPr>
          <w:rFonts w:hint="eastAsia" w:ascii="仿宋" w:hAnsi="仿宋" w:eastAsia="仿宋" w:cs="仿宋"/>
          <w:kern w:val="0"/>
          <w:highlight w:val="none"/>
          <w:lang w:val="en-US" w:eastAsia="zh-CN"/>
        </w:rPr>
        <w:t>商务及技术要求</w:t>
      </w:r>
      <w:r>
        <w:rPr>
          <w:rFonts w:hint="eastAsia" w:ascii="仿宋" w:hAnsi="仿宋" w:eastAsia="仿宋" w:cs="仿宋"/>
          <w:kern w:val="0"/>
          <w:highlight w:val="none"/>
        </w:rPr>
        <w:t>应答表</w:t>
      </w:r>
    </w:p>
    <w:p w14:paraId="3A2A87F4">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 廉洁承诺书</w:t>
      </w:r>
    </w:p>
    <w:p w14:paraId="64041F36">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最</w:t>
      </w:r>
      <w:r>
        <w:rPr>
          <w:rFonts w:hint="eastAsia" w:ascii="仿宋" w:hAnsi="仿宋" w:eastAsia="仿宋" w:cs="仿宋"/>
          <w:kern w:val="0"/>
          <w:highlight w:val="none"/>
          <w:lang w:val="en-US" w:eastAsia="zh-CN"/>
        </w:rPr>
        <w:t>终</w:t>
      </w:r>
      <w:r>
        <w:rPr>
          <w:rFonts w:hint="eastAsia" w:ascii="仿宋" w:hAnsi="仿宋" w:eastAsia="仿宋" w:cs="仿宋"/>
          <w:kern w:val="0"/>
          <w:highlight w:val="none"/>
        </w:rPr>
        <w:t>报价表</w:t>
      </w:r>
    </w:p>
    <w:p w14:paraId="6E9F2FBA">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其他材料</w:t>
      </w:r>
      <w:r>
        <w:rPr>
          <w:rFonts w:hint="eastAsia" w:ascii="仿宋" w:hAnsi="仿宋" w:eastAsia="仿宋" w:cs="仿宋"/>
          <w:kern w:val="0"/>
          <w:highlight w:val="none"/>
          <w:lang w:val="en-US" w:eastAsia="zh-CN"/>
        </w:rPr>
        <w:t>（参与本项目的评估人员具备的中国资产评估协会颁发的《正式执业会员证书》）</w:t>
      </w:r>
    </w:p>
    <w:p w14:paraId="2CB7B706">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14:paraId="1EF49A1A">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14:paraId="535C118D">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14:paraId="0E04FD04">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14:paraId="29B9027A">
      <w:pPr>
        <w:pStyle w:val="3"/>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31921E97">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14:paraId="47F8748D">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14:paraId="4F44C301">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供应商的报价是其响应本项目要求的全部工作内容的价格体现或者结算标准，包括供应商完成本项目所需的一切费用</w:t>
      </w:r>
      <w:r>
        <w:rPr>
          <w:rFonts w:hint="eastAsia" w:ascii="宋体" w:hAnsi="宋体" w:cs="宋体"/>
          <w:kern w:val="0"/>
          <w:highlight w:val="none"/>
          <w:lang w:eastAsia="zh-CN"/>
        </w:rPr>
        <w:t>，</w:t>
      </w:r>
      <w:r>
        <w:rPr>
          <w:rFonts w:hint="eastAsia" w:ascii="宋体" w:hAnsi="宋体" w:cs="宋体"/>
          <w:kern w:val="0"/>
          <w:highlight w:val="none"/>
          <w:lang w:val="en-US" w:eastAsia="zh-CN"/>
        </w:rPr>
        <w:t>如</w:t>
      </w:r>
      <w:r>
        <w:rPr>
          <w:rFonts w:hint="eastAsia" w:ascii="宋体" w:hAnsi="宋体" w:cs="宋体"/>
          <w:kern w:val="0"/>
          <w:highlight w:val="none"/>
        </w:rPr>
        <w:t>货物</w:t>
      </w:r>
      <w:r>
        <w:rPr>
          <w:rFonts w:hint="eastAsia" w:ascii="宋体" w:hAnsi="宋体" w:cs="宋体"/>
          <w:kern w:val="0"/>
          <w:highlight w:val="none"/>
          <w:lang w:eastAsia="zh-CN"/>
        </w:rPr>
        <w:t>、</w:t>
      </w:r>
      <w:r>
        <w:rPr>
          <w:rFonts w:hint="eastAsia" w:ascii="宋体" w:hAnsi="宋体" w:cs="宋体"/>
          <w:kern w:val="0"/>
          <w:highlight w:val="none"/>
        </w:rPr>
        <w:t>运输、</w:t>
      </w:r>
      <w:r>
        <w:rPr>
          <w:rFonts w:hint="eastAsia" w:ascii="宋体" w:hAnsi="宋体" w:cs="宋体"/>
          <w:kern w:val="0"/>
          <w:highlight w:val="none"/>
          <w:lang w:val="en-US" w:eastAsia="zh-CN"/>
        </w:rPr>
        <w:t>制作、安装、人工、机械、辅材、</w:t>
      </w:r>
      <w:r>
        <w:rPr>
          <w:rFonts w:hint="eastAsia" w:ascii="宋体" w:hAnsi="宋体" w:cs="宋体"/>
          <w:kern w:val="0"/>
          <w:highlight w:val="none"/>
        </w:rPr>
        <w:t>保险、代理、培训、税</w:t>
      </w:r>
      <w:r>
        <w:rPr>
          <w:rFonts w:hint="eastAsia" w:ascii="宋体" w:hAnsi="宋体" w:cs="宋体"/>
          <w:kern w:val="0"/>
          <w:highlight w:val="none"/>
          <w:lang w:eastAsia="zh-CN"/>
        </w:rPr>
        <w:t>、</w:t>
      </w:r>
      <w:r>
        <w:rPr>
          <w:rFonts w:hint="eastAsia" w:ascii="宋体" w:hAnsi="宋体" w:cs="宋体"/>
          <w:kern w:val="0"/>
          <w:highlight w:val="none"/>
        </w:rPr>
        <w:t>费</w:t>
      </w:r>
      <w:r>
        <w:rPr>
          <w:rFonts w:hint="eastAsia" w:ascii="宋体" w:hAnsi="宋体" w:cs="宋体"/>
          <w:kern w:val="0"/>
          <w:highlight w:val="none"/>
          <w:lang w:eastAsia="zh-CN"/>
        </w:rPr>
        <w:t>、</w:t>
      </w:r>
      <w:r>
        <w:rPr>
          <w:rFonts w:hint="eastAsia" w:ascii="宋体" w:hAnsi="宋体" w:cs="宋体"/>
          <w:kern w:val="0"/>
          <w:highlight w:val="none"/>
        </w:rPr>
        <w:t>验收</w:t>
      </w:r>
      <w:r>
        <w:rPr>
          <w:rFonts w:hint="eastAsia" w:ascii="宋体" w:hAnsi="宋体" w:cs="宋体"/>
          <w:kern w:val="0"/>
          <w:highlight w:val="none"/>
          <w:lang w:val="en-US" w:eastAsia="zh-CN"/>
        </w:rPr>
        <w:t>前成品保护和交付后的质保等费用，以及</w:t>
      </w:r>
      <w:r>
        <w:rPr>
          <w:rFonts w:hint="eastAsia" w:ascii="宋体" w:hAnsi="宋体" w:cs="宋体"/>
          <w:kern w:val="0"/>
          <w:highlight w:val="none"/>
        </w:rPr>
        <w:t>比选文件规定</w:t>
      </w:r>
      <w:r>
        <w:rPr>
          <w:rFonts w:hint="eastAsia" w:ascii="宋体" w:hAnsi="宋体" w:cs="宋体"/>
          <w:kern w:val="0"/>
          <w:highlight w:val="none"/>
          <w:lang w:eastAsia="zh-CN"/>
        </w:rPr>
        <w:t>的其他费用</w:t>
      </w:r>
      <w:r>
        <w:rPr>
          <w:rFonts w:hint="eastAsia" w:ascii="宋体" w:hAnsi="宋体" w:cs="宋体"/>
          <w:kern w:val="0"/>
          <w:highlight w:val="none"/>
          <w:lang w:val="en-US" w:eastAsia="zh-CN"/>
        </w:rPr>
        <w:t>等</w:t>
      </w:r>
      <w:r>
        <w:rPr>
          <w:rFonts w:hint="eastAsia" w:ascii="宋体" w:hAnsi="宋体" w:cs="宋体"/>
          <w:kern w:val="0"/>
          <w:highlight w:val="none"/>
        </w:rPr>
        <w:t>。投标人对采购内容报价要求中的每一项报价内容只允许有一个报价，任何有选择或可调整的报价将不予接受。</w:t>
      </w:r>
    </w:p>
    <w:p w14:paraId="1603A113">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rPr>
        <w:t>报价</w:t>
      </w:r>
      <w:r>
        <w:rPr>
          <w:rFonts w:hint="eastAsia" w:ascii="宋体" w:hAnsi="宋体" w:cs="宋体"/>
          <w:kern w:val="0"/>
          <w:highlight w:val="none"/>
          <w:lang w:val="en-US" w:eastAsia="zh-CN"/>
        </w:rPr>
        <w:t>不能高于</w:t>
      </w:r>
      <w:r>
        <w:rPr>
          <w:rFonts w:hint="eastAsia" w:ascii="宋体" w:hAnsi="宋体" w:cs="宋体"/>
          <w:kern w:val="0"/>
          <w:highlight w:val="none"/>
        </w:rPr>
        <w:t>项目</w:t>
      </w:r>
      <w:r>
        <w:rPr>
          <w:rFonts w:hint="eastAsia" w:ascii="宋体" w:hAnsi="宋体" w:cs="宋体"/>
          <w:kern w:val="0"/>
          <w:highlight w:val="none"/>
          <w:lang w:val="en-US" w:eastAsia="zh-CN"/>
        </w:rPr>
        <w:t>预算</w:t>
      </w:r>
      <w:r>
        <w:rPr>
          <w:rFonts w:hint="eastAsia" w:ascii="宋体" w:hAnsi="宋体" w:cs="宋体"/>
          <w:kern w:val="0"/>
          <w:highlight w:val="none"/>
        </w:rPr>
        <w:t>。</w:t>
      </w:r>
    </w:p>
    <w:p w14:paraId="77605E0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14:paraId="1148909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14:paraId="491D511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14:paraId="00C4BD3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14:paraId="6100D66F">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14:paraId="3A8EE766">
      <w:pPr>
        <w:pStyle w:val="3"/>
        <w:numPr>
          <w:ilvl w:val="1"/>
          <w:numId w:val="0"/>
        </w:numPr>
        <w:wordWrap/>
        <w:overflowPunct/>
        <w:topLinePunct w:val="0"/>
        <w:autoSpaceDE/>
        <w:autoSpaceDN/>
        <w:bidi w:val="0"/>
        <w:adjustRightInd/>
        <w:snapToGrid/>
        <w:spacing w:before="0" w:after="0" w:line="240" w:lineRule="auto"/>
        <w:jc w:val="left"/>
        <w:rPr>
          <w:rFonts w:hint="eastAsia"/>
          <w:highlight w:val="none"/>
        </w:rPr>
      </w:pPr>
      <w:r>
        <w:rPr>
          <w:rFonts w:hint="eastAsia"/>
          <w:highlight w:val="none"/>
          <w:lang w:val="en-US" w:eastAsia="zh-CN"/>
        </w:rPr>
        <w:t>五、</w:t>
      </w:r>
      <w:r>
        <w:rPr>
          <w:rFonts w:hint="eastAsia"/>
          <w:highlight w:val="none"/>
        </w:rPr>
        <w:t>比选申请文件编制</w:t>
      </w:r>
      <w:r>
        <w:rPr>
          <w:rFonts w:hint="eastAsia"/>
          <w:highlight w:val="none"/>
          <w:lang w:eastAsia="zh-CN"/>
        </w:rPr>
        <w:t>、</w:t>
      </w:r>
      <w:r>
        <w:rPr>
          <w:rFonts w:hint="eastAsia"/>
          <w:highlight w:val="none"/>
        </w:rPr>
        <w:t>装订及递交</w:t>
      </w:r>
    </w:p>
    <w:p w14:paraId="2EF293DE">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14:paraId="681E6279">
      <w:pPr>
        <w:spacing w:line="360" w:lineRule="auto"/>
        <w:ind w:firstLine="392" w:firstLineChars="187"/>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1.1编制比选申请文件正本1份。</w:t>
      </w:r>
    </w:p>
    <w:p w14:paraId="582C39F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w:t>
      </w:r>
    </w:p>
    <w:p w14:paraId="54E2438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由供应商的法定代表人（负责人）或其授权代表签字并盖供应商公章。字迹潦草、表达不清或可能导致非唯一理解的材料可能被视为无效材料。</w:t>
      </w:r>
    </w:p>
    <w:p w14:paraId="348DC288">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1391B979">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1.5比选申请文件统一用A4幅面纸印制，除另有规定外。</w:t>
      </w:r>
    </w:p>
    <w:p w14:paraId="7DBE1E8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14:paraId="7A00793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正本1份</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应按要求进行有效签署，装订</w:t>
      </w:r>
      <w:r>
        <w:rPr>
          <w:rFonts w:hint="eastAsia" w:ascii="宋体" w:hAnsi="宋体" w:cs="宋体"/>
          <w:kern w:val="0"/>
          <w:highlight w:val="none"/>
          <w:lang w:val="en-US" w:eastAsia="zh-CN"/>
        </w:rPr>
        <w:t>后</w:t>
      </w:r>
      <w:r>
        <w:rPr>
          <w:rFonts w:hint="eastAsia" w:ascii="宋体" w:hAnsi="宋体" w:eastAsia="宋体" w:cs="宋体"/>
          <w:kern w:val="0"/>
          <w:highlight w:val="none"/>
          <w:lang w:val="en-US" w:eastAsia="zh-CN"/>
        </w:rPr>
        <w:t>封装于密封袋。</w:t>
      </w:r>
    </w:p>
    <w:p w14:paraId="026CE2E5">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2.2、密封袋的封口处加盖供应商公章。密封袋</w:t>
      </w:r>
      <w:r>
        <w:rPr>
          <w:rFonts w:hint="eastAsia" w:ascii="宋体" w:hAnsi="宋体" w:cs="宋体"/>
          <w:kern w:val="0"/>
          <w:highlight w:val="none"/>
          <w:lang w:val="en-US" w:eastAsia="zh-CN"/>
        </w:rPr>
        <w:t>正面</w:t>
      </w:r>
      <w:r>
        <w:rPr>
          <w:rFonts w:hint="eastAsia" w:ascii="宋体" w:hAnsi="宋体" w:eastAsia="宋体" w:cs="宋体"/>
          <w:kern w:val="0"/>
          <w:highlight w:val="none"/>
          <w:lang w:val="en-US" w:eastAsia="zh-CN"/>
        </w:rPr>
        <w:t>上应标明：</w:t>
      </w:r>
    </w:p>
    <w:p w14:paraId="2AF52FF2">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u w:val="none"/>
          <w:lang w:val="en-US" w:eastAsia="zh-CN"/>
        </w:rPr>
        <w:t>。</w:t>
      </w:r>
    </w:p>
    <w:p w14:paraId="7CEF0DE5">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（项目名称）比选申请文件</w:t>
      </w:r>
      <w:r>
        <w:rPr>
          <w:rFonts w:hint="eastAsia" w:ascii="宋体" w:hAnsi="宋体" w:cs="宋体"/>
          <w:kern w:val="0"/>
          <w:highlight w:val="none"/>
          <w:lang w:val="en-US" w:eastAsia="zh-CN"/>
        </w:rPr>
        <w:t>。</w:t>
      </w:r>
    </w:p>
    <w:p w14:paraId="263233D8">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在</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年</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月</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日</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时</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分（北京时间）前不得开启。</w:t>
      </w:r>
    </w:p>
    <w:p w14:paraId="1753FD7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14:paraId="579A5C8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14:paraId="2514E474">
      <w:pPr>
        <w:pStyle w:val="14"/>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2</w:t>
      </w: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比选申请文件，采购人</w:t>
      </w:r>
      <w:r>
        <w:rPr>
          <w:rFonts w:hint="eastAsia" w:ascii="宋体" w:hAnsi="宋体" w:cs="宋体"/>
          <w:b/>
          <w:bCs/>
          <w:kern w:val="0"/>
          <w:highlight w:val="none"/>
          <w:lang w:val="en-US" w:eastAsia="zh-CN"/>
        </w:rPr>
        <w:t>有权</w:t>
      </w:r>
      <w:r>
        <w:rPr>
          <w:rFonts w:hint="eastAsia" w:ascii="宋体" w:hAnsi="宋体" w:eastAsia="宋体" w:cs="宋体"/>
          <w:b/>
          <w:bCs/>
          <w:kern w:val="0"/>
          <w:highlight w:val="none"/>
          <w:lang w:eastAsia="zh-CN"/>
        </w:rPr>
        <w:t>拒收，</w:t>
      </w:r>
      <w:r>
        <w:rPr>
          <w:rFonts w:hint="eastAsia" w:ascii="宋体" w:hAnsi="宋体" w:cs="宋体"/>
          <w:b/>
          <w:bCs/>
          <w:kern w:val="0"/>
          <w:highlight w:val="none"/>
          <w:lang w:eastAsia="zh-CN"/>
        </w:rPr>
        <w:t>可</w:t>
      </w:r>
      <w:r>
        <w:rPr>
          <w:rFonts w:hint="eastAsia" w:ascii="宋体" w:hAnsi="宋体" w:eastAsia="宋体" w:cs="宋体"/>
          <w:b/>
          <w:bCs/>
          <w:kern w:val="0"/>
          <w:highlight w:val="none"/>
          <w:lang w:val="en-US" w:eastAsia="zh-CN"/>
        </w:rPr>
        <w:t>由供应商在比选文件中规定的</w:t>
      </w:r>
      <w:r>
        <w:rPr>
          <w:rFonts w:hint="eastAsia" w:ascii="宋体" w:hAnsi="宋体" w:eastAsia="宋体" w:cs="宋体"/>
          <w:b/>
          <w:bCs/>
          <w:kern w:val="0"/>
          <w:highlight w:val="none"/>
          <w:lang w:eastAsia="zh-CN"/>
        </w:rPr>
        <w:t>递交比选申请文件截止时间前</w:t>
      </w:r>
      <w:r>
        <w:rPr>
          <w:rFonts w:hint="eastAsia" w:ascii="宋体" w:hAnsi="宋体" w:cs="宋体"/>
          <w:b/>
          <w:bCs/>
          <w:kern w:val="0"/>
          <w:highlight w:val="none"/>
          <w:lang w:val="en-US" w:eastAsia="zh-CN"/>
        </w:rPr>
        <w:t>修正</w:t>
      </w:r>
      <w:r>
        <w:rPr>
          <w:rFonts w:hint="eastAsia" w:ascii="宋体" w:hAnsi="宋体" w:eastAsia="宋体" w:cs="宋体"/>
          <w:b/>
          <w:bCs/>
          <w:kern w:val="0"/>
          <w:highlight w:val="none"/>
          <w:lang w:eastAsia="zh-CN"/>
        </w:rPr>
        <w:t>完善后</w:t>
      </w:r>
      <w:r>
        <w:rPr>
          <w:rFonts w:hint="eastAsia" w:ascii="宋体" w:hAnsi="宋体" w:cs="宋体"/>
          <w:b/>
          <w:bCs/>
          <w:kern w:val="0"/>
          <w:highlight w:val="none"/>
          <w:lang w:val="en-US" w:eastAsia="zh-CN"/>
        </w:rPr>
        <w:t>予以</w:t>
      </w:r>
      <w:r>
        <w:rPr>
          <w:rFonts w:hint="eastAsia" w:ascii="宋体" w:hAnsi="宋体" w:eastAsia="宋体" w:cs="宋体"/>
          <w:b/>
          <w:bCs/>
          <w:kern w:val="0"/>
          <w:highlight w:val="none"/>
          <w:lang w:eastAsia="zh-CN"/>
        </w:rPr>
        <w:t>接收。</w:t>
      </w:r>
    </w:p>
    <w:p w14:paraId="5CEBE77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最后报价表在资格审查</w:t>
      </w:r>
      <w:r>
        <w:rPr>
          <w:rFonts w:hint="eastAsia" w:ascii="宋体" w:hAnsi="宋体" w:cs="宋体"/>
          <w:kern w:val="0"/>
          <w:highlight w:val="none"/>
          <w:lang w:val="en-US" w:eastAsia="zh-CN"/>
        </w:rPr>
        <w:t>、符合性审查合格后</w:t>
      </w:r>
      <w:r>
        <w:rPr>
          <w:rFonts w:hint="eastAsia" w:ascii="宋体" w:hAnsi="宋体" w:eastAsia="宋体" w:cs="宋体"/>
          <w:kern w:val="0"/>
          <w:highlight w:val="none"/>
          <w:lang w:val="en-US" w:eastAsia="zh-CN"/>
        </w:rPr>
        <w:t>，评审小组要求供应商进行最后报价时递交。</w:t>
      </w:r>
    </w:p>
    <w:p w14:paraId="33D80879">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4</w:t>
      </w:r>
      <w:r>
        <w:rPr>
          <w:rFonts w:hint="eastAsia" w:ascii="宋体" w:hAnsi="宋体" w:eastAsia="宋体" w:cs="宋体"/>
          <w:kern w:val="0"/>
          <w:highlight w:val="none"/>
          <w:lang w:val="en-US" w:eastAsia="zh-CN"/>
        </w:rPr>
        <w:t>本次采购不接收邮寄的比选申请文件。</w:t>
      </w:r>
    </w:p>
    <w:p w14:paraId="3050F330">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1DE2B2F8">
      <w:pPr>
        <w:pStyle w:val="14"/>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14:paraId="60AA4C34">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14:paraId="00467262">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14:paraId="6BC0E8C7">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比选申请文件</w:t>
      </w:r>
      <w:r>
        <w:rPr>
          <w:rFonts w:hint="eastAsia" w:ascii="宋体" w:hAnsi="宋体" w:cs="宋体"/>
          <w:kern w:val="0"/>
          <w:highlight w:val="none"/>
        </w:rPr>
        <w:t>内容不满足比选文件</w:t>
      </w:r>
      <w:r>
        <w:rPr>
          <w:rFonts w:hint="eastAsia" w:ascii="宋体" w:hAnsi="宋体" w:cs="宋体"/>
          <w:kern w:val="0"/>
          <w:highlight w:val="none"/>
          <w:lang w:val="en-US" w:eastAsia="zh-CN"/>
        </w:rPr>
        <w:t>实质性等相关</w:t>
      </w:r>
      <w:r>
        <w:rPr>
          <w:rFonts w:hint="eastAsia" w:ascii="宋体" w:hAnsi="宋体" w:cs="宋体"/>
          <w:kern w:val="0"/>
          <w:highlight w:val="none"/>
        </w:rPr>
        <w:t>要求的；</w:t>
      </w:r>
    </w:p>
    <w:p w14:paraId="630C8B7C">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14:paraId="2F6347C5">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177466666"/>
      <w:bookmarkStart w:id="15" w:name="_Toc115628325"/>
      <w:bookmarkStart w:id="16" w:name="_Toc210211733"/>
      <w:r>
        <w:rPr>
          <w:rFonts w:hint="eastAsia"/>
          <w:highlight w:val="none"/>
        </w:rPr>
        <w:t>七、评审步骤和办法（最低价评标法）</w:t>
      </w:r>
    </w:p>
    <w:p w14:paraId="4CDD967D">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14:paraId="661CBE3F">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14:paraId="21DC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68D377E7">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2D9C8598">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7277A77A">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5799CA8A">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2B31FFB4">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14:paraId="2B7B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7C402767">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14:paraId="5911D486">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350D6121">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14:paraId="31E89C3D">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w:t>
            </w:r>
            <w:r>
              <w:rPr>
                <w:rFonts w:hint="eastAsia" w:ascii="宋体" w:hAnsi="宋体" w:cs="仿宋"/>
                <w:highlight w:val="none"/>
                <w:lang w:eastAsia="zh-CN"/>
              </w:rPr>
              <w:t>（</w:t>
            </w:r>
            <w:r>
              <w:rPr>
                <w:rFonts w:hint="eastAsia" w:ascii="宋体" w:hAnsi="宋体" w:cs="仿宋"/>
                <w:highlight w:val="none"/>
              </w:rPr>
              <w:t>评审基准价／报价</w:t>
            </w:r>
            <w:r>
              <w:rPr>
                <w:rFonts w:hint="eastAsia" w:ascii="宋体" w:hAnsi="宋体" w:cs="仿宋"/>
                <w:highlight w:val="none"/>
                <w:lang w:eastAsia="zh-CN"/>
              </w:rPr>
              <w:t>）</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72936688">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14:paraId="16DB50AA">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w:t>
      </w:r>
    </w:p>
    <w:p w14:paraId="15A72221">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19093B57">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14:paraId="027395FC">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14:paraId="1AF3C84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14:paraId="0829723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14:paraId="13E550A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14:paraId="520CC9F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14:paraId="5DE34A11">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6CA9040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769ACF7">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14:paraId="5ECB4A05">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14:paraId="67A840E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w:t>
      </w:r>
      <w:r>
        <w:rPr>
          <w:rFonts w:hint="eastAsia" w:ascii="宋体" w:hAnsi="宋体" w:cs="宋体"/>
          <w:kern w:val="0"/>
          <w:highlight w:val="none"/>
          <w:lang w:val="en-US" w:eastAsia="zh-CN"/>
        </w:rPr>
        <w:t>或经</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w:t>
      </w:r>
      <w:r>
        <w:rPr>
          <w:rFonts w:hint="eastAsia" w:ascii="宋体" w:hAnsi="宋体" w:cs="宋体"/>
          <w:kern w:val="0"/>
          <w:highlight w:val="none"/>
          <w:lang w:val="en-US" w:eastAsia="zh-CN"/>
        </w:rPr>
        <w:t>审查</w:t>
      </w:r>
      <w:r>
        <w:rPr>
          <w:rFonts w:hint="eastAsia" w:ascii="宋体" w:hAnsi="宋体" w:eastAsia="宋体" w:cs="宋体"/>
          <w:kern w:val="0"/>
          <w:highlight w:val="none"/>
        </w:rPr>
        <w:t>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的供应商不足</w:t>
      </w:r>
      <w:r>
        <w:rPr>
          <w:rFonts w:hint="eastAsia" w:ascii="宋体" w:hAnsi="宋体" w:cs="宋体"/>
          <w:kern w:val="0"/>
          <w:highlight w:val="none"/>
          <w:lang w:val="en-US" w:eastAsia="zh-CN"/>
        </w:rPr>
        <w:t>1</w:t>
      </w:r>
      <w:r>
        <w:rPr>
          <w:rFonts w:hint="eastAsia" w:ascii="宋体" w:hAnsi="宋体" w:eastAsia="宋体" w:cs="宋体"/>
          <w:kern w:val="0"/>
          <w:highlight w:val="none"/>
        </w:rPr>
        <w:t>家的，终止本次采购活动，并发布终止采购活动公告。</w:t>
      </w:r>
      <w:bookmarkEnd w:id="21"/>
    </w:p>
    <w:p w14:paraId="26EA18F9">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14:paraId="09FA98E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家</w:t>
      </w:r>
      <w:r>
        <w:rPr>
          <w:rFonts w:hint="eastAsia" w:ascii="宋体" w:hAnsi="宋体" w:cs="宋体"/>
          <w:kern w:val="0"/>
          <w:highlight w:val="none"/>
          <w:lang w:val="en-US" w:eastAsia="zh-CN"/>
        </w:rPr>
        <w:t>，否则</w:t>
      </w:r>
      <w:r>
        <w:rPr>
          <w:rFonts w:hint="eastAsia" w:ascii="宋体" w:hAnsi="宋体" w:eastAsia="宋体" w:cs="宋体"/>
          <w:kern w:val="0"/>
          <w:highlight w:val="none"/>
        </w:rPr>
        <w:t>终止本次采购活动，并发布终止采购活动公告。</w:t>
      </w:r>
    </w:p>
    <w:p w14:paraId="1FA3C67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14:paraId="6A9E56A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14:paraId="17FBE2E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77E3FA57">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14:paraId="64A1E4A0">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69D36CC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220044F3">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7ECEDBE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14:paraId="00CFD6E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14:paraId="6E82510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0D822007">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14:paraId="07491EF6">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5CEFD054">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14:paraId="07AF846F">
      <w:pPr>
        <w:pStyle w:val="3"/>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14:paraId="3DED5EF2">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14:paraId="74F6353A">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14:paraId="40A41A41">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14:paraId="4323950A">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14:paraId="4C853EA9">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lang w:eastAsia="zh-CN"/>
        </w:rPr>
      </w:pPr>
      <w:r>
        <w:rPr>
          <w:rFonts w:hint="eastAsia" w:ascii="宋体" w:hAnsi="宋体" w:cs="宋体"/>
          <w:kern w:val="0"/>
          <w:highlight w:val="none"/>
          <w:lang w:val="en-US" w:eastAsia="zh-CN"/>
        </w:rPr>
        <w:t>4.</w:t>
      </w:r>
      <w:r>
        <w:rPr>
          <w:rFonts w:hint="eastAsia" w:ascii="宋体" w:hAnsi="宋体" w:cs="宋体"/>
          <w:kern w:val="0"/>
          <w:highlight w:val="none"/>
        </w:rPr>
        <w:t>招标文件的规定存在歧义、重大缺陷，导致评标工作无法进行的</w:t>
      </w:r>
      <w:r>
        <w:rPr>
          <w:rFonts w:hint="eastAsia" w:ascii="宋体" w:hAnsi="宋体" w:cs="宋体"/>
          <w:kern w:val="0"/>
          <w:highlight w:val="none"/>
          <w:lang w:eastAsia="zh-CN"/>
        </w:rPr>
        <w:t>；</w:t>
      </w:r>
    </w:p>
    <w:p w14:paraId="430CC299">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5.</w:t>
      </w:r>
      <w:r>
        <w:rPr>
          <w:rFonts w:hint="eastAsia" w:ascii="宋体" w:hAnsi="宋体" w:cs="宋体"/>
          <w:kern w:val="0"/>
          <w:highlight w:val="none"/>
        </w:rPr>
        <w:t>招标文件有违反国家其他有关强制性规定的情形。</w:t>
      </w:r>
    </w:p>
    <w:p w14:paraId="6AD17F12">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14:paraId="111D3089">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173895842"/>
      <w:bookmarkStart w:id="23" w:name="_Toc173895657"/>
      <w:bookmarkStart w:id="24" w:name="_Toc180296784"/>
      <w:bookmarkStart w:id="25" w:name="_Toc211679181"/>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通知书，比选人</w:t>
      </w:r>
      <w:r>
        <w:rPr>
          <w:rFonts w:hint="eastAsia" w:ascii="宋体" w:hAnsi="宋体" w:cs="宋体"/>
          <w:kern w:val="0"/>
          <w:highlight w:val="none"/>
          <w:lang w:val="en-US" w:eastAsia="zh-CN"/>
        </w:rPr>
        <w:t>与</w:t>
      </w:r>
      <w:r>
        <w:rPr>
          <w:rFonts w:hint="eastAsia" w:ascii="宋体" w:hAnsi="宋体" w:cs="宋体"/>
          <w:kern w:val="0"/>
          <w:highlight w:val="none"/>
        </w:rPr>
        <w:t>供应商应</w:t>
      </w:r>
      <w:r>
        <w:rPr>
          <w:rFonts w:hint="eastAsia" w:ascii="宋体" w:hAnsi="宋体" w:cs="宋体"/>
          <w:kern w:val="0"/>
          <w:highlight w:val="none"/>
          <w:lang w:val="en-US" w:eastAsia="zh-CN"/>
        </w:rPr>
        <w:t>在</w:t>
      </w:r>
      <w:r>
        <w:rPr>
          <w:rFonts w:hint="eastAsia" w:ascii="宋体" w:hAnsi="宋体" w:cs="宋体"/>
          <w:kern w:val="0"/>
          <w:highlight w:val="none"/>
        </w:rPr>
        <w:t>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w:t>
      </w:r>
      <w:r>
        <w:rPr>
          <w:rFonts w:hint="eastAsia" w:ascii="宋体" w:hAnsi="宋体" w:cs="宋体"/>
          <w:kern w:val="0"/>
          <w:highlight w:val="none"/>
          <w:lang w:val="en-US" w:eastAsia="zh-CN"/>
        </w:rPr>
        <w:t>发出之日起三十日内，按照采购文件确认的事项</w:t>
      </w:r>
      <w:r>
        <w:rPr>
          <w:rFonts w:hint="eastAsia" w:ascii="宋体" w:hAnsi="宋体" w:cs="宋体"/>
          <w:kern w:val="0"/>
          <w:highlight w:val="none"/>
        </w:rPr>
        <w:t>签订采购合同。</w:t>
      </w:r>
    </w:p>
    <w:p w14:paraId="719D351F">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14:paraId="704E6B15">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14:paraId="58B3EA23">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14:paraId="3EBE7D16">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w:t>
      </w:r>
      <w:r>
        <w:rPr>
          <w:rFonts w:hint="eastAsia" w:ascii="方正黑体_GBK" w:hAnsi="方正黑体_GBK" w:eastAsia="方正黑体_GBK" w:cs="方正黑体_GBK"/>
          <w:b/>
          <w:bCs/>
          <w:kern w:val="44"/>
          <w:sz w:val="32"/>
          <w:szCs w:val="32"/>
          <w:highlight w:val="none"/>
          <w:lang w:val="en-US" w:eastAsia="zh-CN"/>
        </w:rPr>
        <w:t>商务</w:t>
      </w:r>
      <w:r>
        <w:rPr>
          <w:rFonts w:hint="eastAsia" w:ascii="方正黑体_GBK" w:hAnsi="方正黑体_GBK" w:eastAsia="方正黑体_GBK" w:cs="方正黑体_GBK"/>
          <w:b/>
          <w:bCs/>
          <w:kern w:val="44"/>
          <w:sz w:val="32"/>
          <w:szCs w:val="32"/>
          <w:highlight w:val="none"/>
        </w:rPr>
        <w:t>技术要求</w:t>
      </w:r>
    </w:p>
    <w:p w14:paraId="21D49C81">
      <w:pPr>
        <w:pStyle w:val="3"/>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14:paraId="5228B168">
      <w:pPr>
        <w:rPr>
          <w:rFonts w:ascii="宋体"/>
          <w:highlight w:val="none"/>
        </w:rPr>
      </w:pPr>
    </w:p>
    <w:p w14:paraId="60997875">
      <w:pPr>
        <w:pStyle w:val="3"/>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14:paraId="6299AD57">
      <w:pPr>
        <w:pageBreakBefore w:val="0"/>
        <w:widowControl/>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资阳市中心医院</w:t>
      </w:r>
      <w:r>
        <w:rPr>
          <w:rFonts w:hint="eastAsia" w:ascii="宋体" w:hAnsi="宋体" w:cstheme="minorBidi"/>
          <w:color w:val="auto"/>
          <w:kern w:val="2"/>
          <w:sz w:val="21"/>
          <w:szCs w:val="21"/>
          <w:highlight w:val="none"/>
          <w:u w:val="single"/>
          <w:lang w:val="en-US" w:eastAsia="zh-CN" w:bidi="ar-SA"/>
        </w:rPr>
        <w:t xml:space="preserve"> </w:t>
      </w:r>
      <w:r>
        <w:rPr>
          <w:rFonts w:hint="eastAsia" w:ascii="宋体" w:hAnsi="宋体" w:eastAsia="宋体" w:cstheme="minorBidi"/>
          <w:color w:val="auto"/>
          <w:kern w:val="2"/>
          <w:sz w:val="21"/>
          <w:szCs w:val="21"/>
          <w:highlight w:val="none"/>
          <w:u w:val="single"/>
          <w:lang w:val="en-US" w:eastAsia="zh-CN" w:bidi="ar-SA"/>
        </w:rPr>
        <w:t>医疗设备报废评估机构比选</w:t>
      </w:r>
      <w:r>
        <w:rPr>
          <w:rFonts w:hint="eastAsia" w:ascii="宋体" w:hAnsi="宋体" w:cstheme="minorBidi"/>
          <w:color w:val="auto"/>
          <w:kern w:val="2"/>
          <w:sz w:val="21"/>
          <w:szCs w:val="21"/>
          <w:highlight w:val="none"/>
          <w:u w:val="single"/>
          <w:lang w:val="en-US" w:eastAsia="zh-CN" w:bidi="ar-SA"/>
        </w:rPr>
        <w:t>（第二次</w:t>
      </w:r>
      <w:r>
        <w:rPr>
          <w:rFonts w:hint="eastAsia" w:ascii="宋体" w:hAnsi="宋体" w:cstheme="minorBidi"/>
          <w:color w:val="auto"/>
          <w:kern w:val="2"/>
          <w:sz w:val="21"/>
          <w:szCs w:val="21"/>
          <w:highlight w:val="none"/>
          <w:u w:val="single"/>
          <w:lang w:val="en-US" w:eastAsia="zh-CN" w:bidi="ar-SA"/>
        </w:rPr>
        <w:t>）</w:t>
      </w:r>
      <w:r>
        <w:rPr>
          <w:rFonts w:hint="eastAsia" w:ascii="宋体" w:hAnsi="宋体" w:cstheme="minorBidi"/>
          <w:color w:val="auto"/>
          <w:kern w:val="2"/>
          <w:sz w:val="21"/>
          <w:szCs w:val="21"/>
          <w:highlight w:val="none"/>
          <w:u w:val="single"/>
          <w:lang w:val="en-US" w:eastAsia="zh-CN" w:bidi="ar-SA"/>
        </w:rPr>
        <w:t xml:space="preserve"> </w:t>
      </w:r>
      <w:r>
        <w:rPr>
          <w:rFonts w:hint="eastAsia" w:ascii="宋体" w:hAnsi="宋体" w:eastAsia="宋体" w:cstheme="minorBidi"/>
          <w:color w:val="auto"/>
          <w:kern w:val="2"/>
          <w:sz w:val="21"/>
          <w:szCs w:val="21"/>
          <w:highlight w:val="none"/>
          <w:lang w:val="en-US" w:eastAsia="zh-CN" w:bidi="ar-SA"/>
        </w:rPr>
        <w:t>项目</w:t>
      </w:r>
      <w:r>
        <w:rPr>
          <w:rFonts w:hint="eastAsia" w:ascii="宋体" w:hAnsi="宋体" w:cstheme="minorBidi"/>
          <w:color w:val="auto"/>
          <w:kern w:val="2"/>
          <w:sz w:val="21"/>
          <w:szCs w:val="21"/>
          <w:highlight w:val="none"/>
          <w:lang w:val="en-US" w:eastAsia="zh-CN" w:bidi="ar-SA"/>
        </w:rPr>
        <w:t>。共1个包，预算</w:t>
      </w:r>
      <w:r>
        <w:rPr>
          <w:rFonts w:hint="eastAsia" w:ascii="宋体" w:hAnsi="宋体" w:cs="宋体"/>
          <w:kern w:val="0"/>
          <w:highlight w:val="none"/>
          <w:lang w:val="en-US" w:eastAsia="zh-CN"/>
        </w:rPr>
        <w:t>40000</w:t>
      </w:r>
      <w:r>
        <w:rPr>
          <w:rFonts w:hint="eastAsia" w:ascii="宋体" w:hAnsi="宋体" w:eastAsia="宋体" w:cs="宋体"/>
          <w:kern w:val="0"/>
          <w:highlight w:val="none"/>
          <w:lang w:val="en-US" w:eastAsia="zh-CN"/>
        </w:rPr>
        <w:t>元</w:t>
      </w:r>
      <w:r>
        <w:rPr>
          <w:rFonts w:hint="eastAsia" w:ascii="宋体" w:hAnsi="宋体" w:cstheme="minorBidi"/>
          <w:color w:val="auto"/>
          <w:kern w:val="2"/>
          <w:sz w:val="21"/>
          <w:szCs w:val="21"/>
          <w:highlight w:val="none"/>
          <w:lang w:val="en-US" w:eastAsia="zh-CN" w:bidi="ar-SA"/>
        </w:rPr>
        <w:t>。比选1个评估机构，对我院X射线计算机断层扫描系统（CT）等一批医疗设备进行报废评估。</w:t>
      </w:r>
    </w:p>
    <w:p w14:paraId="21A950EC">
      <w:pPr>
        <w:pStyle w:val="3"/>
        <w:numPr>
          <w:ilvl w:val="0"/>
          <w:numId w:val="0"/>
        </w:numPr>
        <w:spacing w:before="0" w:after="0" w:line="336" w:lineRule="auto"/>
        <w:jc w:val="left"/>
        <w:rPr>
          <w:rFonts w:cs="Times New Roman"/>
          <w:color w:val="auto"/>
          <w:highlight w:val="none"/>
        </w:rPr>
      </w:pPr>
      <w:r>
        <w:rPr>
          <w:rFonts w:hint="eastAsia"/>
          <w:color w:val="auto"/>
          <w:highlight w:val="none"/>
        </w:rPr>
        <w:t>★二、商务</w:t>
      </w:r>
      <w:r>
        <w:rPr>
          <w:rFonts w:hint="eastAsia"/>
          <w:color w:val="auto"/>
          <w:highlight w:val="none"/>
          <w:lang w:val="en-US" w:eastAsia="zh-CN"/>
        </w:rPr>
        <w:t>及技术</w:t>
      </w:r>
      <w:r>
        <w:rPr>
          <w:rFonts w:hint="eastAsia"/>
          <w:color w:val="auto"/>
          <w:highlight w:val="none"/>
        </w:rPr>
        <w:t>要求</w:t>
      </w:r>
    </w:p>
    <w:p w14:paraId="68BD1ED3">
      <w:pPr>
        <w:pageBreakBefore w:val="0"/>
        <w:widowControl/>
        <w:numPr>
          <w:ilvl w:val="0"/>
          <w:numId w:val="0"/>
        </w:numPr>
        <w:kinsoku/>
        <w:wordWrap/>
        <w:overflowPunct/>
        <w:topLinePunct w:val="0"/>
        <w:autoSpaceDE/>
        <w:autoSpaceDN/>
        <w:bidi w:val="0"/>
        <w:spacing w:line="240" w:lineRule="auto"/>
        <w:textAlignment w:val="auto"/>
        <w:rPr>
          <w:rFonts w:hint="default" w:ascii="宋体" w:hAnsi="宋体" w:eastAsia="宋体" w:cs="宋体"/>
          <w:b/>
          <w:bCs/>
          <w:kern w:val="2"/>
          <w:sz w:val="21"/>
          <w:szCs w:val="21"/>
          <w:lang w:val="en-US" w:eastAsia="zh-CN" w:bidi="ar-SA"/>
        </w:rPr>
      </w:pPr>
      <w:r>
        <w:rPr>
          <w:rFonts w:hint="eastAsia" w:ascii="宋体" w:hAnsi="宋体" w:eastAsia="宋体" w:cs="宋体"/>
          <w:sz w:val="21"/>
          <w:szCs w:val="21"/>
          <w:lang w:val="en-US" w:eastAsia="zh-CN"/>
        </w:rPr>
        <w:t>★</w:t>
      </w:r>
      <w:r>
        <w:rPr>
          <w:rFonts w:hint="eastAsia" w:ascii="宋体" w:hAnsi="宋体" w:eastAsia="宋体" w:cs="宋体"/>
          <w:b/>
          <w:bCs/>
          <w:kern w:val="2"/>
          <w:sz w:val="21"/>
          <w:szCs w:val="21"/>
          <w:lang w:val="en-US" w:eastAsia="zh-CN" w:bidi="ar-SA"/>
        </w:rPr>
        <w:t>1.项目地点：资阳市雁江区仁德西路66号。</w:t>
      </w:r>
    </w:p>
    <w:p w14:paraId="6F2E60E5">
      <w:pPr>
        <w:pageBreakBefore w:val="0"/>
        <w:widowControl/>
        <w:kinsoku/>
        <w:wordWrap/>
        <w:overflowPunct/>
        <w:topLinePunct w:val="0"/>
        <w:autoSpaceDE/>
        <w:autoSpaceDN/>
        <w:bidi w:val="0"/>
        <w:spacing w:line="240" w:lineRule="auto"/>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★2.付款条件：出具报废评估报告书及合同总金额的完税合法发票，经院方审核合格后，于次月内支付合同总金额的100%。</w:t>
      </w:r>
    </w:p>
    <w:p w14:paraId="028BF252">
      <w:pPr>
        <w:numPr>
          <w:ilvl w:val="0"/>
          <w:numId w:val="0"/>
        </w:numPr>
        <w:spacing w:line="240" w:lineRule="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★3.完成并出具本次项目报废评估报告书，正本</w:t>
      </w:r>
      <w:r>
        <w:rPr>
          <w:rFonts w:hint="eastAsia" w:ascii="宋体" w:hAnsi="宋体" w:cs="宋体"/>
          <w:b/>
          <w:bCs/>
          <w:kern w:val="2"/>
          <w:sz w:val="21"/>
          <w:szCs w:val="21"/>
          <w:lang w:val="en-US" w:eastAsia="zh-CN" w:bidi="ar-SA"/>
        </w:rPr>
        <w:t>3</w:t>
      </w:r>
      <w:r>
        <w:rPr>
          <w:rFonts w:hint="eastAsia" w:ascii="宋体" w:hAnsi="宋体" w:eastAsia="宋体" w:cs="宋体"/>
          <w:b/>
          <w:bCs/>
          <w:kern w:val="2"/>
          <w:sz w:val="21"/>
          <w:szCs w:val="21"/>
          <w:lang w:val="en-US" w:eastAsia="zh-CN" w:bidi="ar-SA"/>
        </w:rPr>
        <w:t>份，电子档1份</w:t>
      </w:r>
    </w:p>
    <w:p w14:paraId="6DA0BE05">
      <w:pPr>
        <w:numPr>
          <w:ilvl w:val="0"/>
          <w:numId w:val="0"/>
        </w:numPr>
        <w:spacing w:line="240" w:lineRule="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★4.每台次设备需单项评估</w:t>
      </w:r>
    </w:p>
    <w:p w14:paraId="7A0B2B9F">
      <w:pPr>
        <w:widowControl w:val="0"/>
        <w:numPr>
          <w:ilvl w:val="0"/>
          <w:numId w:val="0"/>
        </w:numPr>
        <w:spacing w:line="240" w:lineRule="auto"/>
        <w:jc w:val="both"/>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★5.我院直线加速器需按法律法规出具近三年报废评估报告</w:t>
      </w:r>
    </w:p>
    <w:p w14:paraId="59301D79">
      <w:pPr>
        <w:widowControl w:val="0"/>
        <w:numPr>
          <w:ilvl w:val="0"/>
          <w:numId w:val="0"/>
        </w:numPr>
        <w:spacing w:line="240" w:lineRule="auto"/>
        <w:jc w:val="both"/>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★6.出具评估报告书后，配合院方不限次修改，直至报废项目通过当地相关部门审批</w:t>
      </w:r>
    </w:p>
    <w:p w14:paraId="0A7C0F64">
      <w:pPr>
        <w:pStyle w:val="3"/>
        <w:numPr>
          <w:ilvl w:val="0"/>
          <w:numId w:val="0"/>
        </w:numPr>
        <w:spacing w:before="0" w:after="0" w:line="240" w:lineRule="auto"/>
        <w:jc w:val="left"/>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★7.工期：合同签订后15个工作日内完成此项目</w:t>
      </w:r>
    </w:p>
    <w:p w14:paraId="15D8AD57">
      <w:pPr>
        <w:pageBreakBefore w:val="0"/>
        <w:widowControl/>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★8.本次评估需包含对设备的性能状态、技术参数、维修历史及使用安全性等专业技术指标进行综合分析与判定，明确设备是否达到报废标准。</w:t>
      </w:r>
    </w:p>
    <w:p w14:paraId="0EABD231">
      <w:pPr>
        <w:pageBreakBefore w:val="0"/>
        <w:widowControl/>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★9.参与本项目的评估人员已具备中国资产评估协会颁发的《正式执业会员证书》</w:t>
      </w:r>
    </w:p>
    <w:p w14:paraId="423A9A89">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四章</w:t>
      </w:r>
      <w:bookmarkStart w:id="26" w:name="_Toc173895846"/>
      <w:bookmarkStart w:id="27" w:name="_Toc173895658"/>
      <w:bookmarkStart w:id="28" w:name="_Toc180296788"/>
      <w:bookmarkStart w:id="29"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26"/>
      <w:bookmarkEnd w:id="27"/>
      <w:bookmarkEnd w:id="28"/>
      <w:r>
        <w:rPr>
          <w:rFonts w:hint="eastAsia" w:ascii="方正黑体_GBK" w:hAnsi="方正黑体_GBK" w:eastAsia="方正黑体_GBK" w:cs="方正黑体_GBK"/>
          <w:b/>
          <w:bCs/>
          <w:kern w:val="44"/>
          <w:sz w:val="32"/>
          <w:szCs w:val="32"/>
          <w:highlight w:val="none"/>
          <w:lang w:val="en-US" w:eastAsia="zh-CN"/>
        </w:rPr>
        <w:t>及要求</w:t>
      </w:r>
      <w:bookmarkEnd w:id="29"/>
      <w:bookmarkStart w:id="30" w:name="_Toc211679186"/>
      <w:bookmarkStart w:id="31" w:name="_Toc173895847"/>
      <w:bookmarkStart w:id="32" w:name="_Toc180296789"/>
      <w:bookmarkStart w:id="33" w:name="_Toc173895659"/>
    </w:p>
    <w:p w14:paraId="2D1BE241">
      <w:pPr>
        <w:pStyle w:val="14"/>
        <w:numPr>
          <w:ilvl w:val="0"/>
          <w:numId w:val="0"/>
        </w:numPr>
      </w:pPr>
    </w:p>
    <w:p w14:paraId="22A35946">
      <w:pPr>
        <w:jc w:val="center"/>
        <w:rPr>
          <w:rFonts w:hint="eastAsia" w:ascii="宋体" w:hAnsi="宋体" w:eastAsia="宋体" w:cs="宋体"/>
          <w:b/>
          <w:bCs/>
          <w:kern w:val="2"/>
          <w:sz w:val="28"/>
          <w:szCs w:val="28"/>
          <w:highlight w:val="none"/>
          <w:lang w:val="en-US" w:eastAsia="zh-CN" w:bidi="ar-SA"/>
        </w:rPr>
      </w:pPr>
    </w:p>
    <w:p w14:paraId="6357450B">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14:paraId="7B78249F">
      <w:pPr>
        <w:pStyle w:val="16"/>
        <w:numPr>
          <w:ilvl w:val="0"/>
          <w:numId w:val="0"/>
        </w:numPr>
        <w:spacing w:line="360" w:lineRule="auto"/>
        <w:ind w:firstLine="630" w:firstLineChars="300"/>
        <w:rPr>
          <w:rFonts w:hint="eastAsia" w:hAnsi="宋体"/>
          <w:highlight w:val="none"/>
        </w:rPr>
      </w:pPr>
    </w:p>
    <w:tbl>
      <w:tblPr>
        <w:tblStyle w:val="29"/>
        <w:tblpPr w:leftFromText="180" w:rightFromText="180" w:vertAnchor="text" w:horzAnchor="page" w:tblpX="1587" w:tblpY="4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8FC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14:paraId="43FEF106">
            <w:pPr>
              <w:pStyle w:val="14"/>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tc>
      </w:tr>
    </w:tbl>
    <w:p w14:paraId="7022C7AB">
      <w:pPr>
        <w:pStyle w:val="16"/>
        <w:numPr>
          <w:ilvl w:val="0"/>
          <w:numId w:val="0"/>
        </w:numPr>
        <w:spacing w:line="360" w:lineRule="auto"/>
        <w:ind w:firstLine="630" w:firstLineChars="300"/>
        <w:rPr>
          <w:rFonts w:hint="eastAsia" w:hAnsi="宋体"/>
          <w:highlight w:val="none"/>
        </w:rPr>
      </w:pPr>
    </w:p>
    <w:p w14:paraId="2887FFCD">
      <w:pPr>
        <w:pStyle w:val="3"/>
        <w:numPr>
          <w:ilvl w:val="0"/>
          <w:numId w:val="0"/>
        </w:numPr>
        <w:spacing w:before="0" w:after="0" w:line="360" w:lineRule="auto"/>
        <w:jc w:val="center"/>
        <w:rPr>
          <w:rFonts w:hint="eastAsia"/>
          <w:highlight w:val="none"/>
          <w:lang w:val="en-US" w:eastAsia="zh-CN"/>
        </w:rPr>
      </w:pPr>
    </w:p>
    <w:p w14:paraId="4136DA5C">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14:paraId="74DE2DC7">
      <w:pPr>
        <w:spacing w:line="360" w:lineRule="auto"/>
        <w:rPr>
          <w:rFonts w:ascii="宋体"/>
          <w:sz w:val="23"/>
          <w:szCs w:val="23"/>
          <w:highlight w:val="none"/>
        </w:rPr>
      </w:pPr>
    </w:p>
    <w:p w14:paraId="5F1B94CE">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14:paraId="399B11D2">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eastAsia="宋体" w:cs="宋体"/>
          <w:kern w:val="0"/>
          <w:highlight w:val="none"/>
          <w:lang w:val="en-US" w:eastAsia="zh-CN"/>
        </w:rPr>
        <w:t>院内公开比选</w:t>
      </w:r>
      <w:r>
        <w:rPr>
          <w:rFonts w:hint="eastAsia" w:ascii="宋体" w:hAnsi="宋体" w:cs="宋体"/>
          <w:highlight w:val="none"/>
        </w:rPr>
        <w:t>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w:t>
      </w:r>
      <w:r>
        <w:rPr>
          <w:rFonts w:hint="eastAsia" w:ascii="宋体" w:hAnsi="宋体" w:cs="宋体"/>
          <w:highlight w:val="none"/>
          <w:lang w:eastAsia="zh-CN"/>
        </w:rPr>
        <w:t>事务</w:t>
      </w:r>
      <w:r>
        <w:rPr>
          <w:rFonts w:hint="eastAsia" w:ascii="宋体" w:hAnsi="宋体" w:cs="宋体"/>
          <w:highlight w:val="none"/>
        </w:rPr>
        <w:t>，我公司均予承认。</w:t>
      </w:r>
    </w:p>
    <w:p w14:paraId="42DBB949">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14:paraId="5E1C30EC">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14:paraId="75B07AE1">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14:paraId="5A5A9DB5">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14:paraId="4D340735">
      <w:pPr>
        <w:spacing w:line="360" w:lineRule="auto"/>
        <w:rPr>
          <w:rFonts w:ascii="宋体"/>
          <w:highlight w:val="none"/>
        </w:rPr>
      </w:pPr>
    </w:p>
    <w:p w14:paraId="0CF16BC3">
      <w:pPr>
        <w:spacing w:line="360" w:lineRule="auto"/>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14:paraId="0EE499CA">
      <w:pPr>
        <w:spacing w:line="360" w:lineRule="auto"/>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w:t>
      </w:r>
    </w:p>
    <w:p w14:paraId="4BCC5954">
      <w:pPr>
        <w:spacing w:line="360" w:lineRule="auto"/>
        <w:rPr>
          <w:rFonts w:hint="eastAsia" w:ascii="宋体" w:eastAsia="宋体"/>
          <w:highlight w:val="none"/>
          <w:u w:val="none"/>
          <w:lang w:val="en-US" w:eastAsia="zh-CN"/>
        </w:rPr>
      </w:pPr>
      <w:r>
        <w:rPr>
          <w:rFonts w:hint="eastAsia" w:ascii="宋体" w:hAnsi="宋体" w:cs="宋体"/>
          <w:highlight w:val="none"/>
        </w:rPr>
        <w:t>代理人</w:t>
      </w:r>
      <w:r>
        <w:rPr>
          <w:rFonts w:hint="eastAsia" w:ascii="宋体" w:hAnsi="宋体" w:cs="宋体"/>
          <w:highlight w:val="none"/>
          <w:lang w:eastAsia="zh-CN"/>
        </w:rPr>
        <w:t>（</w:t>
      </w:r>
      <w:r>
        <w:rPr>
          <w:rFonts w:hint="eastAsia" w:ascii="宋体" w:hAnsi="宋体" w:cs="宋体"/>
          <w:highlight w:val="none"/>
          <w:lang w:val="en-US" w:eastAsia="zh-CN"/>
        </w:rPr>
        <w:t>如有</w:t>
      </w:r>
      <w:r>
        <w:rPr>
          <w:rFonts w:hint="eastAsia" w:ascii="宋体" w:hAnsi="宋体" w:cs="宋体"/>
          <w:highlight w:val="none"/>
          <w:lang w:eastAsia="zh-CN"/>
        </w:rPr>
        <w:t>）</w:t>
      </w:r>
      <w:r>
        <w:rPr>
          <w:rFonts w:hint="eastAsia" w:ascii="宋体" w:hAnsi="宋体" w:cs="宋体"/>
          <w:highlight w:val="none"/>
        </w:rPr>
        <w:t>：</w:t>
      </w:r>
      <w:r>
        <w:rPr>
          <w:rFonts w:hint="eastAsia" w:ascii="宋体" w:hAnsi="宋体" w:cs="宋体"/>
          <w:highlight w:val="none"/>
          <w:u w:val="single"/>
          <w:lang w:val="en-US" w:eastAsia="zh-CN"/>
        </w:rPr>
        <w:t xml:space="preserve">                  </w:t>
      </w:r>
      <w:r>
        <w:rPr>
          <w:rFonts w:hint="eastAsia" w:ascii="宋体" w:hAnsi="宋体" w:cs="宋体"/>
          <w:highlight w:val="none"/>
        </w:rPr>
        <w:t>（签字）</w:t>
      </w:r>
      <w:r>
        <w:rPr>
          <w:rFonts w:hint="eastAsia" w:ascii="宋体" w:hAnsi="宋体" w:cs="宋体"/>
          <w:highlight w:val="none"/>
          <w:lang w:eastAsia="zh-CN"/>
        </w:rPr>
        <w:t>，</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 xml:space="preserve">。                   </w:t>
      </w:r>
    </w:p>
    <w:p w14:paraId="756AB3B1">
      <w:pPr>
        <w:spacing w:line="360" w:lineRule="auto"/>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14:paraId="5F00348B">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131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14:paraId="70678F4E">
            <w:pPr>
              <w:pStyle w:val="14"/>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p>
        </w:tc>
      </w:tr>
    </w:tbl>
    <w:p w14:paraId="28901C58">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highlight w:val="none"/>
          <w:lang w:eastAsia="zh-CN"/>
        </w:rPr>
        <w:t>（</w:t>
      </w:r>
      <w:r>
        <w:rPr>
          <w:rFonts w:hint="eastAsia" w:ascii="宋体" w:hAnsi="宋体" w:cs="宋体"/>
          <w:highlight w:val="none"/>
          <w:lang w:val="en-US" w:eastAsia="zh-CN"/>
        </w:rPr>
        <w:t>如有</w:t>
      </w:r>
      <w:r>
        <w:rPr>
          <w:rFonts w:hint="eastAsia" w:ascii="宋体" w:hAnsi="宋体" w:cs="宋体"/>
          <w:highlight w:val="none"/>
          <w:lang w:eastAsia="zh-CN"/>
        </w:rPr>
        <w:t>）</w:t>
      </w:r>
      <w:r>
        <w:rPr>
          <w:rFonts w:hint="eastAsia" w:ascii="宋体" w:hAnsi="宋体" w:cs="宋体"/>
          <w:kern w:val="0"/>
          <w:highlight w:val="none"/>
        </w:rPr>
        <w:t>代理人</w:t>
      </w:r>
      <w:r>
        <w:rPr>
          <w:rFonts w:hint="eastAsia" w:ascii="宋体" w:hAnsi="宋体" w:cs="宋体"/>
          <w:highlight w:val="none"/>
          <w:lang w:eastAsia="zh-CN"/>
        </w:rPr>
        <w:t>，</w:t>
      </w:r>
      <w:r>
        <w:rPr>
          <w:rFonts w:hint="eastAsia" w:ascii="宋体" w:hAnsi="宋体" w:cs="宋体"/>
          <w:kern w:val="0"/>
          <w:highlight w:val="none"/>
        </w:rPr>
        <w:t>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DAB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14:paraId="3CE43959">
            <w:pPr>
              <w:pStyle w:val="14"/>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p>
        </w:tc>
      </w:tr>
    </w:tbl>
    <w:p w14:paraId="7FED8030">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14:paraId="49662031">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14:paraId="3653016E">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ascii="宋体" w:hAnsi="宋体" w:eastAsia="宋体" w:cs="宋体"/>
          <w:kern w:val="0"/>
          <w:highlight w:val="none"/>
          <w:lang w:val="en-US" w:eastAsia="zh-CN"/>
        </w:rPr>
        <w:t>院内公开比选</w:t>
      </w:r>
      <w:r>
        <w:rPr>
          <w:rFonts w:hint="eastAsia" w:ascii="宋体" w:hAnsi="宋体" w:cs="宋体"/>
          <w:highlight w:val="none"/>
        </w:rPr>
        <w:t>活动</w:t>
      </w:r>
      <w:r>
        <w:rPr>
          <w:rFonts w:hint="eastAsia" w:hAnsi="宋体"/>
          <w:kern w:val="0"/>
          <w:highlight w:val="none"/>
        </w:rPr>
        <w:t>，现承诺：</w:t>
      </w:r>
    </w:p>
    <w:p w14:paraId="55E86B08">
      <w:pPr>
        <w:pStyle w:val="7"/>
        <w:spacing w:line="400" w:lineRule="exact"/>
        <w:jc w:val="left"/>
        <w:rPr>
          <w:rFonts w:ascii="宋体"/>
          <w:highlight w:val="none"/>
        </w:rPr>
      </w:pPr>
      <w:r>
        <w:rPr>
          <w:rFonts w:hint="eastAsia" w:ascii="宋体" w:hAnsi="宋体" w:cs="宋体"/>
          <w:highlight w:val="none"/>
        </w:rPr>
        <w:t>一、</w:t>
      </w:r>
      <w:r>
        <w:rPr>
          <w:rFonts w:hint="eastAsia" w:ascii="宋体" w:hAnsi="宋体" w:cs="宋体"/>
          <w:highlight w:val="none"/>
          <w:lang w:val="en-US" w:eastAsia="zh-CN"/>
        </w:rPr>
        <w:t>已</w:t>
      </w:r>
      <w:r>
        <w:rPr>
          <w:rFonts w:hint="eastAsia" w:ascii="宋体" w:hAnsi="宋体" w:cs="宋体"/>
          <w:highlight w:val="none"/>
        </w:rPr>
        <w:t>具备本项目规定的条件：</w:t>
      </w:r>
    </w:p>
    <w:p w14:paraId="34E5E0AA">
      <w:pPr>
        <w:pStyle w:val="7"/>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14:paraId="60AE9CCD">
      <w:pPr>
        <w:pStyle w:val="7"/>
        <w:spacing w:line="400" w:lineRule="exact"/>
        <w:jc w:val="left"/>
        <w:rPr>
          <w:rFonts w:ascii="宋体"/>
          <w:highlight w:val="none"/>
        </w:rPr>
      </w:pPr>
      <w:r>
        <w:rPr>
          <w:rFonts w:hint="eastAsia" w:ascii="宋体" w:hAnsi="宋体" w:cs="宋体"/>
          <w:highlight w:val="none"/>
        </w:rPr>
        <w:t>（二）具有良好的商业信誉和健全的财务会计制度；</w:t>
      </w:r>
    </w:p>
    <w:p w14:paraId="26632946">
      <w:pPr>
        <w:pStyle w:val="7"/>
        <w:spacing w:line="400" w:lineRule="exact"/>
        <w:jc w:val="left"/>
        <w:rPr>
          <w:rFonts w:ascii="宋体"/>
          <w:highlight w:val="none"/>
        </w:rPr>
      </w:pPr>
      <w:r>
        <w:rPr>
          <w:rFonts w:hint="eastAsia" w:ascii="宋体" w:hAnsi="宋体" w:cs="宋体"/>
          <w:highlight w:val="none"/>
        </w:rPr>
        <w:t>（三）具有履行合同所必需的设备和专业技术能力；</w:t>
      </w:r>
    </w:p>
    <w:p w14:paraId="5F95139D">
      <w:pPr>
        <w:pStyle w:val="7"/>
        <w:spacing w:line="400" w:lineRule="exact"/>
        <w:jc w:val="left"/>
        <w:rPr>
          <w:rFonts w:ascii="宋体"/>
          <w:highlight w:val="none"/>
        </w:rPr>
      </w:pPr>
      <w:r>
        <w:rPr>
          <w:rFonts w:hint="eastAsia" w:ascii="宋体" w:hAnsi="宋体" w:cs="宋体"/>
          <w:highlight w:val="none"/>
        </w:rPr>
        <w:t>（四）有依法缴纳税收和社会保障资金的良好记录；</w:t>
      </w:r>
    </w:p>
    <w:p w14:paraId="37A3FEE2">
      <w:pPr>
        <w:pStyle w:val="7"/>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14:paraId="51886A79">
      <w:pPr>
        <w:pStyle w:val="7"/>
        <w:spacing w:line="400" w:lineRule="exact"/>
        <w:jc w:val="left"/>
        <w:rPr>
          <w:rFonts w:ascii="宋体"/>
          <w:highlight w:val="none"/>
        </w:rPr>
      </w:pPr>
      <w:r>
        <w:rPr>
          <w:rFonts w:hint="eastAsia" w:ascii="宋体" w:hAnsi="宋体" w:cs="宋体"/>
          <w:highlight w:val="none"/>
        </w:rPr>
        <w:t>（六）法律、行政法规规定的其他条件；</w:t>
      </w:r>
    </w:p>
    <w:p w14:paraId="3E270742">
      <w:pPr>
        <w:pStyle w:val="7"/>
        <w:spacing w:line="400" w:lineRule="exact"/>
        <w:jc w:val="left"/>
        <w:rPr>
          <w:rFonts w:ascii="宋体"/>
          <w:highlight w:val="none"/>
        </w:rPr>
      </w:pPr>
      <w:r>
        <w:rPr>
          <w:rFonts w:hint="eastAsia" w:ascii="宋体" w:hAnsi="宋体" w:cs="宋体"/>
          <w:highlight w:val="none"/>
        </w:rPr>
        <w:t>（七）根据采购项目提出的特殊条件。</w:t>
      </w:r>
    </w:p>
    <w:p w14:paraId="6AE6E8D1">
      <w:pPr>
        <w:pStyle w:val="7"/>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14:paraId="4C6EB89F">
      <w:pPr>
        <w:pStyle w:val="7"/>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14:paraId="712766F2">
      <w:pPr>
        <w:pStyle w:val="7"/>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14:paraId="5B28B547">
      <w:pPr>
        <w:pStyle w:val="16"/>
        <w:spacing w:line="360" w:lineRule="auto"/>
        <w:ind w:firstLine="420" w:firstLineChars="200"/>
        <w:rPr>
          <w:rFonts w:hAnsi="宋体" w:cs="Times New Roman"/>
          <w:kern w:val="0"/>
          <w:highlight w:val="none"/>
        </w:rPr>
      </w:pPr>
    </w:p>
    <w:p w14:paraId="1132C618">
      <w:pPr>
        <w:spacing w:line="360" w:lineRule="auto"/>
        <w:rPr>
          <w:rFonts w:ascii="宋体"/>
          <w:kern w:val="0"/>
          <w:highlight w:val="none"/>
        </w:rPr>
      </w:pPr>
    </w:p>
    <w:p w14:paraId="2D48287A">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3186AB7C">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1722D549">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02E351F8">
      <w:pPr>
        <w:pStyle w:val="16"/>
        <w:spacing w:line="360" w:lineRule="auto"/>
        <w:ind w:firstLine="420" w:firstLineChars="200"/>
        <w:rPr>
          <w:rFonts w:hAnsi="宋体" w:cs="Times New Roman"/>
          <w:kern w:val="0"/>
          <w:highlight w:val="none"/>
        </w:rPr>
      </w:pPr>
    </w:p>
    <w:p w14:paraId="77BD208C">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14:paraId="0FFE1BAA">
      <w:pPr>
        <w:pStyle w:val="3"/>
        <w:numPr>
          <w:ilvl w:val="0"/>
          <w:numId w:val="0"/>
        </w:numPr>
        <w:spacing w:before="0" w:after="0" w:line="360" w:lineRule="auto"/>
        <w:jc w:val="center"/>
        <w:rPr>
          <w:rFonts w:hint="eastAsia"/>
          <w:highlight w:val="none"/>
        </w:rPr>
      </w:pPr>
    </w:p>
    <w:p w14:paraId="3591A558">
      <w:pPr>
        <w:rPr>
          <w:rFonts w:hint="eastAsia"/>
          <w:highlight w:val="none"/>
        </w:rPr>
      </w:pPr>
    </w:p>
    <w:p w14:paraId="1952B8BA">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w:t>
      </w:r>
      <w:r>
        <w:rPr>
          <w:rFonts w:hint="eastAsia"/>
          <w:highlight w:val="none"/>
          <w:lang w:val="en-US" w:eastAsia="zh-CN"/>
        </w:rPr>
        <w:t>资料</w:t>
      </w:r>
      <w:r>
        <w:rPr>
          <w:rFonts w:hint="eastAsia"/>
          <w:highlight w:val="none"/>
        </w:rPr>
        <w:t>文件</w:t>
      </w:r>
    </w:p>
    <w:p w14:paraId="7E5F37F2">
      <w:pPr>
        <w:pStyle w:val="14"/>
        <w:spacing w:before="169" w:line="221" w:lineRule="auto"/>
        <w:ind w:left="0" w:leftChars="0" w:firstLine="0" w:firstLineChars="0"/>
        <w:jc w:val="center"/>
        <w:outlineLvl w:val="0"/>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保密承诺书</w:t>
      </w:r>
    </w:p>
    <w:p w14:paraId="2D2B541F">
      <w:pPr>
        <w:pStyle w:val="7"/>
        <w:spacing w:line="400" w:lineRule="exact"/>
        <w:jc w:val="left"/>
        <w:rPr>
          <w:rFonts w:hint="eastAsia" w:ascii="宋体" w:hAnsi="宋体" w:cs="宋体"/>
          <w:highlight w:val="none"/>
        </w:rPr>
      </w:pPr>
      <w:r>
        <w:rPr>
          <w:rFonts w:hint="eastAsia" w:ascii="宋体" w:hAnsi="宋体" w:cs="宋体"/>
          <w:highlight w:val="none"/>
        </w:rPr>
        <w:t>致 ：资阳市中心医院</w:t>
      </w:r>
    </w:p>
    <w:p w14:paraId="619054DF">
      <w:pPr>
        <w:pStyle w:val="7"/>
        <w:spacing w:line="400" w:lineRule="exact"/>
        <w:jc w:val="left"/>
        <w:rPr>
          <w:rFonts w:hint="eastAsia" w:ascii="宋体" w:hAnsi="宋体" w:cs="宋体"/>
          <w:highlight w:val="none"/>
        </w:rPr>
      </w:pPr>
      <w:r>
        <w:rPr>
          <w:rFonts w:hint="eastAsia" w:ascii="宋体" w:hAnsi="宋体" w:cs="宋体"/>
          <w:highlight w:val="none"/>
        </w:rPr>
        <w:t>我方参加贵院组织的</w:t>
      </w:r>
      <w:r>
        <w:rPr>
          <w:rFonts w:hint="eastAsia" w:ascii="宋体" w:hAnsi="宋体" w:cs="宋体"/>
          <w:highlight w:val="none"/>
          <w:u w:val="single"/>
          <w:lang w:val="en-US" w:eastAsia="zh-CN"/>
        </w:rPr>
        <w:t xml:space="preserve">  医疗设备报废评估机构比选（第二次） </w:t>
      </w:r>
      <w:r>
        <w:rPr>
          <w:rFonts w:hint="eastAsia" w:ascii="宋体" w:hAnsi="宋体" w:cs="宋体"/>
          <w:highlight w:val="none"/>
        </w:rPr>
        <w:t>项目采购活动，根据有关保密法规制度，知悉应当承担的保密义务和法律责任，承诺如下：</w:t>
      </w:r>
    </w:p>
    <w:p w14:paraId="2029F40B">
      <w:pPr>
        <w:pStyle w:val="7"/>
        <w:spacing w:line="400" w:lineRule="exact"/>
        <w:jc w:val="left"/>
        <w:rPr>
          <w:rFonts w:hint="eastAsia" w:ascii="宋体" w:hAnsi="宋体" w:cs="宋体"/>
          <w:highlight w:val="none"/>
        </w:rPr>
      </w:pPr>
      <w:r>
        <w:rPr>
          <w:rFonts w:hint="eastAsia" w:ascii="宋体" w:hAnsi="宋体" w:cs="宋体"/>
          <w:highlight w:val="none"/>
        </w:rPr>
        <w:t>一、严格遵守国家保密法律法规和规章制度，履行保密义务；</w:t>
      </w:r>
    </w:p>
    <w:p w14:paraId="45DE2086">
      <w:pPr>
        <w:pStyle w:val="7"/>
        <w:spacing w:line="400" w:lineRule="exact"/>
        <w:jc w:val="left"/>
        <w:rPr>
          <w:rFonts w:hint="eastAsia" w:ascii="宋体" w:hAnsi="宋体" w:cs="宋体"/>
          <w:highlight w:val="none"/>
        </w:rPr>
      </w:pPr>
      <w:r>
        <w:rPr>
          <w:rFonts w:hint="eastAsia" w:ascii="宋体" w:hAnsi="宋体" w:cs="宋体"/>
          <w:highlight w:val="none"/>
        </w:rPr>
        <w:t>二 、不以任何方式泄露或传播本次采购项目相关信息；</w:t>
      </w:r>
    </w:p>
    <w:p w14:paraId="43AF90EE">
      <w:pPr>
        <w:pStyle w:val="7"/>
        <w:spacing w:line="400" w:lineRule="exact"/>
        <w:jc w:val="left"/>
        <w:rPr>
          <w:rFonts w:hint="eastAsia" w:ascii="宋体" w:hAnsi="宋体" w:cs="宋体"/>
          <w:highlight w:val="none"/>
        </w:rPr>
      </w:pPr>
      <w:r>
        <w:rPr>
          <w:rFonts w:hint="eastAsia" w:ascii="宋体" w:hAnsi="宋体" w:cs="宋体"/>
          <w:highlight w:val="none"/>
        </w:rPr>
        <w:t>三 、不违规记录、存储、复制本次采购项目相关信息；</w:t>
      </w:r>
    </w:p>
    <w:p w14:paraId="3EB791DF">
      <w:pPr>
        <w:pStyle w:val="7"/>
        <w:spacing w:line="400" w:lineRule="exact"/>
        <w:jc w:val="left"/>
        <w:rPr>
          <w:rFonts w:hint="eastAsia" w:ascii="宋体" w:hAnsi="宋体" w:cs="宋体"/>
          <w:highlight w:val="none"/>
        </w:rPr>
      </w:pPr>
      <w:r>
        <w:rPr>
          <w:rFonts w:hint="eastAsia" w:ascii="宋体" w:hAnsi="宋体" w:cs="宋体"/>
          <w:highlight w:val="none"/>
        </w:rPr>
        <w:t>若违反上述承诺，本单位愿承担一切法律责任。</w:t>
      </w:r>
    </w:p>
    <w:p w14:paraId="79B2ECE0">
      <w:pPr>
        <w:pStyle w:val="7"/>
        <w:spacing w:line="400" w:lineRule="exact"/>
        <w:jc w:val="left"/>
        <w:rPr>
          <w:rFonts w:hint="eastAsia" w:ascii="宋体" w:hAnsi="宋体" w:cs="宋体"/>
          <w:highlight w:val="none"/>
        </w:rPr>
      </w:pPr>
      <w:r>
        <w:rPr>
          <w:rFonts w:hint="eastAsia" w:ascii="宋体" w:hAnsi="宋体" w:cs="宋体"/>
          <w:highlight w:val="none"/>
        </w:rPr>
        <w:t>特此承诺</w:t>
      </w:r>
      <w:r>
        <w:rPr>
          <w:rFonts w:hint="eastAsia" w:ascii="宋体" w:hAnsi="宋体" w:cs="宋体"/>
          <w:highlight w:val="none"/>
          <w:lang w:eastAsia="zh-CN"/>
        </w:rPr>
        <w:t>！</w:t>
      </w:r>
    </w:p>
    <w:p w14:paraId="231D4DA1">
      <w:pPr>
        <w:pStyle w:val="7"/>
        <w:spacing w:line="400" w:lineRule="exact"/>
        <w:jc w:val="left"/>
        <w:rPr>
          <w:rFonts w:hint="eastAsia" w:ascii="宋体" w:hAnsi="宋体" w:cs="宋体"/>
          <w:highlight w:val="none"/>
        </w:rPr>
      </w:pPr>
    </w:p>
    <w:p w14:paraId="62C9ED46">
      <w:pPr>
        <w:pStyle w:val="7"/>
        <w:spacing w:line="400" w:lineRule="exact"/>
        <w:ind w:firstLine="3780" w:firstLineChars="1800"/>
        <w:jc w:val="left"/>
        <w:rPr>
          <w:rFonts w:hint="eastAsia" w:ascii="宋体" w:hAnsi="宋体" w:cs="宋体"/>
          <w:highlight w:val="none"/>
        </w:rPr>
      </w:pPr>
      <w:r>
        <w:rPr>
          <w:rFonts w:hint="eastAsia" w:ascii="宋体" w:hAnsi="宋体" w:cs="宋体"/>
          <w:highlight w:val="none"/>
        </w:rPr>
        <w:t>承诺单位</w:t>
      </w:r>
      <w:r>
        <w:rPr>
          <w:rFonts w:hint="eastAsia" w:ascii="宋体" w:hAnsi="宋体" w:cs="宋体"/>
          <w:highlight w:val="none"/>
          <w:lang w:eastAsia="zh-CN"/>
        </w:rPr>
        <w:t>（</w:t>
      </w:r>
      <w:r>
        <w:rPr>
          <w:rFonts w:hint="eastAsia" w:ascii="宋体" w:hAnsi="宋体" w:cs="宋体"/>
          <w:highlight w:val="none"/>
        </w:rPr>
        <w:t>公章</w:t>
      </w:r>
      <w:r>
        <w:rPr>
          <w:rFonts w:hint="eastAsia" w:ascii="宋体" w:hAnsi="宋体" w:cs="宋体"/>
          <w:highlight w:val="none"/>
          <w:lang w:eastAsia="zh-CN"/>
        </w:rPr>
        <w:t>）</w:t>
      </w:r>
      <w:r>
        <w:rPr>
          <w:rFonts w:hint="eastAsia" w:ascii="宋体" w:hAnsi="宋体" w:cs="宋体"/>
          <w:highlight w:val="none"/>
        </w:rPr>
        <w:t>:</w:t>
      </w:r>
    </w:p>
    <w:p w14:paraId="02599220">
      <w:pPr>
        <w:pStyle w:val="7"/>
        <w:spacing w:line="400" w:lineRule="exact"/>
        <w:ind w:firstLine="3780" w:firstLineChars="1800"/>
        <w:jc w:val="left"/>
        <w:rPr>
          <w:rFonts w:hint="eastAsia" w:ascii="宋体" w:hAnsi="宋体" w:cs="宋体"/>
          <w:highlight w:val="none"/>
          <w:lang w:val="en-US" w:eastAsia="zh-CN"/>
        </w:rPr>
      </w:pPr>
      <w:r>
        <w:rPr>
          <w:rFonts w:hint="eastAsia" w:ascii="宋体" w:hAnsi="宋体" w:cs="宋体"/>
          <w:highlight w:val="none"/>
          <w:lang w:val="en-US" w:eastAsia="zh-CN"/>
        </w:rPr>
        <w:t>法定代表人（签字）:</w:t>
      </w:r>
    </w:p>
    <w:p w14:paraId="7ABCA1A7">
      <w:pPr>
        <w:pStyle w:val="7"/>
        <w:spacing w:line="400" w:lineRule="exact"/>
        <w:ind w:firstLine="3780" w:firstLineChars="1800"/>
        <w:jc w:val="left"/>
        <w:rPr>
          <w:rFonts w:hint="eastAsia" w:ascii="宋体" w:hAnsi="宋体" w:cs="宋体"/>
          <w:highlight w:val="none"/>
          <w:lang w:val="en-US" w:eastAsia="zh-CN"/>
        </w:rPr>
      </w:pPr>
      <w:r>
        <w:rPr>
          <w:rFonts w:hint="eastAsia" w:ascii="宋体" w:hAnsi="宋体" w:cs="宋体"/>
          <w:highlight w:val="none"/>
          <w:lang w:val="en-US" w:eastAsia="zh-CN"/>
        </w:rPr>
        <w:t>承诺日期：</w:t>
      </w:r>
    </w:p>
    <w:p w14:paraId="763EABF0">
      <w:pPr>
        <w:tabs>
          <w:tab w:val="left" w:pos="5670"/>
        </w:tabs>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14:paraId="1982D9E3">
      <w:pPr>
        <w:pStyle w:val="14"/>
        <w:rPr>
          <w:rFonts w:hint="default"/>
          <w:b w:val="0"/>
          <w:bCs w:val="0"/>
          <w:lang w:val="en-US" w:eastAsia="zh-CN"/>
        </w:rPr>
      </w:pPr>
    </w:p>
    <w:p w14:paraId="43E053C0">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、报价表</w:t>
      </w:r>
    </w:p>
    <w:p w14:paraId="46530605"/>
    <w:p w14:paraId="2FB0D76C">
      <w:pPr>
        <w:pStyle w:val="7"/>
        <w:spacing w:line="400" w:lineRule="exact"/>
        <w:jc w:val="left"/>
        <w:rPr>
          <w:rFonts w:hint="eastAsia" w:ascii="宋体" w:hAnsi="宋体" w:eastAsia="宋体" w:cs="宋体"/>
          <w:highlight w:val="none"/>
        </w:rPr>
      </w:pPr>
      <w:r>
        <w:rPr>
          <w:rFonts w:hint="eastAsia" w:ascii="宋体" w:hAnsi="宋体" w:eastAsia="宋体" w:cs="宋体"/>
          <w:highlight w:val="none"/>
          <w:lang w:val="en-US" w:eastAsia="zh-CN"/>
        </w:rPr>
        <w:t>项目名称：医疗设备报废评估机构比选</w:t>
      </w:r>
      <w:r>
        <w:rPr>
          <w:rFonts w:hint="eastAsia" w:ascii="宋体" w:hAnsi="宋体" w:cs="宋体"/>
          <w:highlight w:val="none"/>
          <w:lang w:val="en-US" w:eastAsia="zh-CN"/>
        </w:rPr>
        <w:t>（第二次）</w:t>
      </w:r>
      <w:r>
        <w:rPr>
          <w:rFonts w:hint="eastAsia" w:ascii="宋体" w:hAnsi="宋体" w:eastAsia="宋体" w:cs="宋体"/>
          <w:highlight w:val="none"/>
          <w:lang w:val="en-US" w:eastAsia="zh-CN"/>
        </w:rPr>
        <w:t xml:space="preserve">  </w:t>
      </w:r>
    </w:p>
    <w:p w14:paraId="674E0312">
      <w:pPr>
        <w:pStyle w:val="7"/>
        <w:spacing w:line="400" w:lineRule="exact"/>
        <w:jc w:val="left"/>
        <w:rPr>
          <w:rFonts w:hint="eastAsia" w:ascii="宋体" w:hAnsi="宋体" w:eastAsia="宋体" w:cs="宋体"/>
          <w:highlight w:val="none"/>
          <w:lang w:val="en-US" w:eastAsia="zh-CN"/>
        </w:rPr>
      </w:pPr>
      <w:r>
        <w:rPr>
          <w:rFonts w:hint="eastAsia" w:ascii="宋体" w:hAnsi="宋体" w:cs="宋体"/>
          <w:kern w:val="0"/>
          <w:highlight w:val="none"/>
        </w:rPr>
        <w:t>供应商名称</w:t>
      </w:r>
      <w:r>
        <w:rPr>
          <w:rFonts w:hint="eastAsia" w:ascii="宋体" w:hAnsi="宋体" w:eastAsia="宋体" w:cs="宋体"/>
          <w:highlight w:val="none"/>
          <w:lang w:val="en-US" w:eastAsia="zh-CN"/>
        </w:rPr>
        <w:t xml:space="preserve">：  </w:t>
      </w:r>
    </w:p>
    <w:p w14:paraId="4995AA04">
      <w:pPr>
        <w:pStyle w:val="7"/>
        <w:spacing w:line="40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采购包：合同包一</w:t>
      </w:r>
    </w:p>
    <w:tbl>
      <w:tblPr>
        <w:tblStyle w:val="29"/>
        <w:tblpPr w:leftFromText="180" w:rightFromText="180" w:vertAnchor="text" w:horzAnchor="page" w:tblpX="1608" w:tblpY="2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2576"/>
        <w:gridCol w:w="774"/>
        <w:gridCol w:w="1106"/>
        <w:gridCol w:w="2227"/>
        <w:gridCol w:w="1067"/>
        <w:gridCol w:w="759"/>
      </w:tblGrid>
      <w:tr w14:paraId="00B2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8DA4E6C">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序号</w:t>
            </w:r>
          </w:p>
        </w:tc>
        <w:tc>
          <w:tcPr>
            <w:tcW w:w="2576" w:type="dxa"/>
            <w:vAlign w:val="center"/>
          </w:tcPr>
          <w:p w14:paraId="4F55352B">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报价内容</w:t>
            </w:r>
          </w:p>
        </w:tc>
        <w:tc>
          <w:tcPr>
            <w:tcW w:w="774" w:type="dxa"/>
            <w:vAlign w:val="center"/>
          </w:tcPr>
          <w:p w14:paraId="0749811C">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计量单位</w:t>
            </w:r>
          </w:p>
        </w:tc>
        <w:tc>
          <w:tcPr>
            <w:tcW w:w="1106" w:type="dxa"/>
            <w:vAlign w:val="center"/>
          </w:tcPr>
          <w:p w14:paraId="260BAB78">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项目最高限价</w:t>
            </w:r>
          </w:p>
        </w:tc>
        <w:tc>
          <w:tcPr>
            <w:tcW w:w="2227" w:type="dxa"/>
            <w:vAlign w:val="center"/>
          </w:tcPr>
          <w:p w14:paraId="598BF489">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响应报价</w:t>
            </w:r>
          </w:p>
        </w:tc>
        <w:tc>
          <w:tcPr>
            <w:tcW w:w="1067" w:type="dxa"/>
            <w:vAlign w:val="center"/>
          </w:tcPr>
          <w:p w14:paraId="6055D491">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服务范围及要求</w:t>
            </w:r>
          </w:p>
        </w:tc>
        <w:tc>
          <w:tcPr>
            <w:tcW w:w="759" w:type="dxa"/>
            <w:vAlign w:val="center"/>
          </w:tcPr>
          <w:p w14:paraId="731F4729">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备注</w:t>
            </w:r>
          </w:p>
        </w:tc>
      </w:tr>
      <w:tr w14:paraId="5D9F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5888B6C">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1</w:t>
            </w:r>
          </w:p>
        </w:tc>
        <w:tc>
          <w:tcPr>
            <w:tcW w:w="2576" w:type="dxa"/>
            <w:vAlign w:val="center"/>
          </w:tcPr>
          <w:p w14:paraId="53275755">
            <w:pPr>
              <w:spacing w:line="360" w:lineRule="auto"/>
              <w:jc w:val="center"/>
              <w:rPr>
                <w:rFonts w:ascii="宋体"/>
                <w:kern w:val="0"/>
                <w:highlight w:val="none"/>
                <w:vertAlign w:val="baseline"/>
              </w:rPr>
            </w:pPr>
            <w:r>
              <w:rPr>
                <w:rFonts w:hint="eastAsia" w:ascii="宋体" w:hAnsi="宋体" w:cstheme="minorBidi"/>
                <w:color w:val="auto"/>
                <w:kern w:val="2"/>
                <w:sz w:val="21"/>
                <w:szCs w:val="21"/>
                <w:highlight w:val="none"/>
                <w:lang w:val="en-US" w:eastAsia="zh-CN" w:bidi="ar-SA"/>
              </w:rPr>
              <w:t>对资阳市中心医院X射线计算机断层扫描系统（CT）等一批医疗设备进行报废评估</w:t>
            </w:r>
          </w:p>
        </w:tc>
        <w:tc>
          <w:tcPr>
            <w:tcW w:w="774" w:type="dxa"/>
            <w:vAlign w:val="center"/>
          </w:tcPr>
          <w:p w14:paraId="7150CDA1">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一批</w:t>
            </w:r>
          </w:p>
        </w:tc>
        <w:tc>
          <w:tcPr>
            <w:tcW w:w="1106" w:type="dxa"/>
            <w:vAlign w:val="center"/>
          </w:tcPr>
          <w:p w14:paraId="3F8781DE">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40000元</w:t>
            </w:r>
          </w:p>
        </w:tc>
        <w:tc>
          <w:tcPr>
            <w:tcW w:w="2227" w:type="dxa"/>
            <w:vAlign w:val="center"/>
          </w:tcPr>
          <w:p w14:paraId="643158FC">
            <w:pPr>
              <w:spacing w:line="360" w:lineRule="auto"/>
              <w:jc w:val="both"/>
              <w:rPr>
                <w:rFonts w:hint="eastAsia" w:ascii="宋体"/>
                <w:kern w:val="0"/>
                <w:highlight w:val="none"/>
                <w:vertAlign w:val="baseline"/>
                <w:lang w:val="en-US" w:eastAsia="zh-CN"/>
              </w:rPr>
            </w:pPr>
            <w:r>
              <w:rPr>
                <w:rFonts w:hint="eastAsia" w:ascii="宋体"/>
                <w:kern w:val="0"/>
                <w:highlight w:val="none"/>
                <w:vertAlign w:val="baseline"/>
                <w:lang w:val="en-US" w:eastAsia="zh-CN"/>
              </w:rPr>
              <w:t>小写：</w:t>
            </w:r>
          </w:p>
          <w:p w14:paraId="10F19674">
            <w:pPr>
              <w:spacing w:line="360" w:lineRule="auto"/>
              <w:jc w:val="both"/>
              <w:rPr>
                <w:rFonts w:hint="default" w:ascii="宋体"/>
                <w:kern w:val="0"/>
                <w:highlight w:val="none"/>
                <w:vertAlign w:val="baseline"/>
                <w:lang w:val="en-US" w:eastAsia="zh-CN"/>
              </w:rPr>
            </w:pPr>
            <w:r>
              <w:rPr>
                <w:rFonts w:hint="eastAsia" w:ascii="宋体"/>
                <w:kern w:val="0"/>
                <w:highlight w:val="none"/>
                <w:vertAlign w:val="baseline"/>
                <w:lang w:val="en-US" w:eastAsia="zh-CN"/>
              </w:rPr>
              <w:t>大写：</w:t>
            </w:r>
          </w:p>
        </w:tc>
        <w:tc>
          <w:tcPr>
            <w:tcW w:w="1067" w:type="dxa"/>
            <w:vAlign w:val="center"/>
          </w:tcPr>
          <w:p w14:paraId="0CC0A93B">
            <w:pPr>
              <w:spacing w:line="36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完全响应</w:t>
            </w:r>
          </w:p>
          <w:p w14:paraId="2A41823E">
            <w:pPr>
              <w:spacing w:line="36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招标文件</w:t>
            </w:r>
          </w:p>
          <w:p w14:paraId="032712B5">
            <w:pPr>
              <w:spacing w:line="360" w:lineRule="auto"/>
              <w:jc w:val="center"/>
              <w:rPr>
                <w:rFonts w:ascii="宋体"/>
                <w:kern w:val="0"/>
                <w:highlight w:val="none"/>
                <w:vertAlign w:val="baseline"/>
              </w:rPr>
            </w:pPr>
            <w:r>
              <w:rPr>
                <w:rFonts w:hint="eastAsia" w:ascii="宋体" w:hAnsi="宋体" w:eastAsia="宋体" w:cstheme="minorBidi"/>
                <w:color w:val="auto"/>
                <w:kern w:val="2"/>
                <w:sz w:val="21"/>
                <w:szCs w:val="21"/>
                <w:highlight w:val="none"/>
                <w:lang w:val="en-US" w:eastAsia="zh-CN" w:bidi="ar-SA"/>
              </w:rPr>
              <w:t>要求</w:t>
            </w:r>
          </w:p>
        </w:tc>
        <w:tc>
          <w:tcPr>
            <w:tcW w:w="759" w:type="dxa"/>
            <w:vAlign w:val="center"/>
          </w:tcPr>
          <w:p w14:paraId="4C3E1BB0">
            <w:pPr>
              <w:spacing w:line="360" w:lineRule="auto"/>
              <w:jc w:val="center"/>
              <w:rPr>
                <w:rFonts w:ascii="宋体"/>
                <w:kern w:val="0"/>
                <w:highlight w:val="none"/>
                <w:vertAlign w:val="baseline"/>
              </w:rPr>
            </w:pPr>
          </w:p>
        </w:tc>
      </w:tr>
    </w:tbl>
    <w:p w14:paraId="6C5ADF76">
      <w:pPr>
        <w:spacing w:line="360" w:lineRule="auto"/>
        <w:ind w:left="0" w:leftChars="0" w:firstLine="0" w:firstLineChars="0"/>
        <w:jc w:val="left"/>
        <w:rPr>
          <w:rFonts w:hint="eastAsia" w:ascii="宋体" w:hAnsi="宋体" w:cs="宋体"/>
          <w:kern w:val="0"/>
          <w:highlight w:val="none"/>
        </w:rPr>
      </w:pPr>
    </w:p>
    <w:p w14:paraId="53A2C14E">
      <w:pPr>
        <w:spacing w:line="360" w:lineRule="auto"/>
        <w:ind w:firstLine="2100" w:firstLineChars="1000"/>
        <w:jc w:val="left"/>
        <w:rPr>
          <w:rFonts w:ascii="宋体"/>
          <w:kern w:val="0"/>
          <w:highlight w:val="none"/>
          <w:vertAlign w:val="baseli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670D04EF">
      <w:pPr>
        <w:spacing w:line="360" w:lineRule="auto"/>
        <w:ind w:firstLine="2100" w:firstLineChars="10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2AB0ACDB">
      <w:pPr>
        <w:spacing w:line="360" w:lineRule="auto"/>
        <w:ind w:firstLine="2310" w:firstLineChars="11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50A7D033">
      <w:pPr>
        <w:spacing w:line="360" w:lineRule="auto"/>
        <w:jc w:val="left"/>
        <w:rPr>
          <w:rFonts w:hint="eastAsia" w:ascii="宋体" w:hAnsi="宋体" w:eastAsia="宋体" w:cs="Times New Roman"/>
          <w:kern w:val="0"/>
        </w:rPr>
      </w:pPr>
    </w:p>
    <w:p w14:paraId="3BEDF616">
      <w:pPr>
        <w:spacing w:line="360" w:lineRule="auto"/>
        <w:jc w:val="left"/>
        <w:rPr>
          <w:rFonts w:ascii="黑体" w:hAnsi="黑体"/>
          <w:highlight w:val="none"/>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w:t>
      </w:r>
      <w:r>
        <w:rPr>
          <w:rFonts w:hint="eastAsia" w:ascii="宋体" w:hAnsi="宋体"/>
          <w:spacing w:val="-4"/>
          <w:kern w:val="0"/>
          <w:highlight w:val="none"/>
          <w:lang w:eastAsia="zh-CN"/>
        </w:rPr>
        <w:t>的</w:t>
      </w:r>
      <w:r>
        <w:rPr>
          <w:rFonts w:hint="eastAsia" w:ascii="宋体" w:hAnsi="宋体" w:eastAsia="宋体" w:cs="Times New Roman"/>
          <w:kern w:val="0"/>
        </w:rPr>
        <w:t>“报价表”</w:t>
      </w:r>
      <w:r>
        <w:rPr>
          <w:rFonts w:hint="eastAsia" w:ascii="宋体" w:hAnsi="宋体"/>
          <w:spacing w:val="-4"/>
          <w:kern w:val="0"/>
          <w:highlight w:val="none"/>
          <w:lang w:eastAsia="zh-CN"/>
        </w:rPr>
        <w:t>的</w:t>
      </w:r>
      <w:r>
        <w:rPr>
          <w:rFonts w:hint="eastAsia" w:ascii="宋体" w:hAnsi="宋体"/>
          <w:spacing w:val="-4"/>
          <w:kern w:val="0"/>
          <w:highlight w:val="none"/>
        </w:rPr>
        <w:t>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eastAsia="宋体" w:cs="Times New Roman"/>
          <w:kern w:val="0"/>
        </w:rPr>
        <w:t>包括货物</w:t>
      </w:r>
      <w:r>
        <w:rPr>
          <w:rFonts w:hint="eastAsia" w:ascii="宋体" w:hAnsi="宋体" w:cs="Times New Roman"/>
          <w:kern w:val="0"/>
          <w:lang w:eastAsia="zh-CN"/>
        </w:rPr>
        <w:t>、</w:t>
      </w:r>
      <w:r>
        <w:rPr>
          <w:rFonts w:hint="eastAsia" w:ascii="宋体" w:hAnsi="宋体" w:eastAsia="宋体" w:cs="Times New Roman"/>
          <w:kern w:val="0"/>
        </w:rPr>
        <w:t>运输、</w:t>
      </w:r>
      <w:r>
        <w:rPr>
          <w:rFonts w:hint="eastAsia" w:ascii="宋体" w:hAnsi="宋体" w:cs="Times New Roman"/>
          <w:kern w:val="0"/>
          <w:lang w:val="en-US" w:eastAsia="zh-CN"/>
        </w:rPr>
        <w:t>制作、旧货物拆除、新货物安装、人工、机械、辅材（含水、电等）、</w:t>
      </w:r>
      <w:r>
        <w:rPr>
          <w:rFonts w:hint="eastAsia" w:ascii="宋体" w:hAnsi="宋体" w:eastAsia="宋体" w:cs="Times New Roman"/>
          <w:kern w:val="0"/>
        </w:rPr>
        <w:t>保险、代理、培训、税</w:t>
      </w:r>
      <w:r>
        <w:rPr>
          <w:rFonts w:hint="eastAsia" w:ascii="宋体" w:hAnsi="宋体" w:cs="Times New Roman"/>
          <w:kern w:val="0"/>
          <w:lang w:eastAsia="zh-CN"/>
        </w:rPr>
        <w:t>、</w:t>
      </w:r>
      <w:r>
        <w:rPr>
          <w:rFonts w:hint="eastAsia" w:ascii="宋体" w:hAnsi="宋体" w:eastAsia="宋体" w:cs="Times New Roman"/>
          <w:kern w:val="0"/>
        </w:rPr>
        <w:t>费</w:t>
      </w:r>
      <w:r>
        <w:rPr>
          <w:rFonts w:hint="eastAsia" w:ascii="宋体" w:hAnsi="宋体" w:cs="Times New Roman"/>
          <w:kern w:val="0"/>
          <w:lang w:eastAsia="zh-CN"/>
        </w:rPr>
        <w:t>、</w:t>
      </w:r>
      <w:r>
        <w:rPr>
          <w:rFonts w:hint="eastAsia" w:ascii="宋体" w:hAnsi="宋体" w:eastAsia="宋体" w:cs="Times New Roman"/>
          <w:kern w:val="0"/>
        </w:rPr>
        <w:t>验收</w:t>
      </w:r>
      <w:r>
        <w:rPr>
          <w:rFonts w:hint="eastAsia" w:ascii="宋体" w:hAnsi="宋体" w:cs="Times New Roman"/>
          <w:kern w:val="0"/>
          <w:lang w:val="en-US" w:eastAsia="zh-CN"/>
        </w:rPr>
        <w:t>前成品保护和交付后的质保等费用，以及</w:t>
      </w:r>
      <w:r>
        <w:rPr>
          <w:rFonts w:hint="eastAsia" w:ascii="宋体" w:hAnsi="宋体" w:eastAsia="宋体" w:cs="Times New Roman"/>
          <w:kern w:val="0"/>
        </w:rPr>
        <w:t>比选文件规定</w:t>
      </w:r>
      <w:r>
        <w:rPr>
          <w:rFonts w:hint="eastAsia" w:ascii="宋体" w:hAnsi="宋体" w:cs="Times New Roman"/>
          <w:kern w:val="0"/>
          <w:lang w:eastAsia="zh-CN"/>
        </w:rPr>
        <w:t>的其他费用</w:t>
      </w:r>
      <w:r>
        <w:rPr>
          <w:rFonts w:hint="eastAsia" w:ascii="宋体" w:hAnsi="宋体" w:eastAsia="宋体" w:cs="Times New Roman"/>
          <w:kern w:val="0"/>
        </w:rPr>
        <w:t>。</w:t>
      </w:r>
      <w:r>
        <w:rPr>
          <w:rFonts w:hint="eastAsia" w:ascii="宋体" w:hAnsi="宋体" w:cs="Times New Roman"/>
          <w:kern w:val="0"/>
          <w:lang w:val="en-US" w:eastAsia="zh-CN"/>
        </w:rPr>
        <w:t>2.</w:t>
      </w:r>
      <w:r>
        <w:rPr>
          <w:rFonts w:hint="eastAsia" w:ascii="宋体" w:hAnsi="宋体" w:eastAsia="宋体" w:cs="Times New Roman"/>
          <w:kern w:val="0"/>
        </w:rPr>
        <w:t>“报价表”为多页的，每页均需由法定代表人/单位负责人或授权代表签字并加盖公章。</w:t>
      </w:r>
      <w:r>
        <w:rPr>
          <w:rFonts w:hint="eastAsia" w:ascii="宋体" w:hAnsi="宋体" w:cs="Times New Roman"/>
          <w:kern w:val="0"/>
          <w:lang w:val="en-US" w:eastAsia="zh-CN"/>
        </w:rPr>
        <w:t>3.</w:t>
      </w:r>
      <w:r>
        <w:rPr>
          <w:rFonts w:hint="eastAsia" w:ascii="宋体" w:hAnsi="宋体" w:eastAsia="宋体" w:cs="Times New Roman"/>
          <w:kern w:val="0"/>
        </w:rPr>
        <w:t>“报价表”以包为单位填写，在比选申请文件中应当提供，如有遗漏，将视为无效比选申请文件。</w:t>
      </w:r>
      <w:r>
        <w:rPr>
          <w:rFonts w:hint="eastAsia" w:ascii="宋体" w:hAnsi="宋体" w:cs="Times New Roman"/>
          <w:kern w:val="0"/>
          <w:lang w:val="en-US" w:eastAsia="zh-CN"/>
        </w:rPr>
        <w:t>4.</w:t>
      </w:r>
      <w:r>
        <w:rPr>
          <w:rFonts w:hint="eastAsia" w:ascii="宋体" w:hAnsi="宋体" w:eastAsia="宋体" w:cs="Times New Roman"/>
          <w:kern w:val="0"/>
        </w:rPr>
        <w:t>根据情况可增减表格行数，但不可随意更改表格样式。</w:t>
      </w:r>
      <w:r>
        <w:rPr>
          <w:rFonts w:hint="eastAsia" w:ascii="宋体" w:hAnsi="宋体" w:cs="Times New Roman"/>
          <w:kern w:val="0"/>
          <w:lang w:val="en-US" w:eastAsia="zh-CN"/>
        </w:rPr>
        <w:t>5.报价如高于预算价，为无效报价，视为</w:t>
      </w:r>
      <w:r>
        <w:rPr>
          <w:rFonts w:hint="eastAsia" w:ascii="宋体" w:hAnsi="宋体" w:cs="宋体"/>
          <w:kern w:val="0"/>
          <w:highlight w:val="none"/>
        </w:rPr>
        <w:t>未按比选文件要求完成报价</w:t>
      </w:r>
      <w:r>
        <w:rPr>
          <w:rFonts w:hint="eastAsia" w:ascii="宋体" w:hAnsi="宋体" w:cs="Times New Roman"/>
          <w:kern w:val="0"/>
          <w:lang w:val="en-US" w:eastAsia="zh-CN"/>
        </w:rPr>
        <w:t>。</w:t>
      </w:r>
    </w:p>
    <w:p w14:paraId="2A0F19A5">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六、</w:t>
      </w:r>
      <w:r>
        <w:rPr>
          <w:rFonts w:hint="eastAsia"/>
          <w:color w:val="auto"/>
          <w:highlight w:val="none"/>
        </w:rPr>
        <w:t>商务</w:t>
      </w:r>
      <w:r>
        <w:rPr>
          <w:rFonts w:hint="eastAsia"/>
          <w:color w:val="auto"/>
          <w:highlight w:val="none"/>
          <w:lang w:val="en-US" w:eastAsia="zh-CN"/>
        </w:rPr>
        <w:t>及技术</w:t>
      </w:r>
      <w:r>
        <w:rPr>
          <w:rFonts w:hint="eastAsia"/>
          <w:color w:val="auto"/>
          <w:highlight w:val="none"/>
        </w:rPr>
        <w:t>要求</w:t>
      </w:r>
      <w:r>
        <w:rPr>
          <w:rFonts w:hint="eastAsia"/>
          <w:highlight w:val="none"/>
        </w:rPr>
        <w:t>应答表</w:t>
      </w:r>
    </w:p>
    <w:p w14:paraId="1D7816D9">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eastAsia="宋体" w:cs="宋体"/>
          <w:highlight w:val="none"/>
          <w:lang w:val="en-US" w:eastAsia="zh-CN"/>
        </w:rPr>
        <w:t>医疗设备报废评估机构比选</w:t>
      </w:r>
      <w:r>
        <w:rPr>
          <w:rFonts w:hint="eastAsia" w:ascii="宋体" w:hAnsi="宋体" w:cs="宋体"/>
          <w:highlight w:val="none"/>
          <w:lang w:val="en-US" w:eastAsia="zh-CN"/>
        </w:rPr>
        <w:t>（第二次）</w:t>
      </w:r>
    </w:p>
    <w:tbl>
      <w:tblPr>
        <w:tblStyle w:val="28"/>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267"/>
        <w:gridCol w:w="3240"/>
        <w:gridCol w:w="3080"/>
        <w:gridCol w:w="1181"/>
      </w:tblGrid>
      <w:tr w14:paraId="22EF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vAlign w:val="center"/>
          </w:tcPr>
          <w:p w14:paraId="2C2300E4">
            <w:pPr>
              <w:pStyle w:val="57"/>
              <w:jc w:val="center"/>
              <w:rPr>
                <w:rFonts w:ascii="宋体" w:hAnsi="宋体"/>
                <w:sz w:val="21"/>
                <w:szCs w:val="21"/>
                <w:highlight w:val="none"/>
              </w:rPr>
            </w:pPr>
            <w:r>
              <w:rPr>
                <w:rFonts w:hint="eastAsia" w:ascii="宋体" w:hAnsi="宋体"/>
                <w:sz w:val="21"/>
                <w:szCs w:val="21"/>
                <w:highlight w:val="none"/>
              </w:rPr>
              <w:t>序号</w:t>
            </w:r>
          </w:p>
        </w:tc>
        <w:tc>
          <w:tcPr>
            <w:tcW w:w="1267" w:type="dxa"/>
            <w:vAlign w:val="center"/>
          </w:tcPr>
          <w:p w14:paraId="59362866">
            <w:pPr>
              <w:pStyle w:val="57"/>
              <w:ind w:left="0" w:leftChars="0" w:firstLine="0" w:firstLineChars="0"/>
              <w:jc w:val="center"/>
              <w:rPr>
                <w:rFonts w:hint="default" w:ascii="宋体" w:hAnsi="宋体" w:eastAsia="宋体"/>
                <w:sz w:val="21"/>
                <w:szCs w:val="21"/>
                <w:highlight w:val="none"/>
                <w:lang w:val="en-US" w:eastAsia="zh-CN"/>
              </w:rPr>
            </w:pPr>
            <w:r>
              <w:rPr>
                <w:rFonts w:hint="eastAsia" w:ascii="宋体" w:hAnsi="宋体"/>
                <w:sz w:val="21"/>
                <w:szCs w:val="21"/>
                <w:highlight w:val="none"/>
              </w:rPr>
              <w:t>比选文件</w:t>
            </w:r>
            <w:r>
              <w:rPr>
                <w:rFonts w:hint="eastAsia" w:ascii="宋体" w:hAnsi="宋体"/>
                <w:sz w:val="21"/>
                <w:szCs w:val="21"/>
                <w:highlight w:val="none"/>
                <w:lang w:val="en-US" w:eastAsia="zh-CN"/>
              </w:rPr>
              <w:t>条目序号</w:t>
            </w:r>
          </w:p>
        </w:tc>
        <w:tc>
          <w:tcPr>
            <w:tcW w:w="3240" w:type="dxa"/>
            <w:vAlign w:val="center"/>
          </w:tcPr>
          <w:p w14:paraId="6D8CC31E">
            <w:pPr>
              <w:pStyle w:val="57"/>
              <w:ind w:left="0" w:leftChars="0" w:firstLine="0" w:firstLineChars="0"/>
              <w:jc w:val="center"/>
              <w:rPr>
                <w:rFonts w:ascii="宋体" w:hAnsi="宋体"/>
                <w:sz w:val="21"/>
                <w:szCs w:val="21"/>
                <w:highlight w:val="none"/>
              </w:rPr>
            </w:pPr>
            <w:r>
              <w:rPr>
                <w:rFonts w:hint="eastAsia" w:ascii="宋体" w:hAnsi="宋体"/>
                <w:sz w:val="21"/>
                <w:szCs w:val="21"/>
                <w:highlight w:val="none"/>
              </w:rPr>
              <w:t>比选文件</w:t>
            </w:r>
            <w:r>
              <w:rPr>
                <w:rFonts w:hint="eastAsia" w:ascii="宋体" w:hAnsi="宋体"/>
                <w:sz w:val="21"/>
                <w:szCs w:val="21"/>
                <w:highlight w:val="none"/>
                <w:lang w:val="en-US" w:eastAsia="zh-CN"/>
              </w:rPr>
              <w:t>商务及技术</w:t>
            </w:r>
            <w:r>
              <w:rPr>
                <w:rFonts w:hint="eastAsia" w:ascii="宋体" w:hAnsi="宋体"/>
                <w:sz w:val="21"/>
                <w:szCs w:val="21"/>
                <w:highlight w:val="none"/>
              </w:rPr>
              <w:t>要求</w:t>
            </w:r>
          </w:p>
        </w:tc>
        <w:tc>
          <w:tcPr>
            <w:tcW w:w="3080" w:type="dxa"/>
            <w:vAlign w:val="center"/>
          </w:tcPr>
          <w:p w14:paraId="36CE92FD">
            <w:pPr>
              <w:pStyle w:val="57"/>
              <w:jc w:val="center"/>
              <w:rPr>
                <w:rFonts w:hint="eastAsia" w:ascii="宋体" w:hAnsi="宋体" w:eastAsia="宋体"/>
                <w:sz w:val="21"/>
                <w:szCs w:val="21"/>
                <w:highlight w:val="none"/>
                <w:lang w:eastAsia="zh-CN"/>
              </w:rPr>
            </w:pPr>
            <w:r>
              <w:rPr>
                <w:rFonts w:hint="eastAsia" w:ascii="宋体" w:hAnsi="宋体" w:cs="宋体"/>
                <w:kern w:val="0"/>
                <w:highlight w:val="none"/>
              </w:rPr>
              <w:t>供应商名称</w:t>
            </w:r>
            <w:r>
              <w:rPr>
                <w:rFonts w:hint="eastAsia" w:ascii="宋体" w:hAnsi="宋体"/>
                <w:sz w:val="21"/>
                <w:szCs w:val="21"/>
                <w:highlight w:val="none"/>
              </w:rPr>
              <w:t>响应</w:t>
            </w:r>
            <w:r>
              <w:rPr>
                <w:rFonts w:hint="eastAsia" w:ascii="宋体" w:hAnsi="宋体"/>
                <w:sz w:val="21"/>
                <w:szCs w:val="21"/>
                <w:highlight w:val="none"/>
                <w:lang w:val="en-US" w:eastAsia="zh-CN"/>
              </w:rPr>
              <w:t>情况</w:t>
            </w:r>
          </w:p>
        </w:tc>
        <w:tc>
          <w:tcPr>
            <w:tcW w:w="1181" w:type="dxa"/>
            <w:vAlign w:val="center"/>
          </w:tcPr>
          <w:p w14:paraId="50D8C25E">
            <w:pPr>
              <w:pStyle w:val="57"/>
              <w:jc w:val="center"/>
              <w:rPr>
                <w:rFonts w:ascii="宋体" w:hAnsi="宋体"/>
                <w:sz w:val="21"/>
                <w:szCs w:val="21"/>
                <w:highlight w:val="none"/>
              </w:rPr>
            </w:pPr>
            <w:r>
              <w:rPr>
                <w:rFonts w:hint="eastAsia" w:ascii="宋体" w:hAnsi="宋体"/>
                <w:sz w:val="21"/>
                <w:szCs w:val="21"/>
                <w:highlight w:val="none"/>
              </w:rPr>
              <w:t>响应/偏离</w:t>
            </w:r>
          </w:p>
        </w:tc>
      </w:tr>
      <w:tr w14:paraId="04EA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tcPr>
          <w:p w14:paraId="78D9EA75">
            <w:pPr>
              <w:pStyle w:val="57"/>
              <w:rPr>
                <w:rFonts w:ascii="宋体" w:hAnsi="宋体"/>
                <w:sz w:val="21"/>
                <w:szCs w:val="21"/>
                <w:highlight w:val="none"/>
              </w:rPr>
            </w:pPr>
          </w:p>
        </w:tc>
        <w:tc>
          <w:tcPr>
            <w:tcW w:w="1267" w:type="dxa"/>
          </w:tcPr>
          <w:p w14:paraId="404DB79E">
            <w:pPr>
              <w:pStyle w:val="57"/>
              <w:rPr>
                <w:rFonts w:ascii="宋体" w:hAnsi="宋体"/>
                <w:sz w:val="21"/>
                <w:szCs w:val="21"/>
                <w:highlight w:val="none"/>
              </w:rPr>
            </w:pPr>
          </w:p>
        </w:tc>
        <w:tc>
          <w:tcPr>
            <w:tcW w:w="3240" w:type="dxa"/>
          </w:tcPr>
          <w:p w14:paraId="0493EAC1">
            <w:pPr>
              <w:pStyle w:val="57"/>
              <w:rPr>
                <w:rFonts w:ascii="宋体" w:hAnsi="宋体"/>
                <w:sz w:val="21"/>
                <w:szCs w:val="21"/>
                <w:highlight w:val="none"/>
              </w:rPr>
            </w:pPr>
          </w:p>
        </w:tc>
        <w:tc>
          <w:tcPr>
            <w:tcW w:w="3080" w:type="dxa"/>
          </w:tcPr>
          <w:p w14:paraId="64C4D3B0">
            <w:pPr>
              <w:pStyle w:val="57"/>
              <w:rPr>
                <w:rFonts w:ascii="宋体" w:hAnsi="宋体"/>
                <w:sz w:val="21"/>
                <w:szCs w:val="21"/>
                <w:highlight w:val="none"/>
              </w:rPr>
            </w:pPr>
          </w:p>
        </w:tc>
        <w:tc>
          <w:tcPr>
            <w:tcW w:w="1181" w:type="dxa"/>
          </w:tcPr>
          <w:p w14:paraId="71DEA217">
            <w:pPr>
              <w:pStyle w:val="57"/>
              <w:rPr>
                <w:rFonts w:ascii="宋体" w:hAnsi="宋体"/>
                <w:sz w:val="21"/>
                <w:szCs w:val="21"/>
                <w:highlight w:val="none"/>
              </w:rPr>
            </w:pPr>
          </w:p>
        </w:tc>
      </w:tr>
      <w:tr w14:paraId="36C8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tcPr>
          <w:p w14:paraId="5438E7A9">
            <w:pPr>
              <w:pStyle w:val="57"/>
              <w:rPr>
                <w:rFonts w:ascii="宋体" w:hAnsi="宋体"/>
                <w:sz w:val="21"/>
                <w:szCs w:val="21"/>
                <w:highlight w:val="none"/>
              </w:rPr>
            </w:pPr>
          </w:p>
        </w:tc>
        <w:tc>
          <w:tcPr>
            <w:tcW w:w="1267" w:type="dxa"/>
          </w:tcPr>
          <w:p w14:paraId="411C6D5D">
            <w:pPr>
              <w:pStyle w:val="57"/>
              <w:rPr>
                <w:rFonts w:ascii="宋体" w:hAnsi="宋体"/>
                <w:sz w:val="21"/>
                <w:szCs w:val="21"/>
                <w:highlight w:val="none"/>
              </w:rPr>
            </w:pPr>
          </w:p>
        </w:tc>
        <w:tc>
          <w:tcPr>
            <w:tcW w:w="3240" w:type="dxa"/>
          </w:tcPr>
          <w:p w14:paraId="104917DB">
            <w:pPr>
              <w:pStyle w:val="57"/>
              <w:rPr>
                <w:rFonts w:ascii="宋体" w:hAnsi="宋体"/>
                <w:sz w:val="21"/>
                <w:szCs w:val="21"/>
                <w:highlight w:val="none"/>
              </w:rPr>
            </w:pPr>
          </w:p>
        </w:tc>
        <w:tc>
          <w:tcPr>
            <w:tcW w:w="3080" w:type="dxa"/>
          </w:tcPr>
          <w:p w14:paraId="541C2A0E">
            <w:pPr>
              <w:pStyle w:val="57"/>
              <w:rPr>
                <w:rFonts w:ascii="宋体" w:hAnsi="宋体"/>
                <w:sz w:val="21"/>
                <w:szCs w:val="21"/>
                <w:highlight w:val="none"/>
              </w:rPr>
            </w:pPr>
          </w:p>
        </w:tc>
        <w:tc>
          <w:tcPr>
            <w:tcW w:w="1181" w:type="dxa"/>
          </w:tcPr>
          <w:p w14:paraId="4D74D1BC">
            <w:pPr>
              <w:pStyle w:val="57"/>
              <w:rPr>
                <w:rFonts w:ascii="宋体" w:hAnsi="宋体"/>
                <w:sz w:val="21"/>
                <w:szCs w:val="21"/>
                <w:highlight w:val="none"/>
              </w:rPr>
            </w:pPr>
          </w:p>
        </w:tc>
      </w:tr>
      <w:tr w14:paraId="66A1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tcPr>
          <w:p w14:paraId="0E23C5A8">
            <w:pPr>
              <w:pStyle w:val="57"/>
              <w:rPr>
                <w:rFonts w:ascii="宋体" w:hAnsi="宋体"/>
                <w:sz w:val="21"/>
                <w:szCs w:val="21"/>
                <w:highlight w:val="none"/>
              </w:rPr>
            </w:pPr>
          </w:p>
        </w:tc>
        <w:tc>
          <w:tcPr>
            <w:tcW w:w="1267" w:type="dxa"/>
          </w:tcPr>
          <w:p w14:paraId="5039A1A6">
            <w:pPr>
              <w:pStyle w:val="57"/>
              <w:rPr>
                <w:rFonts w:ascii="宋体" w:hAnsi="宋体"/>
                <w:sz w:val="21"/>
                <w:szCs w:val="21"/>
                <w:highlight w:val="none"/>
              </w:rPr>
            </w:pPr>
          </w:p>
        </w:tc>
        <w:tc>
          <w:tcPr>
            <w:tcW w:w="3240" w:type="dxa"/>
          </w:tcPr>
          <w:p w14:paraId="2FDB0C45">
            <w:pPr>
              <w:pStyle w:val="57"/>
              <w:rPr>
                <w:rFonts w:ascii="宋体" w:hAnsi="宋体"/>
                <w:sz w:val="21"/>
                <w:szCs w:val="21"/>
                <w:highlight w:val="none"/>
              </w:rPr>
            </w:pPr>
          </w:p>
        </w:tc>
        <w:tc>
          <w:tcPr>
            <w:tcW w:w="3080" w:type="dxa"/>
          </w:tcPr>
          <w:p w14:paraId="143EE4C5">
            <w:pPr>
              <w:pStyle w:val="57"/>
              <w:rPr>
                <w:rFonts w:ascii="宋体" w:hAnsi="宋体"/>
                <w:sz w:val="21"/>
                <w:szCs w:val="21"/>
                <w:highlight w:val="none"/>
              </w:rPr>
            </w:pPr>
          </w:p>
        </w:tc>
        <w:tc>
          <w:tcPr>
            <w:tcW w:w="1181" w:type="dxa"/>
          </w:tcPr>
          <w:p w14:paraId="6CE81DEF">
            <w:pPr>
              <w:pStyle w:val="57"/>
              <w:rPr>
                <w:rFonts w:ascii="宋体" w:hAnsi="宋体"/>
                <w:sz w:val="21"/>
                <w:szCs w:val="21"/>
                <w:highlight w:val="none"/>
              </w:rPr>
            </w:pPr>
          </w:p>
        </w:tc>
      </w:tr>
      <w:tr w14:paraId="35D6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tcPr>
          <w:p w14:paraId="1E1E82E2">
            <w:pPr>
              <w:pStyle w:val="57"/>
              <w:rPr>
                <w:rFonts w:ascii="宋体" w:hAnsi="宋体"/>
                <w:sz w:val="21"/>
                <w:szCs w:val="21"/>
                <w:highlight w:val="none"/>
              </w:rPr>
            </w:pPr>
          </w:p>
        </w:tc>
        <w:tc>
          <w:tcPr>
            <w:tcW w:w="1267" w:type="dxa"/>
          </w:tcPr>
          <w:p w14:paraId="34EF9CC0">
            <w:pPr>
              <w:pStyle w:val="57"/>
              <w:rPr>
                <w:rFonts w:ascii="宋体" w:hAnsi="宋体"/>
                <w:sz w:val="21"/>
                <w:szCs w:val="21"/>
                <w:highlight w:val="none"/>
              </w:rPr>
            </w:pPr>
          </w:p>
        </w:tc>
        <w:tc>
          <w:tcPr>
            <w:tcW w:w="3240" w:type="dxa"/>
          </w:tcPr>
          <w:p w14:paraId="388C1F20">
            <w:pPr>
              <w:pStyle w:val="57"/>
              <w:rPr>
                <w:rFonts w:ascii="宋体" w:hAnsi="宋体"/>
                <w:sz w:val="21"/>
                <w:szCs w:val="21"/>
                <w:highlight w:val="none"/>
              </w:rPr>
            </w:pPr>
          </w:p>
        </w:tc>
        <w:tc>
          <w:tcPr>
            <w:tcW w:w="3080" w:type="dxa"/>
          </w:tcPr>
          <w:p w14:paraId="005224B2">
            <w:pPr>
              <w:pStyle w:val="57"/>
              <w:rPr>
                <w:rFonts w:ascii="宋体" w:hAnsi="宋体"/>
                <w:sz w:val="21"/>
                <w:szCs w:val="21"/>
                <w:highlight w:val="none"/>
              </w:rPr>
            </w:pPr>
          </w:p>
        </w:tc>
        <w:tc>
          <w:tcPr>
            <w:tcW w:w="1181" w:type="dxa"/>
          </w:tcPr>
          <w:p w14:paraId="00417A56">
            <w:pPr>
              <w:pStyle w:val="57"/>
              <w:rPr>
                <w:rFonts w:ascii="宋体" w:hAnsi="宋体"/>
                <w:sz w:val="21"/>
                <w:szCs w:val="21"/>
                <w:highlight w:val="none"/>
              </w:rPr>
            </w:pPr>
          </w:p>
        </w:tc>
      </w:tr>
      <w:tr w14:paraId="5DC0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tcPr>
          <w:p w14:paraId="2560390B">
            <w:pPr>
              <w:pStyle w:val="57"/>
              <w:rPr>
                <w:rFonts w:ascii="宋体" w:hAnsi="宋体"/>
                <w:sz w:val="21"/>
                <w:szCs w:val="21"/>
                <w:highlight w:val="none"/>
              </w:rPr>
            </w:pPr>
          </w:p>
        </w:tc>
        <w:tc>
          <w:tcPr>
            <w:tcW w:w="1267" w:type="dxa"/>
          </w:tcPr>
          <w:p w14:paraId="7F3171C3">
            <w:pPr>
              <w:pStyle w:val="57"/>
              <w:rPr>
                <w:rFonts w:ascii="宋体" w:hAnsi="宋体"/>
                <w:sz w:val="21"/>
                <w:szCs w:val="21"/>
                <w:highlight w:val="none"/>
              </w:rPr>
            </w:pPr>
          </w:p>
        </w:tc>
        <w:tc>
          <w:tcPr>
            <w:tcW w:w="3240" w:type="dxa"/>
          </w:tcPr>
          <w:p w14:paraId="19751450">
            <w:pPr>
              <w:pStyle w:val="57"/>
              <w:rPr>
                <w:rFonts w:ascii="宋体" w:hAnsi="宋体"/>
                <w:sz w:val="21"/>
                <w:szCs w:val="21"/>
                <w:highlight w:val="none"/>
              </w:rPr>
            </w:pPr>
          </w:p>
        </w:tc>
        <w:tc>
          <w:tcPr>
            <w:tcW w:w="3080" w:type="dxa"/>
          </w:tcPr>
          <w:p w14:paraId="118880AC">
            <w:pPr>
              <w:pStyle w:val="57"/>
              <w:rPr>
                <w:rFonts w:ascii="宋体" w:hAnsi="宋体"/>
                <w:sz w:val="21"/>
                <w:szCs w:val="21"/>
                <w:highlight w:val="none"/>
              </w:rPr>
            </w:pPr>
          </w:p>
        </w:tc>
        <w:tc>
          <w:tcPr>
            <w:tcW w:w="1181" w:type="dxa"/>
          </w:tcPr>
          <w:p w14:paraId="111674EF">
            <w:pPr>
              <w:pStyle w:val="57"/>
              <w:rPr>
                <w:rFonts w:ascii="宋体" w:hAnsi="宋体"/>
                <w:sz w:val="21"/>
                <w:szCs w:val="21"/>
                <w:highlight w:val="none"/>
              </w:rPr>
            </w:pPr>
          </w:p>
        </w:tc>
      </w:tr>
      <w:tr w14:paraId="2850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tcPr>
          <w:p w14:paraId="7102A681">
            <w:pPr>
              <w:pStyle w:val="57"/>
              <w:rPr>
                <w:rFonts w:ascii="宋体" w:hAnsi="宋体"/>
                <w:sz w:val="21"/>
                <w:szCs w:val="21"/>
                <w:highlight w:val="none"/>
              </w:rPr>
            </w:pPr>
          </w:p>
        </w:tc>
        <w:tc>
          <w:tcPr>
            <w:tcW w:w="1267" w:type="dxa"/>
          </w:tcPr>
          <w:p w14:paraId="453230BF">
            <w:pPr>
              <w:pStyle w:val="57"/>
              <w:rPr>
                <w:rFonts w:ascii="宋体" w:hAnsi="宋体"/>
                <w:sz w:val="21"/>
                <w:szCs w:val="21"/>
                <w:highlight w:val="none"/>
              </w:rPr>
            </w:pPr>
          </w:p>
        </w:tc>
        <w:tc>
          <w:tcPr>
            <w:tcW w:w="3240" w:type="dxa"/>
          </w:tcPr>
          <w:p w14:paraId="11DBDD9E">
            <w:pPr>
              <w:pStyle w:val="57"/>
              <w:rPr>
                <w:rFonts w:ascii="宋体" w:hAnsi="宋体"/>
                <w:sz w:val="21"/>
                <w:szCs w:val="21"/>
                <w:highlight w:val="none"/>
              </w:rPr>
            </w:pPr>
          </w:p>
        </w:tc>
        <w:tc>
          <w:tcPr>
            <w:tcW w:w="3080" w:type="dxa"/>
          </w:tcPr>
          <w:p w14:paraId="4525391A">
            <w:pPr>
              <w:pStyle w:val="57"/>
              <w:rPr>
                <w:rFonts w:ascii="宋体" w:hAnsi="宋体"/>
                <w:sz w:val="21"/>
                <w:szCs w:val="21"/>
                <w:highlight w:val="none"/>
              </w:rPr>
            </w:pPr>
          </w:p>
        </w:tc>
        <w:tc>
          <w:tcPr>
            <w:tcW w:w="1181" w:type="dxa"/>
          </w:tcPr>
          <w:p w14:paraId="42B2FC02">
            <w:pPr>
              <w:pStyle w:val="57"/>
              <w:rPr>
                <w:rFonts w:ascii="宋体" w:hAnsi="宋体"/>
                <w:sz w:val="21"/>
                <w:szCs w:val="21"/>
                <w:highlight w:val="none"/>
              </w:rPr>
            </w:pPr>
          </w:p>
        </w:tc>
      </w:tr>
      <w:tr w14:paraId="79B3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tcPr>
          <w:p w14:paraId="4915A3B1">
            <w:pPr>
              <w:pStyle w:val="57"/>
              <w:rPr>
                <w:rFonts w:ascii="宋体" w:hAnsi="宋体"/>
                <w:sz w:val="21"/>
                <w:szCs w:val="21"/>
                <w:highlight w:val="none"/>
              </w:rPr>
            </w:pPr>
          </w:p>
        </w:tc>
        <w:tc>
          <w:tcPr>
            <w:tcW w:w="1267" w:type="dxa"/>
          </w:tcPr>
          <w:p w14:paraId="3660CD20">
            <w:pPr>
              <w:pStyle w:val="57"/>
              <w:rPr>
                <w:rFonts w:ascii="宋体" w:hAnsi="宋体"/>
                <w:sz w:val="21"/>
                <w:szCs w:val="21"/>
                <w:highlight w:val="none"/>
              </w:rPr>
            </w:pPr>
          </w:p>
        </w:tc>
        <w:tc>
          <w:tcPr>
            <w:tcW w:w="3240" w:type="dxa"/>
          </w:tcPr>
          <w:p w14:paraId="4BC34CE1">
            <w:pPr>
              <w:pStyle w:val="57"/>
              <w:rPr>
                <w:rFonts w:ascii="宋体" w:hAnsi="宋体"/>
                <w:sz w:val="21"/>
                <w:szCs w:val="21"/>
                <w:highlight w:val="none"/>
              </w:rPr>
            </w:pPr>
          </w:p>
        </w:tc>
        <w:tc>
          <w:tcPr>
            <w:tcW w:w="3080" w:type="dxa"/>
          </w:tcPr>
          <w:p w14:paraId="65423E13">
            <w:pPr>
              <w:pStyle w:val="57"/>
              <w:rPr>
                <w:rFonts w:ascii="宋体" w:hAnsi="宋体"/>
                <w:sz w:val="21"/>
                <w:szCs w:val="21"/>
                <w:highlight w:val="none"/>
              </w:rPr>
            </w:pPr>
          </w:p>
        </w:tc>
        <w:tc>
          <w:tcPr>
            <w:tcW w:w="1181" w:type="dxa"/>
          </w:tcPr>
          <w:p w14:paraId="0E9D68DF">
            <w:pPr>
              <w:pStyle w:val="57"/>
              <w:rPr>
                <w:rFonts w:ascii="宋体" w:hAnsi="宋体"/>
                <w:sz w:val="21"/>
                <w:szCs w:val="21"/>
                <w:highlight w:val="none"/>
              </w:rPr>
            </w:pPr>
          </w:p>
        </w:tc>
      </w:tr>
    </w:tbl>
    <w:p w14:paraId="54835045">
      <w:pPr>
        <w:rPr>
          <w:highlight w:val="none"/>
        </w:rPr>
      </w:pPr>
    </w:p>
    <w:p w14:paraId="7A46AB9D">
      <w:pPr>
        <w:spacing w:line="360" w:lineRule="auto"/>
        <w:ind w:firstLine="2688" w:firstLineChars="1280"/>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2081AAC2">
      <w:pPr>
        <w:spacing w:line="360" w:lineRule="auto"/>
        <w:ind w:firstLine="2688" w:firstLineChars="1280"/>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653EB625">
      <w:pPr>
        <w:spacing w:line="360" w:lineRule="auto"/>
        <w:ind w:firstLine="2898" w:firstLineChars="1380"/>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41447119">
      <w:pPr>
        <w:spacing w:line="360" w:lineRule="auto"/>
        <w:ind w:left="735" w:hanging="735" w:hangingChars="350"/>
        <w:jc w:val="center"/>
        <w:rPr>
          <w:rFonts w:ascii="宋体" w:hAnsi="宋体"/>
          <w:highlight w:val="none"/>
        </w:rPr>
      </w:pPr>
    </w:p>
    <w:p w14:paraId="6E95BC20">
      <w:pPr>
        <w:pStyle w:val="16"/>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w:t>
      </w:r>
      <w:r>
        <w:rPr>
          <w:rFonts w:hint="eastAsia" w:hAnsi="宋体"/>
          <w:kern w:val="0"/>
          <w:highlight w:val="none"/>
          <w:lang w:val="en-US" w:eastAsia="zh-CN"/>
        </w:rPr>
        <w:t>商务及技术</w:t>
      </w:r>
      <w:r>
        <w:rPr>
          <w:rFonts w:hint="eastAsia" w:hAnsi="宋体"/>
          <w:kern w:val="0"/>
          <w:highlight w:val="none"/>
        </w:rPr>
        <w:t>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w:t>
      </w:r>
      <w:r>
        <w:rPr>
          <w:rFonts w:hint="eastAsia" w:hAnsi="宋体"/>
          <w:kern w:val="0"/>
          <w:highlight w:val="none"/>
          <w:lang w:eastAsia="zh-CN"/>
        </w:rPr>
        <w:t>仅未做</w:t>
      </w:r>
      <w:r>
        <w:rPr>
          <w:rFonts w:hint="eastAsia" w:hAnsi="宋体"/>
          <w:kern w:val="0"/>
          <w:highlight w:val="none"/>
        </w:rPr>
        <w:t>应答而拒不接受。</w:t>
      </w:r>
    </w:p>
    <w:p w14:paraId="38308290">
      <w:pPr>
        <w:pStyle w:val="16"/>
        <w:spacing w:line="360" w:lineRule="auto"/>
        <w:ind w:firstLine="420" w:firstLineChars="200"/>
        <w:rPr>
          <w:rFonts w:hint="default" w:hAnsi="宋体" w:cs="Times New Roman"/>
          <w:kern w:val="0"/>
          <w:highlight w:val="none"/>
          <w:u w:val="single"/>
          <w:lang w:val="en-US"/>
        </w:rPr>
      </w:pPr>
      <w:r>
        <w:rPr>
          <w:rFonts w:hint="eastAsia" w:hAnsi="宋体"/>
          <w:b/>
          <w:bCs/>
          <w:kern w:val="0"/>
          <w:highlight w:val="none"/>
          <w:u w:val="single"/>
          <w:lang w:val="en-US" w:eastAsia="zh-CN"/>
        </w:rPr>
        <w:t>供应商参与投标无论是响应还是不响应，都务必要填写此表格，明确是否响应招标文件中的</w:t>
      </w:r>
      <w:r>
        <w:rPr>
          <w:rFonts w:hint="eastAsia" w:ascii="宋体" w:hAnsi="宋体" w:eastAsia="宋体" w:cs="宋体"/>
          <w:b/>
          <w:bCs/>
          <w:kern w:val="0"/>
          <w:highlight w:val="none"/>
          <w:u w:val="single"/>
          <w:lang w:val="en-US" w:eastAsia="zh-CN"/>
        </w:rPr>
        <w:t>商务及技术要</w:t>
      </w:r>
      <w:r>
        <w:rPr>
          <w:rFonts w:hint="eastAsia" w:hAnsi="宋体"/>
          <w:b/>
          <w:bCs/>
          <w:kern w:val="0"/>
          <w:highlight w:val="none"/>
          <w:u w:val="single"/>
          <w:lang w:val="en-US" w:eastAsia="zh-CN"/>
        </w:rPr>
        <w:t>求</w:t>
      </w:r>
      <w:r>
        <w:rPr>
          <w:rFonts w:hint="eastAsia" w:hAnsi="宋体"/>
          <w:kern w:val="0"/>
          <w:highlight w:val="none"/>
          <w:u w:val="single"/>
          <w:lang w:val="en-US" w:eastAsia="zh-CN"/>
        </w:rPr>
        <w:t>。</w:t>
      </w:r>
    </w:p>
    <w:p w14:paraId="1DD8F65B">
      <w:pPr>
        <w:spacing w:line="400" w:lineRule="exact"/>
        <w:ind w:left="840" w:hanging="840" w:hangingChars="350"/>
        <w:jc w:val="center"/>
        <w:rPr>
          <w:rFonts w:ascii="宋体"/>
          <w:sz w:val="24"/>
          <w:szCs w:val="24"/>
          <w:highlight w:val="none"/>
        </w:rPr>
      </w:pPr>
    </w:p>
    <w:p w14:paraId="414D37AB">
      <w:pPr>
        <w:spacing w:line="400" w:lineRule="exact"/>
        <w:ind w:left="840" w:hanging="840" w:hangingChars="350"/>
        <w:jc w:val="center"/>
        <w:rPr>
          <w:rFonts w:ascii="宋体"/>
          <w:sz w:val="24"/>
          <w:szCs w:val="24"/>
          <w:highlight w:val="none"/>
        </w:rPr>
      </w:pPr>
    </w:p>
    <w:p w14:paraId="0FEFBA1D">
      <w:pPr>
        <w:spacing w:line="400" w:lineRule="exact"/>
        <w:ind w:left="840" w:hanging="840" w:hangingChars="350"/>
        <w:jc w:val="center"/>
        <w:rPr>
          <w:rFonts w:ascii="宋体"/>
          <w:sz w:val="24"/>
          <w:szCs w:val="24"/>
          <w:highlight w:val="none"/>
        </w:rPr>
      </w:pPr>
    </w:p>
    <w:p w14:paraId="6E77A811">
      <w:pPr>
        <w:spacing w:line="400" w:lineRule="exact"/>
        <w:ind w:left="840" w:hanging="840" w:hangingChars="350"/>
        <w:jc w:val="center"/>
        <w:rPr>
          <w:rFonts w:ascii="宋体"/>
          <w:sz w:val="24"/>
          <w:szCs w:val="24"/>
          <w:highlight w:val="none"/>
        </w:rPr>
      </w:pPr>
    </w:p>
    <w:p w14:paraId="0EE85214">
      <w:pPr>
        <w:spacing w:line="400" w:lineRule="exact"/>
        <w:ind w:left="840" w:hanging="840" w:hangingChars="350"/>
        <w:jc w:val="center"/>
        <w:rPr>
          <w:rFonts w:ascii="宋体"/>
          <w:sz w:val="24"/>
          <w:szCs w:val="24"/>
          <w:highlight w:val="none"/>
        </w:rPr>
      </w:pPr>
    </w:p>
    <w:p w14:paraId="08DC3D71">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七</w:t>
      </w:r>
      <w:r>
        <w:rPr>
          <w:highlight w:val="none"/>
        </w:rPr>
        <w:t>、</w:t>
      </w:r>
      <w:r>
        <w:rPr>
          <w:rFonts w:hint="eastAsia"/>
          <w:highlight w:val="none"/>
        </w:rPr>
        <w:t>廉洁承诺书</w:t>
      </w:r>
    </w:p>
    <w:p w14:paraId="009DE4BC"/>
    <w:p w14:paraId="0AA2A827">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1F23A977">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14:paraId="55B14430">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14:paraId="1E323586">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14:paraId="73DC20B1">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14:paraId="7EAB41AE">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14:paraId="05469688">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六、不为医院相关人员报销电话费、娱乐费、差旅费、餐费等应由医院相关人员支付的各种费用。</w:t>
      </w:r>
    </w:p>
    <w:p w14:paraId="2F166DC9">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七、不组织医院相关人员参加国内外旅游、座谈会、学术会等活动。</w:t>
      </w:r>
    </w:p>
    <w:p w14:paraId="35A40E5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八、不向医院相关人员赠送各种实物及有价证券。</w:t>
      </w:r>
    </w:p>
    <w:p w14:paraId="0574B73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14:paraId="736105C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14:paraId="6BF24D2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14:paraId="3140327E">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14:paraId="769DB63E">
      <w:pPr>
        <w:tabs>
          <w:tab w:val="left" w:pos="3690"/>
        </w:tabs>
        <w:ind w:firstLine="447" w:firstLineChars="213"/>
        <w:rPr>
          <w:rFonts w:hint="eastAsia" w:ascii="宋体" w:hAnsi="宋体" w:eastAsia="宋体" w:cs="宋体"/>
          <w:kern w:val="0"/>
          <w:sz w:val="21"/>
          <w:szCs w:val="21"/>
          <w:highlight w:val="none"/>
          <w:lang w:val="en-US" w:eastAsia="zh-CN" w:bidi="ar-SA"/>
        </w:rPr>
      </w:pPr>
    </w:p>
    <w:p w14:paraId="7B7254EC">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p>
    <w:p w14:paraId="4B624B4F">
      <w:pPr>
        <w:tabs>
          <w:tab w:val="left" w:pos="3690"/>
        </w:tabs>
        <w:ind w:firstLine="2757" w:firstLineChars="1313"/>
        <w:rPr>
          <w:rFonts w:hint="eastAsia" w:ascii="宋体" w:hAnsi="宋体" w:cs="宋体"/>
          <w:kern w:val="0"/>
          <w:highlight w:val="none"/>
        </w:rPr>
      </w:pPr>
      <w:r>
        <w:rPr>
          <w:rFonts w:hint="eastAsia" w:ascii="宋体" w:hAnsi="宋体" w:eastAsia="宋体" w:cs="宋体"/>
          <w:kern w:val="0"/>
          <w:sz w:val="21"/>
          <w:szCs w:val="21"/>
          <w:highlight w:val="none"/>
          <w:lang w:val="en-US" w:eastAsia="zh-CN" w:bidi="ar-SA"/>
        </w:rPr>
        <w:t>承诺代表：</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300FB99C">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14:paraId="1076E060">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bookmarkEnd w:id="30"/>
    <w:bookmarkEnd w:id="31"/>
    <w:bookmarkEnd w:id="32"/>
    <w:bookmarkEnd w:id="33"/>
    <w:p w14:paraId="04E0D0D7">
      <w:pPr>
        <w:pStyle w:val="3"/>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lang w:val="en-US" w:eastAsia="zh-CN"/>
        </w:rPr>
      </w:pPr>
      <w:bookmarkStart w:id="34" w:name="_Toc365878703"/>
      <w:bookmarkStart w:id="35" w:name="_Toc361252259"/>
      <w:r>
        <w:rPr>
          <w:rFonts w:hint="eastAsia" w:cs="宋体"/>
          <w:bCs w:val="0"/>
          <w:highlight w:val="none"/>
          <w:lang w:val="en-US" w:eastAsia="zh-CN"/>
        </w:rPr>
        <w:t>八</w:t>
      </w:r>
      <w:r>
        <w:rPr>
          <w:rFonts w:hint="eastAsia" w:ascii="宋体" w:hAnsi="宋体" w:eastAsia="宋体" w:cs="宋体"/>
          <w:bCs w:val="0"/>
          <w:highlight w:val="none"/>
        </w:rPr>
        <w:t>、最</w:t>
      </w:r>
      <w:r>
        <w:rPr>
          <w:rFonts w:hint="eastAsia" w:cs="宋体"/>
          <w:bCs w:val="0"/>
          <w:highlight w:val="none"/>
          <w:lang w:val="en-US" w:eastAsia="zh-CN"/>
        </w:rPr>
        <w:t>终</w:t>
      </w:r>
      <w:r>
        <w:rPr>
          <w:rFonts w:hint="eastAsia" w:ascii="宋体" w:hAnsi="宋体" w:eastAsia="宋体" w:cs="宋体"/>
          <w:bCs w:val="0"/>
          <w:highlight w:val="none"/>
        </w:rPr>
        <w:t>报价</w:t>
      </w:r>
      <w:r>
        <w:rPr>
          <w:rFonts w:hint="eastAsia" w:cs="宋体"/>
          <w:bCs w:val="0"/>
          <w:highlight w:val="none"/>
          <w:lang w:val="en-US" w:eastAsia="zh-CN"/>
        </w:rPr>
        <w:t>表</w:t>
      </w:r>
    </w:p>
    <w:p w14:paraId="104A34C5">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一、关于最后报价的说明：</w:t>
      </w:r>
    </w:p>
    <w:p w14:paraId="568DC428">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w:t>
      </w:r>
      <w:r>
        <w:rPr>
          <w:rFonts w:hint="eastAsia" w:ascii="宋体" w:hAnsi="宋体" w:cs="宋体"/>
          <w:b/>
          <w:bCs/>
          <w:sz w:val="24"/>
          <w:highlight w:val="none"/>
          <w:lang w:val="en-US" w:eastAsia="zh-CN"/>
        </w:rPr>
        <w:t>是指供应商</w:t>
      </w:r>
      <w:r>
        <w:rPr>
          <w:rFonts w:hint="eastAsia" w:ascii="宋体" w:hAnsi="宋体" w:eastAsia="宋体" w:cs="宋体"/>
          <w:b/>
          <w:bCs/>
          <w:sz w:val="24"/>
          <w:highlight w:val="none"/>
        </w:rPr>
        <w:t>通过相关评审后，由</w:t>
      </w:r>
      <w:r>
        <w:rPr>
          <w:rFonts w:hint="eastAsia" w:ascii="宋体" w:hAnsi="宋体" w:cs="宋体"/>
          <w:b/>
          <w:bCs/>
          <w:sz w:val="24"/>
          <w:highlight w:val="none"/>
          <w:lang w:val="en-US" w:eastAsia="zh-CN"/>
        </w:rPr>
        <w:t>投标人的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w:t>
      </w:r>
      <w:r>
        <w:rPr>
          <w:rFonts w:hint="eastAsia" w:ascii="宋体" w:hAnsi="宋体" w:cs="宋体"/>
          <w:b/>
          <w:bCs/>
          <w:sz w:val="24"/>
          <w:highlight w:val="none"/>
          <w:lang w:val="en-US" w:eastAsia="zh-CN"/>
        </w:rPr>
        <w:t>在评标现场进行的最后（第二次）报价，可现场填写</w:t>
      </w:r>
      <w:r>
        <w:rPr>
          <w:rFonts w:hint="eastAsia" w:ascii="宋体" w:hAnsi="宋体" w:eastAsia="宋体" w:cs="宋体"/>
          <w:b/>
          <w:bCs/>
          <w:sz w:val="24"/>
          <w:highlight w:val="none"/>
        </w:rPr>
        <w:t>；</w:t>
      </w:r>
    </w:p>
    <w:p w14:paraId="638D7A43">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空白表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w:t>
      </w:r>
      <w:r>
        <w:rPr>
          <w:rFonts w:hint="eastAsia" w:ascii="宋体" w:hAnsi="宋体" w:eastAsia="宋体" w:cs="宋体"/>
          <w:b/>
          <w:bCs/>
          <w:sz w:val="24"/>
          <w:highlight w:val="none"/>
        </w:rPr>
        <w:t>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r>
        <w:rPr>
          <w:rFonts w:hint="eastAsia" w:ascii="宋体" w:hAnsi="宋体" w:cs="宋体"/>
          <w:b/>
          <w:bCs/>
          <w:sz w:val="24"/>
          <w:highlight w:val="none"/>
          <w:lang w:val="en-US" w:eastAsia="zh-CN"/>
        </w:rPr>
        <w:t>，亦可另行</w:t>
      </w:r>
      <w:r>
        <w:rPr>
          <w:rFonts w:hint="eastAsia" w:ascii="宋体" w:hAnsi="宋体" w:eastAsia="宋体" w:cs="宋体"/>
          <w:b/>
          <w:bCs/>
          <w:sz w:val="24"/>
          <w:highlight w:val="none"/>
          <w:lang w:val="en-US" w:eastAsia="zh-CN"/>
        </w:rPr>
        <w:t>提供</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可现场</w:t>
      </w:r>
      <w:r>
        <w:rPr>
          <w:rFonts w:hint="eastAsia" w:ascii="宋体" w:hAnsi="宋体" w:eastAsia="宋体" w:cs="宋体"/>
          <w:b/>
          <w:bCs/>
          <w:sz w:val="24"/>
          <w:highlight w:val="none"/>
        </w:rPr>
        <w:t>填写；</w:t>
      </w:r>
    </w:p>
    <w:p w14:paraId="3CD7AF34">
      <w:pPr>
        <w:spacing w:line="360" w:lineRule="auto"/>
        <w:rPr>
          <w:rFonts w:hint="eastAsia" w:ascii="宋体" w:hAnsi="宋体" w:eastAsia="宋体" w:cs="宋体"/>
          <w:b/>
          <w:bCs/>
          <w:sz w:val="24"/>
          <w:highlight w:val="none"/>
        </w:rPr>
      </w:pPr>
      <w:r>
        <w:rPr>
          <w:rFonts w:hint="eastAsia" w:ascii="仿宋_GB2312" w:hAnsi="仿宋_GB2312" w:eastAsia="仿宋_GB2312" w:cs="仿宋_GB2312"/>
          <w:b/>
          <w:bCs/>
          <w:sz w:val="24"/>
          <w:highlight w:val="none"/>
          <w:lang w:val="en-US" w:eastAsia="zh-CN"/>
        </w:rPr>
        <w:t>★</w:t>
      </w:r>
      <w:r>
        <w:rPr>
          <w:rFonts w:hint="eastAsia" w:ascii="宋体" w:hAnsi="宋体" w:cs="宋体"/>
          <w:b/>
          <w:bCs/>
          <w:sz w:val="24"/>
          <w:highlight w:val="none"/>
          <w:lang w:val="en-US" w:eastAsia="zh-CN"/>
        </w:rPr>
        <w:t>3、</w:t>
      </w:r>
      <w:r>
        <w:rPr>
          <w:rFonts w:hint="eastAsia" w:ascii="宋体" w:hAnsi="宋体" w:eastAsia="宋体" w:cs="宋体"/>
          <w:b/>
          <w:bCs/>
          <w:sz w:val="24"/>
          <w:highlight w:val="none"/>
        </w:rPr>
        <w:t>最后报价不得高于对该项目之前的报价</w:t>
      </w:r>
      <w:r>
        <w:rPr>
          <w:rFonts w:hint="eastAsia" w:ascii="宋体" w:hAnsi="宋体" w:cs="宋体"/>
          <w:b/>
          <w:bCs/>
          <w:sz w:val="24"/>
          <w:highlight w:val="none"/>
          <w:lang w:val="en-US" w:eastAsia="zh-CN"/>
        </w:rPr>
        <w:t>，并完整填写最终报价表所有内容，否则视为</w:t>
      </w:r>
      <w:r>
        <w:rPr>
          <w:rFonts w:hint="eastAsia" w:ascii="宋体" w:hAnsi="宋体" w:eastAsia="宋体" w:cs="宋体"/>
          <w:b/>
          <w:bCs/>
          <w:sz w:val="24"/>
          <w:highlight w:val="none"/>
        </w:rPr>
        <w:t>未按比选文件要求完成报价</w:t>
      </w:r>
      <w:r>
        <w:rPr>
          <w:rFonts w:hint="eastAsia" w:ascii="宋体" w:hAnsi="宋体" w:eastAsia="宋体" w:cs="宋体"/>
          <w:b/>
          <w:bCs/>
          <w:sz w:val="24"/>
          <w:highlight w:val="none"/>
          <w:lang w:val="en-US" w:eastAsia="zh-CN"/>
        </w:rPr>
        <w:t>。</w:t>
      </w:r>
    </w:p>
    <w:p w14:paraId="692EE284">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14:paraId="7E46E873">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w:t>
      </w:r>
      <w:r>
        <w:rPr>
          <w:rFonts w:hint="eastAsia" w:ascii="宋体" w:hAnsi="宋体" w:cs="宋体"/>
          <w:b/>
          <w:sz w:val="32"/>
          <w:szCs w:val="32"/>
          <w:highlight w:val="none"/>
          <w:lang w:val="en-US" w:eastAsia="zh-CN"/>
        </w:rPr>
        <w:t>终</w:t>
      </w:r>
      <w:r>
        <w:rPr>
          <w:rFonts w:hint="eastAsia" w:ascii="宋体" w:hAnsi="宋体" w:eastAsia="宋体" w:cs="宋体"/>
          <w:b/>
          <w:sz w:val="32"/>
          <w:szCs w:val="32"/>
          <w:highlight w:val="none"/>
        </w:rPr>
        <w:t>报价表</w:t>
      </w:r>
    </w:p>
    <w:p w14:paraId="70C839FF">
      <w:pPr>
        <w:pStyle w:val="7"/>
        <w:spacing w:line="400" w:lineRule="exact"/>
        <w:jc w:val="left"/>
        <w:rPr>
          <w:rFonts w:hint="eastAsia" w:ascii="宋体" w:hAnsi="宋体" w:eastAsia="宋体" w:cs="宋体"/>
          <w:highlight w:val="none"/>
          <w:lang w:val="en-US" w:eastAsia="zh-CN"/>
        </w:rPr>
      </w:pPr>
    </w:p>
    <w:p w14:paraId="0D56220B">
      <w:pPr>
        <w:pStyle w:val="7"/>
        <w:spacing w:line="400" w:lineRule="exact"/>
        <w:jc w:val="left"/>
        <w:rPr>
          <w:rFonts w:hint="eastAsia" w:ascii="宋体" w:hAnsi="宋体" w:eastAsia="宋体" w:cs="宋体"/>
          <w:highlight w:val="none"/>
        </w:rPr>
      </w:pPr>
      <w:r>
        <w:rPr>
          <w:rFonts w:hint="eastAsia" w:ascii="宋体" w:hAnsi="宋体" w:eastAsia="宋体" w:cs="宋体"/>
          <w:highlight w:val="none"/>
          <w:lang w:val="en-US" w:eastAsia="zh-CN"/>
        </w:rPr>
        <w:t>项目名称：医疗设备报废评估机构比选</w:t>
      </w:r>
      <w:r>
        <w:rPr>
          <w:rFonts w:hint="eastAsia" w:ascii="宋体" w:hAnsi="宋体" w:cs="宋体"/>
          <w:highlight w:val="none"/>
          <w:lang w:val="en-US" w:eastAsia="zh-CN"/>
        </w:rPr>
        <w:t>（第二次）</w:t>
      </w:r>
      <w:r>
        <w:rPr>
          <w:rFonts w:hint="eastAsia" w:ascii="宋体" w:hAnsi="宋体" w:eastAsia="宋体" w:cs="宋体"/>
          <w:highlight w:val="none"/>
          <w:lang w:val="en-US" w:eastAsia="zh-CN"/>
        </w:rPr>
        <w:t xml:space="preserve">  </w:t>
      </w:r>
    </w:p>
    <w:p w14:paraId="3CE8F5A4">
      <w:pPr>
        <w:pStyle w:val="7"/>
        <w:spacing w:line="400" w:lineRule="exact"/>
        <w:jc w:val="left"/>
        <w:rPr>
          <w:rFonts w:hint="eastAsia" w:ascii="宋体" w:hAnsi="宋体" w:eastAsia="宋体" w:cs="宋体"/>
          <w:highlight w:val="none"/>
          <w:lang w:val="en-US" w:eastAsia="zh-CN"/>
        </w:rPr>
      </w:pPr>
      <w:r>
        <w:rPr>
          <w:rFonts w:hint="eastAsia" w:ascii="宋体" w:hAnsi="宋体" w:cs="宋体"/>
          <w:kern w:val="0"/>
          <w:highlight w:val="none"/>
        </w:rPr>
        <w:t>供应商名称</w:t>
      </w:r>
      <w:r>
        <w:rPr>
          <w:rFonts w:hint="eastAsia" w:ascii="宋体" w:hAnsi="宋体" w:eastAsia="宋体" w:cs="宋体"/>
          <w:highlight w:val="none"/>
          <w:lang w:val="en-US" w:eastAsia="zh-CN"/>
        </w:rPr>
        <w:t xml:space="preserve">：  </w:t>
      </w:r>
    </w:p>
    <w:p w14:paraId="01140C9B">
      <w:pPr>
        <w:pStyle w:val="7"/>
        <w:spacing w:line="40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采购包：合同包一</w:t>
      </w:r>
    </w:p>
    <w:tbl>
      <w:tblPr>
        <w:tblStyle w:val="29"/>
        <w:tblpPr w:leftFromText="180" w:rightFromText="180" w:vertAnchor="text" w:horzAnchor="page" w:tblpX="1608" w:tblpY="2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2576"/>
        <w:gridCol w:w="774"/>
        <w:gridCol w:w="1106"/>
        <w:gridCol w:w="2227"/>
        <w:gridCol w:w="1067"/>
        <w:gridCol w:w="759"/>
      </w:tblGrid>
      <w:tr w14:paraId="30CB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762EBD4">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序号</w:t>
            </w:r>
          </w:p>
        </w:tc>
        <w:tc>
          <w:tcPr>
            <w:tcW w:w="2576" w:type="dxa"/>
            <w:vAlign w:val="center"/>
          </w:tcPr>
          <w:p w14:paraId="42729387">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报价内容</w:t>
            </w:r>
          </w:p>
        </w:tc>
        <w:tc>
          <w:tcPr>
            <w:tcW w:w="774" w:type="dxa"/>
            <w:vAlign w:val="center"/>
          </w:tcPr>
          <w:p w14:paraId="43AE6983">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计量单位</w:t>
            </w:r>
          </w:p>
        </w:tc>
        <w:tc>
          <w:tcPr>
            <w:tcW w:w="1106" w:type="dxa"/>
            <w:vAlign w:val="center"/>
          </w:tcPr>
          <w:p w14:paraId="4A6BF3FE">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项目最高限价</w:t>
            </w:r>
          </w:p>
        </w:tc>
        <w:tc>
          <w:tcPr>
            <w:tcW w:w="2227" w:type="dxa"/>
            <w:vAlign w:val="center"/>
          </w:tcPr>
          <w:p w14:paraId="3A4B37FC">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响应报价</w:t>
            </w:r>
          </w:p>
        </w:tc>
        <w:tc>
          <w:tcPr>
            <w:tcW w:w="1067" w:type="dxa"/>
            <w:vAlign w:val="center"/>
          </w:tcPr>
          <w:p w14:paraId="5CEC2D36">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服务范围及要求</w:t>
            </w:r>
          </w:p>
        </w:tc>
        <w:tc>
          <w:tcPr>
            <w:tcW w:w="759" w:type="dxa"/>
            <w:vAlign w:val="center"/>
          </w:tcPr>
          <w:p w14:paraId="098EA25F">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备注</w:t>
            </w:r>
          </w:p>
        </w:tc>
      </w:tr>
      <w:tr w14:paraId="78EA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594C84F">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1</w:t>
            </w:r>
          </w:p>
        </w:tc>
        <w:tc>
          <w:tcPr>
            <w:tcW w:w="2576" w:type="dxa"/>
            <w:vAlign w:val="center"/>
          </w:tcPr>
          <w:p w14:paraId="64857D71">
            <w:pPr>
              <w:spacing w:line="360" w:lineRule="auto"/>
              <w:jc w:val="center"/>
              <w:rPr>
                <w:rFonts w:ascii="宋体"/>
                <w:kern w:val="0"/>
                <w:highlight w:val="none"/>
                <w:vertAlign w:val="baseline"/>
              </w:rPr>
            </w:pPr>
            <w:r>
              <w:rPr>
                <w:rFonts w:hint="eastAsia" w:ascii="宋体" w:hAnsi="宋体" w:cstheme="minorBidi"/>
                <w:color w:val="auto"/>
                <w:kern w:val="2"/>
                <w:sz w:val="21"/>
                <w:szCs w:val="21"/>
                <w:highlight w:val="none"/>
                <w:lang w:val="en-US" w:eastAsia="zh-CN" w:bidi="ar-SA"/>
              </w:rPr>
              <w:t>对资阳市中心医院</w:t>
            </w:r>
            <w:bookmarkStart w:id="36" w:name="_GoBack"/>
            <w:bookmarkEnd w:id="36"/>
            <w:r>
              <w:rPr>
                <w:rFonts w:hint="eastAsia" w:ascii="宋体" w:hAnsi="宋体" w:cstheme="minorBidi"/>
                <w:color w:val="auto"/>
                <w:kern w:val="2"/>
                <w:sz w:val="21"/>
                <w:szCs w:val="21"/>
                <w:highlight w:val="none"/>
                <w:lang w:val="en-US" w:eastAsia="zh-CN" w:bidi="ar-SA"/>
              </w:rPr>
              <w:t>X射线计算机断层扫描系统（CT）等一批医疗设备进行报废评估</w:t>
            </w:r>
          </w:p>
        </w:tc>
        <w:tc>
          <w:tcPr>
            <w:tcW w:w="774" w:type="dxa"/>
            <w:vAlign w:val="center"/>
          </w:tcPr>
          <w:p w14:paraId="3D3CFEF3">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一批</w:t>
            </w:r>
          </w:p>
        </w:tc>
        <w:tc>
          <w:tcPr>
            <w:tcW w:w="1106" w:type="dxa"/>
            <w:vAlign w:val="center"/>
          </w:tcPr>
          <w:p w14:paraId="670D7C21">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40000元</w:t>
            </w:r>
          </w:p>
        </w:tc>
        <w:tc>
          <w:tcPr>
            <w:tcW w:w="2227" w:type="dxa"/>
            <w:vAlign w:val="center"/>
          </w:tcPr>
          <w:p w14:paraId="12BAB6F9">
            <w:pPr>
              <w:spacing w:line="360" w:lineRule="auto"/>
              <w:jc w:val="both"/>
              <w:rPr>
                <w:rFonts w:hint="eastAsia" w:ascii="宋体"/>
                <w:kern w:val="0"/>
                <w:highlight w:val="none"/>
                <w:vertAlign w:val="baseline"/>
                <w:lang w:val="en-US" w:eastAsia="zh-CN"/>
              </w:rPr>
            </w:pPr>
            <w:r>
              <w:rPr>
                <w:rFonts w:hint="eastAsia" w:ascii="宋体"/>
                <w:kern w:val="0"/>
                <w:highlight w:val="none"/>
                <w:vertAlign w:val="baseline"/>
                <w:lang w:val="en-US" w:eastAsia="zh-CN"/>
              </w:rPr>
              <w:t>小写：</w:t>
            </w:r>
          </w:p>
          <w:p w14:paraId="1843F84D">
            <w:pPr>
              <w:spacing w:line="360" w:lineRule="auto"/>
              <w:jc w:val="both"/>
              <w:rPr>
                <w:rFonts w:hint="default" w:ascii="宋体"/>
                <w:kern w:val="0"/>
                <w:highlight w:val="none"/>
                <w:vertAlign w:val="baseline"/>
                <w:lang w:val="en-US" w:eastAsia="zh-CN"/>
              </w:rPr>
            </w:pPr>
            <w:r>
              <w:rPr>
                <w:rFonts w:hint="eastAsia" w:ascii="宋体"/>
                <w:kern w:val="0"/>
                <w:highlight w:val="none"/>
                <w:vertAlign w:val="baseline"/>
                <w:lang w:val="en-US" w:eastAsia="zh-CN"/>
              </w:rPr>
              <w:t>大写：</w:t>
            </w:r>
          </w:p>
        </w:tc>
        <w:tc>
          <w:tcPr>
            <w:tcW w:w="1067" w:type="dxa"/>
            <w:vAlign w:val="center"/>
          </w:tcPr>
          <w:p w14:paraId="4A1B14F2">
            <w:pPr>
              <w:spacing w:line="36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完全响应</w:t>
            </w:r>
          </w:p>
          <w:p w14:paraId="3A47031B">
            <w:pPr>
              <w:spacing w:line="36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招标文件</w:t>
            </w:r>
          </w:p>
          <w:p w14:paraId="606C05CA">
            <w:pPr>
              <w:spacing w:line="360" w:lineRule="auto"/>
              <w:jc w:val="center"/>
              <w:rPr>
                <w:rFonts w:ascii="宋体"/>
                <w:kern w:val="0"/>
                <w:highlight w:val="none"/>
                <w:vertAlign w:val="baseline"/>
              </w:rPr>
            </w:pPr>
            <w:r>
              <w:rPr>
                <w:rFonts w:hint="eastAsia" w:ascii="宋体" w:hAnsi="宋体" w:eastAsia="宋体" w:cstheme="minorBidi"/>
                <w:color w:val="auto"/>
                <w:kern w:val="2"/>
                <w:sz w:val="21"/>
                <w:szCs w:val="21"/>
                <w:highlight w:val="none"/>
                <w:lang w:val="en-US" w:eastAsia="zh-CN" w:bidi="ar-SA"/>
              </w:rPr>
              <w:t>要求</w:t>
            </w:r>
          </w:p>
        </w:tc>
        <w:tc>
          <w:tcPr>
            <w:tcW w:w="759" w:type="dxa"/>
            <w:vAlign w:val="center"/>
          </w:tcPr>
          <w:p w14:paraId="6A49B3AC">
            <w:pPr>
              <w:spacing w:line="360" w:lineRule="auto"/>
              <w:jc w:val="center"/>
              <w:rPr>
                <w:rFonts w:ascii="宋体"/>
                <w:kern w:val="0"/>
                <w:highlight w:val="none"/>
                <w:vertAlign w:val="baseline"/>
              </w:rPr>
            </w:pPr>
          </w:p>
        </w:tc>
      </w:tr>
    </w:tbl>
    <w:p w14:paraId="6FAE432A">
      <w:pPr>
        <w:spacing w:line="360" w:lineRule="auto"/>
        <w:ind w:left="0" w:leftChars="0" w:firstLine="0" w:firstLineChars="0"/>
        <w:jc w:val="left"/>
        <w:rPr>
          <w:rFonts w:hint="eastAsia" w:ascii="宋体" w:hAnsi="宋体" w:cs="宋体"/>
          <w:kern w:val="0"/>
          <w:highlight w:val="none"/>
        </w:rPr>
      </w:pPr>
    </w:p>
    <w:p w14:paraId="394DCCCE">
      <w:pPr>
        <w:spacing w:line="360" w:lineRule="auto"/>
        <w:ind w:firstLine="840" w:firstLineChars="4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val="en-US" w:eastAsia="zh-CN"/>
        </w:rPr>
        <w:t>或签字）</w:t>
      </w:r>
    </w:p>
    <w:p w14:paraId="76631560">
      <w:pPr>
        <w:spacing w:line="360" w:lineRule="auto"/>
        <w:ind w:firstLine="840" w:firstLineChars="4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02529C06">
      <w:pPr>
        <w:spacing w:line="360" w:lineRule="auto"/>
        <w:ind w:firstLine="840" w:firstLineChars="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24433536">
      <w:pPr>
        <w:spacing w:line="360" w:lineRule="auto"/>
        <w:jc w:val="left"/>
        <w:rPr>
          <w:rFonts w:hint="eastAsia" w:ascii="宋体" w:hAnsi="宋体" w:eastAsia="宋体" w:cs="Times New Roman"/>
          <w:kern w:val="0"/>
        </w:rPr>
      </w:pPr>
    </w:p>
    <w:p w14:paraId="4854CEC5">
      <w:pPr>
        <w:spacing w:line="360" w:lineRule="auto"/>
        <w:jc w:val="left"/>
        <w:rPr>
          <w:rFonts w:hint="eastAsia" w:ascii="宋体" w:hAnsi="宋体" w:cs="Times New Roman"/>
          <w:kern w:val="0"/>
          <w:lang w:val="en-US" w:eastAsia="zh-CN"/>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w:t>
      </w:r>
      <w:r>
        <w:rPr>
          <w:rFonts w:hint="eastAsia" w:ascii="宋体" w:hAnsi="宋体"/>
          <w:spacing w:val="-4"/>
          <w:kern w:val="0"/>
          <w:highlight w:val="none"/>
          <w:lang w:eastAsia="zh-CN"/>
        </w:rPr>
        <w:t>的</w:t>
      </w:r>
      <w:r>
        <w:rPr>
          <w:rFonts w:hint="eastAsia" w:ascii="宋体" w:hAnsi="宋体" w:eastAsia="宋体" w:cs="Times New Roman"/>
          <w:kern w:val="0"/>
        </w:rPr>
        <w:t>“报价表”</w:t>
      </w:r>
      <w:r>
        <w:rPr>
          <w:rFonts w:hint="eastAsia" w:ascii="宋体" w:hAnsi="宋体"/>
          <w:spacing w:val="-4"/>
          <w:kern w:val="0"/>
          <w:highlight w:val="none"/>
          <w:lang w:eastAsia="zh-CN"/>
        </w:rPr>
        <w:t>的</w:t>
      </w:r>
      <w:r>
        <w:rPr>
          <w:rFonts w:hint="eastAsia" w:ascii="宋体" w:hAnsi="宋体"/>
          <w:spacing w:val="-4"/>
          <w:kern w:val="0"/>
          <w:highlight w:val="none"/>
        </w:rPr>
        <w:t>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eastAsia="宋体" w:cs="Times New Roman"/>
          <w:kern w:val="0"/>
        </w:rPr>
        <w:t>包括货物</w:t>
      </w:r>
      <w:r>
        <w:rPr>
          <w:rFonts w:hint="eastAsia" w:ascii="宋体" w:hAnsi="宋体" w:cs="Times New Roman"/>
          <w:kern w:val="0"/>
          <w:lang w:eastAsia="zh-CN"/>
        </w:rPr>
        <w:t>、</w:t>
      </w:r>
      <w:r>
        <w:rPr>
          <w:rFonts w:hint="eastAsia" w:ascii="宋体" w:hAnsi="宋体" w:eastAsia="宋体" w:cs="Times New Roman"/>
          <w:kern w:val="0"/>
        </w:rPr>
        <w:t>运输、</w:t>
      </w:r>
      <w:r>
        <w:rPr>
          <w:rFonts w:hint="eastAsia" w:ascii="宋体" w:hAnsi="宋体" w:cs="Times New Roman"/>
          <w:kern w:val="0"/>
          <w:lang w:val="en-US" w:eastAsia="zh-CN"/>
        </w:rPr>
        <w:t>制作、旧货物拆除、新货物安装、人工、机械、辅材（含水、电等）、</w:t>
      </w:r>
      <w:r>
        <w:rPr>
          <w:rFonts w:hint="eastAsia" w:ascii="宋体" w:hAnsi="宋体" w:eastAsia="宋体" w:cs="Times New Roman"/>
          <w:kern w:val="0"/>
        </w:rPr>
        <w:t>保险、代理、培训、税</w:t>
      </w:r>
      <w:r>
        <w:rPr>
          <w:rFonts w:hint="eastAsia" w:ascii="宋体" w:hAnsi="宋体" w:cs="Times New Roman"/>
          <w:kern w:val="0"/>
          <w:lang w:eastAsia="zh-CN"/>
        </w:rPr>
        <w:t>、</w:t>
      </w:r>
      <w:r>
        <w:rPr>
          <w:rFonts w:hint="eastAsia" w:ascii="宋体" w:hAnsi="宋体" w:eastAsia="宋体" w:cs="Times New Roman"/>
          <w:kern w:val="0"/>
        </w:rPr>
        <w:t>费</w:t>
      </w:r>
      <w:r>
        <w:rPr>
          <w:rFonts w:hint="eastAsia" w:ascii="宋体" w:hAnsi="宋体" w:cs="Times New Roman"/>
          <w:kern w:val="0"/>
          <w:lang w:eastAsia="zh-CN"/>
        </w:rPr>
        <w:t>、</w:t>
      </w:r>
      <w:r>
        <w:rPr>
          <w:rFonts w:hint="eastAsia" w:ascii="宋体" w:hAnsi="宋体" w:eastAsia="宋体" w:cs="Times New Roman"/>
          <w:kern w:val="0"/>
        </w:rPr>
        <w:t>验收</w:t>
      </w:r>
      <w:r>
        <w:rPr>
          <w:rFonts w:hint="eastAsia" w:ascii="宋体" w:hAnsi="宋体" w:cs="Times New Roman"/>
          <w:kern w:val="0"/>
          <w:lang w:val="en-US" w:eastAsia="zh-CN"/>
        </w:rPr>
        <w:t>前成品保护和交付后的质保等费用，以及</w:t>
      </w:r>
      <w:r>
        <w:rPr>
          <w:rFonts w:hint="eastAsia" w:ascii="宋体" w:hAnsi="宋体" w:eastAsia="宋体" w:cs="Times New Roman"/>
          <w:kern w:val="0"/>
        </w:rPr>
        <w:t>比选文件规定</w:t>
      </w:r>
      <w:r>
        <w:rPr>
          <w:rFonts w:hint="eastAsia" w:ascii="宋体" w:hAnsi="宋体" w:cs="Times New Roman"/>
          <w:kern w:val="0"/>
          <w:lang w:eastAsia="zh-CN"/>
        </w:rPr>
        <w:t>的其他费用</w:t>
      </w:r>
      <w:r>
        <w:rPr>
          <w:rFonts w:hint="eastAsia" w:ascii="宋体" w:hAnsi="宋体" w:eastAsia="宋体" w:cs="Times New Roman"/>
          <w:kern w:val="0"/>
        </w:rPr>
        <w:t>。</w:t>
      </w:r>
      <w:r>
        <w:rPr>
          <w:rFonts w:hint="eastAsia" w:ascii="宋体" w:hAnsi="宋体" w:cs="Times New Roman"/>
          <w:kern w:val="0"/>
          <w:lang w:val="en-US" w:eastAsia="zh-CN"/>
        </w:rPr>
        <w:t>2.“最终报价表”为多页的，每页均需由法定代表人/单位负责人或授权代表签字并加盖公章。3.“最终报价表”以包为单位填写。4.根据情况可增减表格行数，但不可随意更改表格样式。</w:t>
      </w:r>
    </w:p>
    <w:p w14:paraId="4D43D9BD">
      <w:pPr>
        <w:rPr>
          <w:rFonts w:hint="eastAsia"/>
          <w:highlight w:val="none"/>
        </w:rPr>
      </w:pPr>
      <w:r>
        <w:rPr>
          <w:rFonts w:hint="eastAsia"/>
          <w:highlight w:val="none"/>
        </w:rPr>
        <w:br w:type="page"/>
      </w:r>
    </w:p>
    <w:p w14:paraId="62EC766C">
      <w:pPr>
        <w:pStyle w:val="3"/>
        <w:numPr>
          <w:ilvl w:val="0"/>
          <w:numId w:val="0"/>
        </w:numPr>
        <w:spacing w:before="0" w:after="0" w:line="360" w:lineRule="auto"/>
        <w:jc w:val="center"/>
        <w:rPr>
          <w:rFonts w:cs="Times New Roman"/>
          <w:highlight w:val="none"/>
        </w:rPr>
      </w:pPr>
      <w:r>
        <w:rPr>
          <w:rFonts w:hint="eastAsia"/>
          <w:highlight w:val="none"/>
          <w:lang w:val="en-US" w:eastAsia="zh-CN"/>
        </w:rPr>
        <w:t>九</w:t>
      </w:r>
      <w:r>
        <w:rPr>
          <w:rFonts w:hint="eastAsia"/>
          <w:highlight w:val="none"/>
        </w:rPr>
        <w:t>、</w:t>
      </w:r>
      <w:bookmarkEnd w:id="34"/>
      <w:bookmarkEnd w:id="35"/>
      <w:r>
        <w:rPr>
          <w:rFonts w:hint="eastAsia"/>
          <w:highlight w:val="none"/>
        </w:rPr>
        <w:t>其他材料</w:t>
      </w:r>
    </w:p>
    <w:p w14:paraId="5764F8D8">
      <w:pPr>
        <w:spacing w:line="400" w:lineRule="exact"/>
        <w:ind w:left="840" w:hanging="840" w:hangingChars="350"/>
        <w:jc w:val="center"/>
        <w:rPr>
          <w:rFonts w:hint="eastAsia" w:ascii="宋体"/>
          <w:sz w:val="24"/>
          <w:szCs w:val="24"/>
          <w:highlight w:val="none"/>
          <w:lang w:eastAsia="zh-CN"/>
        </w:rPr>
      </w:pPr>
      <w:r>
        <w:rPr>
          <w:rFonts w:hint="eastAsia" w:ascii="宋体"/>
          <w:sz w:val="24"/>
          <w:szCs w:val="24"/>
          <w:highlight w:val="none"/>
          <w:lang w:eastAsia="zh-CN"/>
        </w:rPr>
        <w:t>（</w:t>
      </w:r>
      <w:r>
        <w:rPr>
          <w:rFonts w:hint="eastAsia" w:ascii="宋体"/>
          <w:sz w:val="24"/>
          <w:szCs w:val="24"/>
          <w:highlight w:val="none"/>
          <w:lang w:val="en-US" w:eastAsia="zh-CN"/>
        </w:rPr>
        <w:t>如有</w:t>
      </w:r>
      <w:r>
        <w:rPr>
          <w:rFonts w:hint="eastAsia" w:ascii="宋体"/>
          <w:sz w:val="24"/>
          <w:szCs w:val="24"/>
          <w:highlight w:val="none"/>
          <w:lang w:eastAsia="zh-CN"/>
        </w:rPr>
        <w:t>）</w:t>
      </w:r>
    </w:p>
    <w:p w14:paraId="31FA434D">
      <w:pPr>
        <w:spacing w:line="400" w:lineRule="exact"/>
        <w:ind w:left="840" w:hanging="735" w:hangingChars="350"/>
        <w:jc w:val="center"/>
        <w:rPr>
          <w:rFonts w:hint="eastAsia" w:ascii="宋体"/>
          <w:sz w:val="24"/>
          <w:szCs w:val="24"/>
          <w:highlight w:val="none"/>
          <w:lang w:eastAsia="zh-CN"/>
        </w:rPr>
      </w:pPr>
      <w:r>
        <w:rPr>
          <w:rFonts w:hint="eastAsia" w:ascii="仿宋" w:hAnsi="仿宋" w:eastAsia="仿宋" w:cs="仿宋"/>
          <w:kern w:val="0"/>
          <w:highlight w:val="none"/>
          <w:lang w:val="en-US" w:eastAsia="zh-CN"/>
        </w:rPr>
        <w:t>参与本项目的评估人员具备的中国资产评估协会颁发的《正式执业会员证书》</w:t>
      </w:r>
    </w:p>
    <w:tbl>
      <w:tblPr>
        <w:tblStyle w:val="29"/>
        <w:tblpPr w:leftFromText="180" w:rightFromText="180" w:vertAnchor="text" w:horzAnchor="page" w:tblpX="1587" w:tblpY="4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126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14:paraId="1BD6A7CA">
            <w:pPr>
              <w:pStyle w:val="14"/>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eastAsia="宋体" w:cs="宋体"/>
                <w:kern w:val="0"/>
                <w:highlight w:val="none"/>
                <w:vertAlign w:val="baseline"/>
                <w:lang w:val="en-US" w:eastAsia="zh-CN"/>
              </w:rPr>
              <w:t>参与本项目的评估人员具备的中国资产评估协会颁发的《正式执业会员证书》图片</w:t>
            </w:r>
            <w:r>
              <w:rPr>
                <w:rFonts w:hint="eastAsia" w:ascii="宋体" w:hAnsi="宋体" w:cs="宋体"/>
                <w:kern w:val="0"/>
                <w:highlight w:val="none"/>
                <w:lang w:val="en-US" w:eastAsia="zh-CN"/>
              </w:rPr>
              <w:t>，并加盖公章</w:t>
            </w:r>
          </w:p>
        </w:tc>
      </w:tr>
    </w:tbl>
    <w:p w14:paraId="4D37C58E">
      <w:pPr>
        <w:spacing w:line="400" w:lineRule="exact"/>
        <w:ind w:left="840" w:hanging="840" w:hangingChars="350"/>
        <w:jc w:val="center"/>
        <w:rPr>
          <w:rFonts w:hint="eastAsia" w:ascii="宋体"/>
          <w:sz w:val="24"/>
          <w:szCs w:val="24"/>
          <w:highlight w:val="none"/>
          <w:lang w:eastAsia="zh-CN"/>
        </w:rPr>
      </w:pPr>
    </w:p>
    <w:p w14:paraId="5106ACB2">
      <w:pPr>
        <w:rPr>
          <w:rFonts w:ascii="宋体"/>
          <w:highlight w:val="none"/>
        </w:rPr>
      </w:pPr>
    </w:p>
    <w:p w14:paraId="176D7597">
      <w:pPr>
        <w:pStyle w:val="5"/>
        <w:numPr>
          <w:ilvl w:val="0"/>
          <w:numId w:val="0"/>
        </w:numPr>
        <w:ind w:left="-1980"/>
        <w:rPr>
          <w:rFonts w:cs="Times New Roman"/>
          <w:color w:val="auto"/>
          <w:highlight w:val="none"/>
        </w:rPr>
      </w:pPr>
    </w:p>
    <w:p w14:paraId="69E513EB">
      <w:pPr>
        <w:pStyle w:val="5"/>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080AE">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3</w:t>
    </w:r>
    <w:r>
      <w:rPr>
        <w:rStyle w:val="32"/>
      </w:rPr>
      <w:fldChar w:fldCharType="end"/>
    </w:r>
  </w:p>
  <w:p w14:paraId="044D825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CEAF">
    <w:pPr>
      <w:pStyle w:val="20"/>
      <w:jc w:val="center"/>
    </w:pPr>
    <w:r>
      <w:fldChar w:fldCharType="begin"/>
    </w:r>
    <w:r>
      <w:instrText xml:space="preserve">PAGE   \* MERGEFORMAT</w:instrText>
    </w:r>
    <w:r>
      <w:fldChar w:fldCharType="separate"/>
    </w:r>
    <w:r>
      <w:t>1</w:t>
    </w:r>
    <w:r>
      <w:fldChar w:fldCharType="end"/>
    </w:r>
  </w:p>
  <w:p w14:paraId="0FCAB025">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65B0BE3C"/>
    <w:multiLevelType w:val="singleLevel"/>
    <w:tmpl w:val="65B0BE3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2C9"/>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562"/>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359EA"/>
    <w:rsid w:val="017B190C"/>
    <w:rsid w:val="01BB67F7"/>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8B7990"/>
    <w:rsid w:val="04A04E94"/>
    <w:rsid w:val="04A171B4"/>
    <w:rsid w:val="04BD45DF"/>
    <w:rsid w:val="04C609C8"/>
    <w:rsid w:val="04EC335E"/>
    <w:rsid w:val="04F25C61"/>
    <w:rsid w:val="052102F4"/>
    <w:rsid w:val="054D4328"/>
    <w:rsid w:val="05593A33"/>
    <w:rsid w:val="0560706F"/>
    <w:rsid w:val="05726DA2"/>
    <w:rsid w:val="05AB16C2"/>
    <w:rsid w:val="05CA273A"/>
    <w:rsid w:val="05CC726C"/>
    <w:rsid w:val="05FB2B3C"/>
    <w:rsid w:val="06093262"/>
    <w:rsid w:val="0624108F"/>
    <w:rsid w:val="06604C4F"/>
    <w:rsid w:val="067B57E2"/>
    <w:rsid w:val="06847ACE"/>
    <w:rsid w:val="06B153F1"/>
    <w:rsid w:val="06E45A7E"/>
    <w:rsid w:val="072C69F3"/>
    <w:rsid w:val="072E1BF1"/>
    <w:rsid w:val="0757624F"/>
    <w:rsid w:val="077F5B2D"/>
    <w:rsid w:val="07AB1043"/>
    <w:rsid w:val="07C217C8"/>
    <w:rsid w:val="07C644D1"/>
    <w:rsid w:val="07D23B28"/>
    <w:rsid w:val="07F10452"/>
    <w:rsid w:val="07F41CF0"/>
    <w:rsid w:val="07F73C02"/>
    <w:rsid w:val="07FA41D2"/>
    <w:rsid w:val="086F1377"/>
    <w:rsid w:val="08755F60"/>
    <w:rsid w:val="0876485A"/>
    <w:rsid w:val="08B603E8"/>
    <w:rsid w:val="08C34CE7"/>
    <w:rsid w:val="0906268A"/>
    <w:rsid w:val="09177D3F"/>
    <w:rsid w:val="09293C1C"/>
    <w:rsid w:val="09405F3B"/>
    <w:rsid w:val="09520469"/>
    <w:rsid w:val="09554EED"/>
    <w:rsid w:val="097148FC"/>
    <w:rsid w:val="09880942"/>
    <w:rsid w:val="099948FD"/>
    <w:rsid w:val="099C76E1"/>
    <w:rsid w:val="09B836AD"/>
    <w:rsid w:val="09D516AE"/>
    <w:rsid w:val="09F558AC"/>
    <w:rsid w:val="0A0311E7"/>
    <w:rsid w:val="0A342878"/>
    <w:rsid w:val="0A985A73"/>
    <w:rsid w:val="0AB37C41"/>
    <w:rsid w:val="0AC7549A"/>
    <w:rsid w:val="0AD36129"/>
    <w:rsid w:val="0AF6757F"/>
    <w:rsid w:val="0B0B182B"/>
    <w:rsid w:val="0B0C3345"/>
    <w:rsid w:val="0B1A1A6E"/>
    <w:rsid w:val="0B2A23E5"/>
    <w:rsid w:val="0B674587"/>
    <w:rsid w:val="0B73117E"/>
    <w:rsid w:val="0B985648"/>
    <w:rsid w:val="0BBC3F02"/>
    <w:rsid w:val="0BC32105"/>
    <w:rsid w:val="0BEF5AD9"/>
    <w:rsid w:val="0BFB2CA8"/>
    <w:rsid w:val="0C0544CC"/>
    <w:rsid w:val="0C142961"/>
    <w:rsid w:val="0C253C4D"/>
    <w:rsid w:val="0C2A3F33"/>
    <w:rsid w:val="0C3676C7"/>
    <w:rsid w:val="0C426528"/>
    <w:rsid w:val="0C873133"/>
    <w:rsid w:val="0C8A3444"/>
    <w:rsid w:val="0CC671CF"/>
    <w:rsid w:val="0CE642FD"/>
    <w:rsid w:val="0CFA5FDF"/>
    <w:rsid w:val="0D156991"/>
    <w:rsid w:val="0D246BD4"/>
    <w:rsid w:val="0D337B19"/>
    <w:rsid w:val="0D4F4C43"/>
    <w:rsid w:val="0D677904"/>
    <w:rsid w:val="0D8238FA"/>
    <w:rsid w:val="0D8900E5"/>
    <w:rsid w:val="0D976E5A"/>
    <w:rsid w:val="0DEB14A0"/>
    <w:rsid w:val="0DEC4366"/>
    <w:rsid w:val="0E0407B3"/>
    <w:rsid w:val="0E230024"/>
    <w:rsid w:val="0E24184A"/>
    <w:rsid w:val="0E3213B2"/>
    <w:rsid w:val="0E340889"/>
    <w:rsid w:val="0E4942C6"/>
    <w:rsid w:val="0E651252"/>
    <w:rsid w:val="0EA855E3"/>
    <w:rsid w:val="0EA93835"/>
    <w:rsid w:val="0EC266A4"/>
    <w:rsid w:val="0F0A2FFA"/>
    <w:rsid w:val="0F386966"/>
    <w:rsid w:val="0F930041"/>
    <w:rsid w:val="0FC401FA"/>
    <w:rsid w:val="0FD85A54"/>
    <w:rsid w:val="0FFA3C1C"/>
    <w:rsid w:val="10443A9C"/>
    <w:rsid w:val="10541406"/>
    <w:rsid w:val="105534DB"/>
    <w:rsid w:val="105552F6"/>
    <w:rsid w:val="10583483"/>
    <w:rsid w:val="1068327B"/>
    <w:rsid w:val="106D43EE"/>
    <w:rsid w:val="107C2F4A"/>
    <w:rsid w:val="108245D5"/>
    <w:rsid w:val="10944070"/>
    <w:rsid w:val="109542C4"/>
    <w:rsid w:val="10B335E5"/>
    <w:rsid w:val="10BC5375"/>
    <w:rsid w:val="10BD20EF"/>
    <w:rsid w:val="10C116E5"/>
    <w:rsid w:val="10CD30DE"/>
    <w:rsid w:val="10E16B8A"/>
    <w:rsid w:val="10E30B54"/>
    <w:rsid w:val="10EF74F9"/>
    <w:rsid w:val="110F1949"/>
    <w:rsid w:val="11390774"/>
    <w:rsid w:val="11603F53"/>
    <w:rsid w:val="118C0E1C"/>
    <w:rsid w:val="118D1DE9"/>
    <w:rsid w:val="12670850"/>
    <w:rsid w:val="126C75D4"/>
    <w:rsid w:val="127D0416"/>
    <w:rsid w:val="127F665A"/>
    <w:rsid w:val="12816714"/>
    <w:rsid w:val="12837EF9"/>
    <w:rsid w:val="1293756A"/>
    <w:rsid w:val="12C624DB"/>
    <w:rsid w:val="12CC7AF2"/>
    <w:rsid w:val="12D27AA1"/>
    <w:rsid w:val="12DA4660"/>
    <w:rsid w:val="12F605AB"/>
    <w:rsid w:val="12F64D9B"/>
    <w:rsid w:val="130848A2"/>
    <w:rsid w:val="132C0590"/>
    <w:rsid w:val="13436824"/>
    <w:rsid w:val="1347361C"/>
    <w:rsid w:val="135D2E40"/>
    <w:rsid w:val="13831332"/>
    <w:rsid w:val="1386721F"/>
    <w:rsid w:val="139879D4"/>
    <w:rsid w:val="13AF4D1D"/>
    <w:rsid w:val="13C6477A"/>
    <w:rsid w:val="13F65D16"/>
    <w:rsid w:val="140B289C"/>
    <w:rsid w:val="146124BC"/>
    <w:rsid w:val="14661880"/>
    <w:rsid w:val="14960737"/>
    <w:rsid w:val="14B23BA1"/>
    <w:rsid w:val="14B720DC"/>
    <w:rsid w:val="14D56A06"/>
    <w:rsid w:val="14F43330"/>
    <w:rsid w:val="14F745A8"/>
    <w:rsid w:val="15023C9F"/>
    <w:rsid w:val="1504288A"/>
    <w:rsid w:val="15311781"/>
    <w:rsid w:val="15455939"/>
    <w:rsid w:val="155F1A94"/>
    <w:rsid w:val="15B30AF5"/>
    <w:rsid w:val="15B84A34"/>
    <w:rsid w:val="15C22D1C"/>
    <w:rsid w:val="15D51D78"/>
    <w:rsid w:val="15E6711C"/>
    <w:rsid w:val="1619668A"/>
    <w:rsid w:val="1638724C"/>
    <w:rsid w:val="163C4F8E"/>
    <w:rsid w:val="163C57D6"/>
    <w:rsid w:val="16432F4E"/>
    <w:rsid w:val="166C5006"/>
    <w:rsid w:val="167128B5"/>
    <w:rsid w:val="1686478D"/>
    <w:rsid w:val="168D3A3C"/>
    <w:rsid w:val="169700E8"/>
    <w:rsid w:val="16A86180"/>
    <w:rsid w:val="16AB0AA6"/>
    <w:rsid w:val="16AD3796"/>
    <w:rsid w:val="16B56AEF"/>
    <w:rsid w:val="16B9038D"/>
    <w:rsid w:val="16EF5ED5"/>
    <w:rsid w:val="170964E8"/>
    <w:rsid w:val="173C59AC"/>
    <w:rsid w:val="174F6496"/>
    <w:rsid w:val="175E7186"/>
    <w:rsid w:val="17702983"/>
    <w:rsid w:val="177D6537"/>
    <w:rsid w:val="17866455"/>
    <w:rsid w:val="178F7340"/>
    <w:rsid w:val="17957443"/>
    <w:rsid w:val="17C0399D"/>
    <w:rsid w:val="17EF3748"/>
    <w:rsid w:val="17EF431F"/>
    <w:rsid w:val="18027B12"/>
    <w:rsid w:val="181D2B9D"/>
    <w:rsid w:val="181F64EF"/>
    <w:rsid w:val="182C2DE0"/>
    <w:rsid w:val="183C7EC1"/>
    <w:rsid w:val="18455C50"/>
    <w:rsid w:val="18535174"/>
    <w:rsid w:val="188411C6"/>
    <w:rsid w:val="18E45FED"/>
    <w:rsid w:val="19000FED"/>
    <w:rsid w:val="19141836"/>
    <w:rsid w:val="19185113"/>
    <w:rsid w:val="19566367"/>
    <w:rsid w:val="19940C3D"/>
    <w:rsid w:val="19AD22A3"/>
    <w:rsid w:val="19B20586"/>
    <w:rsid w:val="19C239FC"/>
    <w:rsid w:val="19FB6F0E"/>
    <w:rsid w:val="1A045DC3"/>
    <w:rsid w:val="1A1104E0"/>
    <w:rsid w:val="1A1C5C79"/>
    <w:rsid w:val="1A3C4429"/>
    <w:rsid w:val="1A9A17A9"/>
    <w:rsid w:val="1A9B4876"/>
    <w:rsid w:val="1AC76DF0"/>
    <w:rsid w:val="1AD61454"/>
    <w:rsid w:val="1AE31E7C"/>
    <w:rsid w:val="1B0436DA"/>
    <w:rsid w:val="1B3A293D"/>
    <w:rsid w:val="1B5808E4"/>
    <w:rsid w:val="1B6151D2"/>
    <w:rsid w:val="1B7B0983"/>
    <w:rsid w:val="1B866CAC"/>
    <w:rsid w:val="1B91546B"/>
    <w:rsid w:val="1C47643B"/>
    <w:rsid w:val="1C4C1CA3"/>
    <w:rsid w:val="1C56042C"/>
    <w:rsid w:val="1C5A616E"/>
    <w:rsid w:val="1C8361D3"/>
    <w:rsid w:val="1C890801"/>
    <w:rsid w:val="1CD13A03"/>
    <w:rsid w:val="1CD97226"/>
    <w:rsid w:val="1CF71A15"/>
    <w:rsid w:val="1D10139C"/>
    <w:rsid w:val="1D1502E7"/>
    <w:rsid w:val="1D2527CE"/>
    <w:rsid w:val="1D2C6443"/>
    <w:rsid w:val="1D5A3F0B"/>
    <w:rsid w:val="1D7757E7"/>
    <w:rsid w:val="1D8B67FB"/>
    <w:rsid w:val="1D951428"/>
    <w:rsid w:val="1DA43419"/>
    <w:rsid w:val="1DFA253D"/>
    <w:rsid w:val="1E2C3B3A"/>
    <w:rsid w:val="1E4E6844"/>
    <w:rsid w:val="1E5D1F46"/>
    <w:rsid w:val="1E897DA0"/>
    <w:rsid w:val="1E901610"/>
    <w:rsid w:val="1E996BC3"/>
    <w:rsid w:val="1EEB7551"/>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37767"/>
    <w:rsid w:val="20D970F2"/>
    <w:rsid w:val="20F10A60"/>
    <w:rsid w:val="210F1BBD"/>
    <w:rsid w:val="21224D81"/>
    <w:rsid w:val="213B4094"/>
    <w:rsid w:val="21573F25"/>
    <w:rsid w:val="216F4EC7"/>
    <w:rsid w:val="21815B54"/>
    <w:rsid w:val="219E6AFD"/>
    <w:rsid w:val="21AF0D0A"/>
    <w:rsid w:val="21C54695"/>
    <w:rsid w:val="21EC052C"/>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69313B"/>
    <w:rsid w:val="239768ED"/>
    <w:rsid w:val="240A5001"/>
    <w:rsid w:val="241530DF"/>
    <w:rsid w:val="243548F6"/>
    <w:rsid w:val="244A244D"/>
    <w:rsid w:val="245168ED"/>
    <w:rsid w:val="245473A9"/>
    <w:rsid w:val="24AA3A0B"/>
    <w:rsid w:val="24B11CC1"/>
    <w:rsid w:val="24BB5C18"/>
    <w:rsid w:val="24C06D8A"/>
    <w:rsid w:val="24C83E91"/>
    <w:rsid w:val="24CA2E4E"/>
    <w:rsid w:val="24DB588D"/>
    <w:rsid w:val="24E7641E"/>
    <w:rsid w:val="24E938FF"/>
    <w:rsid w:val="24ED62A3"/>
    <w:rsid w:val="25040446"/>
    <w:rsid w:val="25162E4E"/>
    <w:rsid w:val="25392E9F"/>
    <w:rsid w:val="254911E5"/>
    <w:rsid w:val="254A62BB"/>
    <w:rsid w:val="2551032A"/>
    <w:rsid w:val="255414CA"/>
    <w:rsid w:val="25596865"/>
    <w:rsid w:val="256911D0"/>
    <w:rsid w:val="256A3CD5"/>
    <w:rsid w:val="257F6C45"/>
    <w:rsid w:val="25D42F6B"/>
    <w:rsid w:val="25E973B4"/>
    <w:rsid w:val="261E645E"/>
    <w:rsid w:val="26395046"/>
    <w:rsid w:val="26501F69"/>
    <w:rsid w:val="265E2CFF"/>
    <w:rsid w:val="265F25D3"/>
    <w:rsid w:val="26631034"/>
    <w:rsid w:val="2685203A"/>
    <w:rsid w:val="268A4DCA"/>
    <w:rsid w:val="26ED706D"/>
    <w:rsid w:val="26EE1B16"/>
    <w:rsid w:val="27533F64"/>
    <w:rsid w:val="27780568"/>
    <w:rsid w:val="27793664"/>
    <w:rsid w:val="27822A1D"/>
    <w:rsid w:val="279462AC"/>
    <w:rsid w:val="279E00AA"/>
    <w:rsid w:val="27A6495D"/>
    <w:rsid w:val="27BD5803"/>
    <w:rsid w:val="27D52814"/>
    <w:rsid w:val="2805322F"/>
    <w:rsid w:val="280D12CD"/>
    <w:rsid w:val="28330FCE"/>
    <w:rsid w:val="28723FD3"/>
    <w:rsid w:val="28887BBF"/>
    <w:rsid w:val="288B76AF"/>
    <w:rsid w:val="289B5422"/>
    <w:rsid w:val="28AD757A"/>
    <w:rsid w:val="28C46D67"/>
    <w:rsid w:val="28E62B38"/>
    <w:rsid w:val="28F22A1C"/>
    <w:rsid w:val="28F87F94"/>
    <w:rsid w:val="29041902"/>
    <w:rsid w:val="29135897"/>
    <w:rsid w:val="296E2A6A"/>
    <w:rsid w:val="29A0718A"/>
    <w:rsid w:val="29A507F5"/>
    <w:rsid w:val="29CF3EFD"/>
    <w:rsid w:val="29D94F40"/>
    <w:rsid w:val="29F15E58"/>
    <w:rsid w:val="29FE1773"/>
    <w:rsid w:val="2A2658E2"/>
    <w:rsid w:val="2A46045B"/>
    <w:rsid w:val="2A532A2E"/>
    <w:rsid w:val="2AA23155"/>
    <w:rsid w:val="2B0F5533"/>
    <w:rsid w:val="2B3F0852"/>
    <w:rsid w:val="2B85488A"/>
    <w:rsid w:val="2BBD4024"/>
    <w:rsid w:val="2BC2163A"/>
    <w:rsid w:val="2BCF1785"/>
    <w:rsid w:val="2BD42700"/>
    <w:rsid w:val="2BEC169E"/>
    <w:rsid w:val="2BF746B3"/>
    <w:rsid w:val="2C0468E0"/>
    <w:rsid w:val="2C216795"/>
    <w:rsid w:val="2C245E51"/>
    <w:rsid w:val="2C267E1B"/>
    <w:rsid w:val="2C42327B"/>
    <w:rsid w:val="2C7F39CF"/>
    <w:rsid w:val="2C8A7DD3"/>
    <w:rsid w:val="2CAD22EA"/>
    <w:rsid w:val="2CD51841"/>
    <w:rsid w:val="2CEC40B6"/>
    <w:rsid w:val="2CF25F4F"/>
    <w:rsid w:val="2D1C3C07"/>
    <w:rsid w:val="2D40315E"/>
    <w:rsid w:val="2D504DAA"/>
    <w:rsid w:val="2D5C5ABE"/>
    <w:rsid w:val="2D742E08"/>
    <w:rsid w:val="2DAC07F4"/>
    <w:rsid w:val="2DAD00C8"/>
    <w:rsid w:val="2DB2761A"/>
    <w:rsid w:val="2DBE22D5"/>
    <w:rsid w:val="2DE7566D"/>
    <w:rsid w:val="2DFB1AA6"/>
    <w:rsid w:val="2E296928"/>
    <w:rsid w:val="2E4722CA"/>
    <w:rsid w:val="2E522D8F"/>
    <w:rsid w:val="2E735909"/>
    <w:rsid w:val="2E803123"/>
    <w:rsid w:val="2E8325DC"/>
    <w:rsid w:val="2EA66FF1"/>
    <w:rsid w:val="2ECC3CD5"/>
    <w:rsid w:val="2ED65BF8"/>
    <w:rsid w:val="2EE575D9"/>
    <w:rsid w:val="2EF049E7"/>
    <w:rsid w:val="2F104DB2"/>
    <w:rsid w:val="2F12437D"/>
    <w:rsid w:val="2F177EEF"/>
    <w:rsid w:val="2F202EE0"/>
    <w:rsid w:val="2F45680A"/>
    <w:rsid w:val="2F6918CE"/>
    <w:rsid w:val="2F77273B"/>
    <w:rsid w:val="2F793DD9"/>
    <w:rsid w:val="2F8A56E8"/>
    <w:rsid w:val="2FB055CC"/>
    <w:rsid w:val="2FB93803"/>
    <w:rsid w:val="2FDC6A42"/>
    <w:rsid w:val="2FEE50B1"/>
    <w:rsid w:val="30011C29"/>
    <w:rsid w:val="30185CCC"/>
    <w:rsid w:val="303C2C32"/>
    <w:rsid w:val="30416F06"/>
    <w:rsid w:val="30444D13"/>
    <w:rsid w:val="30524CD9"/>
    <w:rsid w:val="30555D5A"/>
    <w:rsid w:val="30B5450F"/>
    <w:rsid w:val="30DF0B7A"/>
    <w:rsid w:val="30DF4A3C"/>
    <w:rsid w:val="31097D0B"/>
    <w:rsid w:val="311D2557"/>
    <w:rsid w:val="31267093"/>
    <w:rsid w:val="313774ED"/>
    <w:rsid w:val="31460EE6"/>
    <w:rsid w:val="314D62F2"/>
    <w:rsid w:val="314F4955"/>
    <w:rsid w:val="317226E8"/>
    <w:rsid w:val="3173321E"/>
    <w:rsid w:val="31AA504A"/>
    <w:rsid w:val="31AE0281"/>
    <w:rsid w:val="31CB3B06"/>
    <w:rsid w:val="31D16A7B"/>
    <w:rsid w:val="31EF440C"/>
    <w:rsid w:val="31EF6F01"/>
    <w:rsid w:val="31F167D5"/>
    <w:rsid w:val="322E42AD"/>
    <w:rsid w:val="325925CC"/>
    <w:rsid w:val="32963820"/>
    <w:rsid w:val="32981347"/>
    <w:rsid w:val="329D4BAF"/>
    <w:rsid w:val="32C957DF"/>
    <w:rsid w:val="32D22D1F"/>
    <w:rsid w:val="32E72810"/>
    <w:rsid w:val="32EB1476"/>
    <w:rsid w:val="32F83B93"/>
    <w:rsid w:val="335812BA"/>
    <w:rsid w:val="336D27D3"/>
    <w:rsid w:val="339D0514"/>
    <w:rsid w:val="33E23505"/>
    <w:rsid w:val="34004BDD"/>
    <w:rsid w:val="34026B4E"/>
    <w:rsid w:val="340E38F7"/>
    <w:rsid w:val="342D50A6"/>
    <w:rsid w:val="34381437"/>
    <w:rsid w:val="34465A06"/>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397704"/>
    <w:rsid w:val="366E1051"/>
    <w:rsid w:val="369D517D"/>
    <w:rsid w:val="36BC485B"/>
    <w:rsid w:val="3702551E"/>
    <w:rsid w:val="370F0031"/>
    <w:rsid w:val="37265173"/>
    <w:rsid w:val="37350B14"/>
    <w:rsid w:val="379261E6"/>
    <w:rsid w:val="37E1109A"/>
    <w:rsid w:val="380F026E"/>
    <w:rsid w:val="38284F1B"/>
    <w:rsid w:val="38327222"/>
    <w:rsid w:val="386D639F"/>
    <w:rsid w:val="38837DA0"/>
    <w:rsid w:val="388424B3"/>
    <w:rsid w:val="3899266B"/>
    <w:rsid w:val="389D603E"/>
    <w:rsid w:val="389D6BB3"/>
    <w:rsid w:val="389E51DD"/>
    <w:rsid w:val="38CC250B"/>
    <w:rsid w:val="38DE31DB"/>
    <w:rsid w:val="392B6E14"/>
    <w:rsid w:val="392D452C"/>
    <w:rsid w:val="3942200C"/>
    <w:rsid w:val="39716BF7"/>
    <w:rsid w:val="39BD5D47"/>
    <w:rsid w:val="39C20ECF"/>
    <w:rsid w:val="39DE552C"/>
    <w:rsid w:val="3A073C4A"/>
    <w:rsid w:val="3A110093"/>
    <w:rsid w:val="3A164749"/>
    <w:rsid w:val="3A313DDF"/>
    <w:rsid w:val="3A502507"/>
    <w:rsid w:val="3A532F29"/>
    <w:rsid w:val="3A7634C0"/>
    <w:rsid w:val="3A775CE5"/>
    <w:rsid w:val="3ACC7DDF"/>
    <w:rsid w:val="3AD46C94"/>
    <w:rsid w:val="3ADB6274"/>
    <w:rsid w:val="3AE3235D"/>
    <w:rsid w:val="3B027CA5"/>
    <w:rsid w:val="3B084B8F"/>
    <w:rsid w:val="3B143534"/>
    <w:rsid w:val="3B38112E"/>
    <w:rsid w:val="3B491430"/>
    <w:rsid w:val="3B700C2B"/>
    <w:rsid w:val="3B7B1805"/>
    <w:rsid w:val="3B876595"/>
    <w:rsid w:val="3BDD601C"/>
    <w:rsid w:val="3BF56957"/>
    <w:rsid w:val="3C241E9D"/>
    <w:rsid w:val="3C4A23C4"/>
    <w:rsid w:val="3C623987"/>
    <w:rsid w:val="3C822BDB"/>
    <w:rsid w:val="3CB52AF5"/>
    <w:rsid w:val="3CDB07AE"/>
    <w:rsid w:val="3CE13968"/>
    <w:rsid w:val="3CE2527D"/>
    <w:rsid w:val="3D073950"/>
    <w:rsid w:val="3D1818AF"/>
    <w:rsid w:val="3D2832C7"/>
    <w:rsid w:val="3D2A5291"/>
    <w:rsid w:val="3D2F4655"/>
    <w:rsid w:val="3D5140C2"/>
    <w:rsid w:val="3D622C7D"/>
    <w:rsid w:val="3D6D517E"/>
    <w:rsid w:val="3DBB4CCB"/>
    <w:rsid w:val="3DCB62AC"/>
    <w:rsid w:val="3E3F4D6C"/>
    <w:rsid w:val="3E446EB9"/>
    <w:rsid w:val="3E754140"/>
    <w:rsid w:val="3E877FC2"/>
    <w:rsid w:val="3E8F7AA2"/>
    <w:rsid w:val="3E900B33"/>
    <w:rsid w:val="3E9E10C8"/>
    <w:rsid w:val="3EA044DF"/>
    <w:rsid w:val="3EAD1E9E"/>
    <w:rsid w:val="3EB92D70"/>
    <w:rsid w:val="3EF30A1A"/>
    <w:rsid w:val="3EF773F5"/>
    <w:rsid w:val="3EF93EBC"/>
    <w:rsid w:val="3F027B6D"/>
    <w:rsid w:val="3F033FEC"/>
    <w:rsid w:val="3F035608"/>
    <w:rsid w:val="3F23643C"/>
    <w:rsid w:val="3F3B5CDA"/>
    <w:rsid w:val="3F4C08E9"/>
    <w:rsid w:val="3F577E93"/>
    <w:rsid w:val="3F6358F0"/>
    <w:rsid w:val="3F740A45"/>
    <w:rsid w:val="3F882783"/>
    <w:rsid w:val="3F8C3FE1"/>
    <w:rsid w:val="3F980BD8"/>
    <w:rsid w:val="3FD213B8"/>
    <w:rsid w:val="3FF00A90"/>
    <w:rsid w:val="40097087"/>
    <w:rsid w:val="4033445D"/>
    <w:rsid w:val="40415B0D"/>
    <w:rsid w:val="40752CC7"/>
    <w:rsid w:val="40953369"/>
    <w:rsid w:val="40965A05"/>
    <w:rsid w:val="40E37C31"/>
    <w:rsid w:val="41004C87"/>
    <w:rsid w:val="410332AB"/>
    <w:rsid w:val="41203287"/>
    <w:rsid w:val="418217D9"/>
    <w:rsid w:val="419B1A30"/>
    <w:rsid w:val="41A53138"/>
    <w:rsid w:val="41FD0523"/>
    <w:rsid w:val="42090B2C"/>
    <w:rsid w:val="424B145E"/>
    <w:rsid w:val="424B180D"/>
    <w:rsid w:val="42661148"/>
    <w:rsid w:val="42701998"/>
    <w:rsid w:val="42786A9F"/>
    <w:rsid w:val="42AE426E"/>
    <w:rsid w:val="42F85055"/>
    <w:rsid w:val="42FF4ACA"/>
    <w:rsid w:val="430D4404"/>
    <w:rsid w:val="43574906"/>
    <w:rsid w:val="43707776"/>
    <w:rsid w:val="43A37B4B"/>
    <w:rsid w:val="43AA2C88"/>
    <w:rsid w:val="43D82DD9"/>
    <w:rsid w:val="440E14B4"/>
    <w:rsid w:val="4420119C"/>
    <w:rsid w:val="446E46AD"/>
    <w:rsid w:val="44A91191"/>
    <w:rsid w:val="44B51E27"/>
    <w:rsid w:val="44B738AE"/>
    <w:rsid w:val="45062140"/>
    <w:rsid w:val="450B3BFA"/>
    <w:rsid w:val="451A3E3D"/>
    <w:rsid w:val="454B589B"/>
    <w:rsid w:val="45505AB1"/>
    <w:rsid w:val="456035C1"/>
    <w:rsid w:val="45682C72"/>
    <w:rsid w:val="457C1C35"/>
    <w:rsid w:val="458D460F"/>
    <w:rsid w:val="45961716"/>
    <w:rsid w:val="45A32084"/>
    <w:rsid w:val="45A656D1"/>
    <w:rsid w:val="45B85102"/>
    <w:rsid w:val="45E5392F"/>
    <w:rsid w:val="45FA6AFD"/>
    <w:rsid w:val="4602697D"/>
    <w:rsid w:val="460D74FE"/>
    <w:rsid w:val="46274A64"/>
    <w:rsid w:val="46317690"/>
    <w:rsid w:val="465161EB"/>
    <w:rsid w:val="465B4938"/>
    <w:rsid w:val="46643E32"/>
    <w:rsid w:val="46661252"/>
    <w:rsid w:val="469A6FE4"/>
    <w:rsid w:val="46A2233C"/>
    <w:rsid w:val="47044E98"/>
    <w:rsid w:val="470C314E"/>
    <w:rsid w:val="470C6DF8"/>
    <w:rsid w:val="47245974"/>
    <w:rsid w:val="47866ABC"/>
    <w:rsid w:val="478752AD"/>
    <w:rsid w:val="479C67DF"/>
    <w:rsid w:val="47AA76FA"/>
    <w:rsid w:val="47AF3A2D"/>
    <w:rsid w:val="47C85CCA"/>
    <w:rsid w:val="480A63EB"/>
    <w:rsid w:val="484339D2"/>
    <w:rsid w:val="485967F2"/>
    <w:rsid w:val="48671147"/>
    <w:rsid w:val="486A6E89"/>
    <w:rsid w:val="48747505"/>
    <w:rsid w:val="4885155F"/>
    <w:rsid w:val="48914416"/>
    <w:rsid w:val="48C76BF4"/>
    <w:rsid w:val="48D80297"/>
    <w:rsid w:val="48E42798"/>
    <w:rsid w:val="48FD7CFE"/>
    <w:rsid w:val="497179F9"/>
    <w:rsid w:val="4994190E"/>
    <w:rsid w:val="49A05F7A"/>
    <w:rsid w:val="49AA1621"/>
    <w:rsid w:val="49C03205"/>
    <w:rsid w:val="49D62A28"/>
    <w:rsid w:val="49EC7DA0"/>
    <w:rsid w:val="49F27FBC"/>
    <w:rsid w:val="4A210C51"/>
    <w:rsid w:val="4A6063A2"/>
    <w:rsid w:val="4A9B2FEE"/>
    <w:rsid w:val="4AC26B09"/>
    <w:rsid w:val="4AD8530D"/>
    <w:rsid w:val="4AF76E89"/>
    <w:rsid w:val="4B047121"/>
    <w:rsid w:val="4B376EF0"/>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DB4430"/>
    <w:rsid w:val="4DE33966"/>
    <w:rsid w:val="4DED6593"/>
    <w:rsid w:val="4DEE5EBA"/>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8050FF"/>
    <w:rsid w:val="4FCB13A4"/>
    <w:rsid w:val="4FD86DCF"/>
    <w:rsid w:val="4FE47D00"/>
    <w:rsid w:val="4FFC0D0F"/>
    <w:rsid w:val="502C7B82"/>
    <w:rsid w:val="503502FF"/>
    <w:rsid w:val="50610B72"/>
    <w:rsid w:val="50681F00"/>
    <w:rsid w:val="507E34D2"/>
    <w:rsid w:val="509C11EF"/>
    <w:rsid w:val="50E85D6A"/>
    <w:rsid w:val="512C55D0"/>
    <w:rsid w:val="513149E8"/>
    <w:rsid w:val="5142589F"/>
    <w:rsid w:val="515E4EF1"/>
    <w:rsid w:val="517777B8"/>
    <w:rsid w:val="517B3EB5"/>
    <w:rsid w:val="517C4B19"/>
    <w:rsid w:val="51BA1B53"/>
    <w:rsid w:val="51F223CA"/>
    <w:rsid w:val="51FE6E1F"/>
    <w:rsid w:val="52171E30"/>
    <w:rsid w:val="524B1ADA"/>
    <w:rsid w:val="524E3F98"/>
    <w:rsid w:val="525210BA"/>
    <w:rsid w:val="527C5444"/>
    <w:rsid w:val="52946FDD"/>
    <w:rsid w:val="529D6CC7"/>
    <w:rsid w:val="52A15B9E"/>
    <w:rsid w:val="52B633F7"/>
    <w:rsid w:val="52CC5133"/>
    <w:rsid w:val="52D47D21"/>
    <w:rsid w:val="52E27458"/>
    <w:rsid w:val="52E837CD"/>
    <w:rsid w:val="52F07F1E"/>
    <w:rsid w:val="52F43F1F"/>
    <w:rsid w:val="530D6D8F"/>
    <w:rsid w:val="53146370"/>
    <w:rsid w:val="531D6B24"/>
    <w:rsid w:val="534365AF"/>
    <w:rsid w:val="53536E98"/>
    <w:rsid w:val="53634C01"/>
    <w:rsid w:val="53715570"/>
    <w:rsid w:val="5371731E"/>
    <w:rsid w:val="53990623"/>
    <w:rsid w:val="53B530AF"/>
    <w:rsid w:val="53FD32A8"/>
    <w:rsid w:val="5418600B"/>
    <w:rsid w:val="542C1373"/>
    <w:rsid w:val="545221D0"/>
    <w:rsid w:val="54604C7D"/>
    <w:rsid w:val="54AC2F51"/>
    <w:rsid w:val="54AD6A7C"/>
    <w:rsid w:val="54C130EC"/>
    <w:rsid w:val="54DE6C35"/>
    <w:rsid w:val="551A6815"/>
    <w:rsid w:val="551C3694"/>
    <w:rsid w:val="551D0F9D"/>
    <w:rsid w:val="553574EA"/>
    <w:rsid w:val="553E5926"/>
    <w:rsid w:val="55532D00"/>
    <w:rsid w:val="55540CA5"/>
    <w:rsid w:val="555836E3"/>
    <w:rsid w:val="556C76ED"/>
    <w:rsid w:val="5575393E"/>
    <w:rsid w:val="557A46A9"/>
    <w:rsid w:val="55B1434A"/>
    <w:rsid w:val="55C220B3"/>
    <w:rsid w:val="55F96F9C"/>
    <w:rsid w:val="561F5757"/>
    <w:rsid w:val="562E7E99"/>
    <w:rsid w:val="56625644"/>
    <w:rsid w:val="566969D2"/>
    <w:rsid w:val="56753EA9"/>
    <w:rsid w:val="56903F5F"/>
    <w:rsid w:val="56B60923"/>
    <w:rsid w:val="570F1328"/>
    <w:rsid w:val="57204800"/>
    <w:rsid w:val="572A6162"/>
    <w:rsid w:val="5732078A"/>
    <w:rsid w:val="57391B27"/>
    <w:rsid w:val="5745587D"/>
    <w:rsid w:val="57607DD5"/>
    <w:rsid w:val="57673999"/>
    <w:rsid w:val="577720D4"/>
    <w:rsid w:val="57882E88"/>
    <w:rsid w:val="57AF48B9"/>
    <w:rsid w:val="57B819BF"/>
    <w:rsid w:val="57C245EC"/>
    <w:rsid w:val="57CD3824"/>
    <w:rsid w:val="57FD3025"/>
    <w:rsid w:val="584B4D97"/>
    <w:rsid w:val="585D60C3"/>
    <w:rsid w:val="58657A60"/>
    <w:rsid w:val="587B479B"/>
    <w:rsid w:val="58921D50"/>
    <w:rsid w:val="589C6BEB"/>
    <w:rsid w:val="58C47139"/>
    <w:rsid w:val="58D34740"/>
    <w:rsid w:val="58E4496D"/>
    <w:rsid w:val="58F76517"/>
    <w:rsid w:val="5907215D"/>
    <w:rsid w:val="590D1897"/>
    <w:rsid w:val="59343F0C"/>
    <w:rsid w:val="595526A4"/>
    <w:rsid w:val="59554FEC"/>
    <w:rsid w:val="597146D3"/>
    <w:rsid w:val="59B91A1F"/>
    <w:rsid w:val="59BE2B4A"/>
    <w:rsid w:val="59C26B25"/>
    <w:rsid w:val="59C77C98"/>
    <w:rsid w:val="59E41579"/>
    <w:rsid w:val="5A2F1CE1"/>
    <w:rsid w:val="5A4B0A38"/>
    <w:rsid w:val="5A507EBB"/>
    <w:rsid w:val="5AA22464"/>
    <w:rsid w:val="5AE12FDB"/>
    <w:rsid w:val="5AFC4F27"/>
    <w:rsid w:val="5B122177"/>
    <w:rsid w:val="5B1F3233"/>
    <w:rsid w:val="5B3277D6"/>
    <w:rsid w:val="5B343B74"/>
    <w:rsid w:val="5B397E38"/>
    <w:rsid w:val="5B484E08"/>
    <w:rsid w:val="5B505186"/>
    <w:rsid w:val="5B5B7C89"/>
    <w:rsid w:val="5B793214"/>
    <w:rsid w:val="5B8A3673"/>
    <w:rsid w:val="5BA74539"/>
    <w:rsid w:val="5BC242B4"/>
    <w:rsid w:val="5BF771A0"/>
    <w:rsid w:val="5C02145B"/>
    <w:rsid w:val="5C1B251D"/>
    <w:rsid w:val="5C2C08FC"/>
    <w:rsid w:val="5C763331"/>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8A14A9"/>
    <w:rsid w:val="5EAE319D"/>
    <w:rsid w:val="5EC7698C"/>
    <w:rsid w:val="5EF20BB8"/>
    <w:rsid w:val="5F180EE5"/>
    <w:rsid w:val="5F2619EE"/>
    <w:rsid w:val="5F820D70"/>
    <w:rsid w:val="5F8F7A66"/>
    <w:rsid w:val="5FB32A6C"/>
    <w:rsid w:val="5FC73394"/>
    <w:rsid w:val="5FCD71B7"/>
    <w:rsid w:val="5FD41360"/>
    <w:rsid w:val="5FE04939"/>
    <w:rsid w:val="5FED2422"/>
    <w:rsid w:val="5FFE00C4"/>
    <w:rsid w:val="600A2FD4"/>
    <w:rsid w:val="600D03CE"/>
    <w:rsid w:val="601C4AB5"/>
    <w:rsid w:val="6028345A"/>
    <w:rsid w:val="602F47E9"/>
    <w:rsid w:val="6048342C"/>
    <w:rsid w:val="606326E4"/>
    <w:rsid w:val="606D70BF"/>
    <w:rsid w:val="60B40681"/>
    <w:rsid w:val="60C74A21"/>
    <w:rsid w:val="60CA5B9F"/>
    <w:rsid w:val="60D1730B"/>
    <w:rsid w:val="60E81AAA"/>
    <w:rsid w:val="60EC38F4"/>
    <w:rsid w:val="61045C75"/>
    <w:rsid w:val="614529ED"/>
    <w:rsid w:val="615452C6"/>
    <w:rsid w:val="616A72E2"/>
    <w:rsid w:val="61DA2E9A"/>
    <w:rsid w:val="61EE4FF2"/>
    <w:rsid w:val="61F55FC4"/>
    <w:rsid w:val="62007857"/>
    <w:rsid w:val="621A70C0"/>
    <w:rsid w:val="622A51D8"/>
    <w:rsid w:val="622C6936"/>
    <w:rsid w:val="623E641A"/>
    <w:rsid w:val="624200CA"/>
    <w:rsid w:val="625B39D2"/>
    <w:rsid w:val="627D5CDF"/>
    <w:rsid w:val="627E5CE3"/>
    <w:rsid w:val="629B43B7"/>
    <w:rsid w:val="62B4342F"/>
    <w:rsid w:val="62F85366"/>
    <w:rsid w:val="633F38C1"/>
    <w:rsid w:val="63482A8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451B94"/>
    <w:rsid w:val="6557243B"/>
    <w:rsid w:val="658D487D"/>
    <w:rsid w:val="65BF660F"/>
    <w:rsid w:val="65C36576"/>
    <w:rsid w:val="66111377"/>
    <w:rsid w:val="662B5A52"/>
    <w:rsid w:val="66524D8D"/>
    <w:rsid w:val="665A38F8"/>
    <w:rsid w:val="665A551B"/>
    <w:rsid w:val="66805D9E"/>
    <w:rsid w:val="66915C71"/>
    <w:rsid w:val="66A22C94"/>
    <w:rsid w:val="66DB1226"/>
    <w:rsid w:val="66E8749F"/>
    <w:rsid w:val="66F61978"/>
    <w:rsid w:val="67184F6B"/>
    <w:rsid w:val="67244646"/>
    <w:rsid w:val="67371E56"/>
    <w:rsid w:val="673D77EB"/>
    <w:rsid w:val="674C27FB"/>
    <w:rsid w:val="676856EC"/>
    <w:rsid w:val="677B0314"/>
    <w:rsid w:val="67C10125"/>
    <w:rsid w:val="67E85125"/>
    <w:rsid w:val="68297D70"/>
    <w:rsid w:val="683523F2"/>
    <w:rsid w:val="68774F7F"/>
    <w:rsid w:val="687F4234"/>
    <w:rsid w:val="68CF6B8B"/>
    <w:rsid w:val="68DF23A7"/>
    <w:rsid w:val="690447C7"/>
    <w:rsid w:val="69050959"/>
    <w:rsid w:val="690E4799"/>
    <w:rsid w:val="69374FAB"/>
    <w:rsid w:val="695E4B46"/>
    <w:rsid w:val="696A1F66"/>
    <w:rsid w:val="699658D9"/>
    <w:rsid w:val="69C9180A"/>
    <w:rsid w:val="69EA74BF"/>
    <w:rsid w:val="69EC72A7"/>
    <w:rsid w:val="69ED6D3E"/>
    <w:rsid w:val="6A16012B"/>
    <w:rsid w:val="6A1904C4"/>
    <w:rsid w:val="6A1D56B2"/>
    <w:rsid w:val="6A372C18"/>
    <w:rsid w:val="6A7A2B04"/>
    <w:rsid w:val="6A7C1691"/>
    <w:rsid w:val="6A843983"/>
    <w:rsid w:val="6AD95A7D"/>
    <w:rsid w:val="6B40140C"/>
    <w:rsid w:val="6B70395E"/>
    <w:rsid w:val="6B720595"/>
    <w:rsid w:val="6B930322"/>
    <w:rsid w:val="6BBD3F31"/>
    <w:rsid w:val="6BE513EB"/>
    <w:rsid w:val="6BE7241B"/>
    <w:rsid w:val="6BEF0D5F"/>
    <w:rsid w:val="6BF6732D"/>
    <w:rsid w:val="6C0049D2"/>
    <w:rsid w:val="6C046B2A"/>
    <w:rsid w:val="6C050C53"/>
    <w:rsid w:val="6C180CE9"/>
    <w:rsid w:val="6C353187"/>
    <w:rsid w:val="6C4504A9"/>
    <w:rsid w:val="6C4524F2"/>
    <w:rsid w:val="6C6475C8"/>
    <w:rsid w:val="6C6E6699"/>
    <w:rsid w:val="6C741EF9"/>
    <w:rsid w:val="6CC369E5"/>
    <w:rsid w:val="6CCD7863"/>
    <w:rsid w:val="6CDD34E0"/>
    <w:rsid w:val="6D0A2DB0"/>
    <w:rsid w:val="6D13657C"/>
    <w:rsid w:val="6D2156DB"/>
    <w:rsid w:val="6D3113B3"/>
    <w:rsid w:val="6D341690"/>
    <w:rsid w:val="6D4F4126"/>
    <w:rsid w:val="6D732776"/>
    <w:rsid w:val="6D7838A9"/>
    <w:rsid w:val="6DC742B3"/>
    <w:rsid w:val="6DD469CF"/>
    <w:rsid w:val="6DF606F4"/>
    <w:rsid w:val="6E001FC4"/>
    <w:rsid w:val="6E361438"/>
    <w:rsid w:val="6E3D2EB1"/>
    <w:rsid w:val="6E4366C9"/>
    <w:rsid w:val="6E4C3167"/>
    <w:rsid w:val="6E84366F"/>
    <w:rsid w:val="6E877718"/>
    <w:rsid w:val="6E9A3775"/>
    <w:rsid w:val="6EBA7973"/>
    <w:rsid w:val="6EDA6095"/>
    <w:rsid w:val="6EE058E3"/>
    <w:rsid w:val="6EE50395"/>
    <w:rsid w:val="6EF70BC7"/>
    <w:rsid w:val="6F086931"/>
    <w:rsid w:val="6F1352D6"/>
    <w:rsid w:val="6F212F57"/>
    <w:rsid w:val="6F2E3560"/>
    <w:rsid w:val="6F415205"/>
    <w:rsid w:val="6F4656AB"/>
    <w:rsid w:val="6F5351C3"/>
    <w:rsid w:val="6F550AD9"/>
    <w:rsid w:val="6F810491"/>
    <w:rsid w:val="6F893788"/>
    <w:rsid w:val="6F912DCA"/>
    <w:rsid w:val="6FA80977"/>
    <w:rsid w:val="6FAF46CD"/>
    <w:rsid w:val="6FC75F24"/>
    <w:rsid w:val="6FCC45BC"/>
    <w:rsid w:val="6FEC6252"/>
    <w:rsid w:val="6FFE360F"/>
    <w:rsid w:val="7004359C"/>
    <w:rsid w:val="70052393"/>
    <w:rsid w:val="70111D7F"/>
    <w:rsid w:val="70173375"/>
    <w:rsid w:val="70322250"/>
    <w:rsid w:val="70651B61"/>
    <w:rsid w:val="70710506"/>
    <w:rsid w:val="708D1198"/>
    <w:rsid w:val="709A3F00"/>
    <w:rsid w:val="70A15EF2"/>
    <w:rsid w:val="70A865E0"/>
    <w:rsid w:val="70B14B83"/>
    <w:rsid w:val="70F17302"/>
    <w:rsid w:val="712E63F7"/>
    <w:rsid w:val="714B3183"/>
    <w:rsid w:val="715C2793"/>
    <w:rsid w:val="71816E6E"/>
    <w:rsid w:val="71BB412E"/>
    <w:rsid w:val="71BD6F28"/>
    <w:rsid w:val="71D15BC9"/>
    <w:rsid w:val="71E137C2"/>
    <w:rsid w:val="72115ECC"/>
    <w:rsid w:val="724B4F72"/>
    <w:rsid w:val="724B5484"/>
    <w:rsid w:val="726245AA"/>
    <w:rsid w:val="726B5B54"/>
    <w:rsid w:val="726D3B7F"/>
    <w:rsid w:val="727D7636"/>
    <w:rsid w:val="72D05B37"/>
    <w:rsid w:val="72E27499"/>
    <w:rsid w:val="730936C7"/>
    <w:rsid w:val="73125DCE"/>
    <w:rsid w:val="731D3169"/>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22FF2"/>
    <w:rsid w:val="74842EFD"/>
    <w:rsid w:val="748E78D8"/>
    <w:rsid w:val="749D7B1B"/>
    <w:rsid w:val="74B63523"/>
    <w:rsid w:val="74C402F1"/>
    <w:rsid w:val="74C96B62"/>
    <w:rsid w:val="750E6AAA"/>
    <w:rsid w:val="75192550"/>
    <w:rsid w:val="751A2B7E"/>
    <w:rsid w:val="75287D2D"/>
    <w:rsid w:val="75311864"/>
    <w:rsid w:val="754C61BE"/>
    <w:rsid w:val="756920F3"/>
    <w:rsid w:val="756E770A"/>
    <w:rsid w:val="757D003F"/>
    <w:rsid w:val="758A4B94"/>
    <w:rsid w:val="75BE5F9B"/>
    <w:rsid w:val="75C335B1"/>
    <w:rsid w:val="75E63744"/>
    <w:rsid w:val="761A0A77"/>
    <w:rsid w:val="76206FE9"/>
    <w:rsid w:val="762471F0"/>
    <w:rsid w:val="763B75EC"/>
    <w:rsid w:val="76865DB5"/>
    <w:rsid w:val="769767EC"/>
    <w:rsid w:val="76A31B29"/>
    <w:rsid w:val="76BA2EAA"/>
    <w:rsid w:val="76C96E22"/>
    <w:rsid w:val="76DC6AA1"/>
    <w:rsid w:val="76E76CF6"/>
    <w:rsid w:val="76E859D9"/>
    <w:rsid w:val="76EF62A4"/>
    <w:rsid w:val="771816DB"/>
    <w:rsid w:val="77225C52"/>
    <w:rsid w:val="77271F51"/>
    <w:rsid w:val="773F135E"/>
    <w:rsid w:val="77476F3F"/>
    <w:rsid w:val="77553692"/>
    <w:rsid w:val="779660A9"/>
    <w:rsid w:val="779E0DD3"/>
    <w:rsid w:val="77AB07A1"/>
    <w:rsid w:val="77AE3DED"/>
    <w:rsid w:val="77CD3C2E"/>
    <w:rsid w:val="77D70DAD"/>
    <w:rsid w:val="77E91B2A"/>
    <w:rsid w:val="78340796"/>
    <w:rsid w:val="78397B5B"/>
    <w:rsid w:val="7887697D"/>
    <w:rsid w:val="788A0E9F"/>
    <w:rsid w:val="788C05D2"/>
    <w:rsid w:val="78D772CF"/>
    <w:rsid w:val="78F47F26"/>
    <w:rsid w:val="78FB1FA6"/>
    <w:rsid w:val="790A7749"/>
    <w:rsid w:val="79181E66"/>
    <w:rsid w:val="794E3ADA"/>
    <w:rsid w:val="797A667D"/>
    <w:rsid w:val="797F0137"/>
    <w:rsid w:val="79817785"/>
    <w:rsid w:val="798A68CD"/>
    <w:rsid w:val="79BD47BC"/>
    <w:rsid w:val="79C773E8"/>
    <w:rsid w:val="79E461EC"/>
    <w:rsid w:val="79E51C93"/>
    <w:rsid w:val="7A0F3269"/>
    <w:rsid w:val="7A202978"/>
    <w:rsid w:val="7A3852EC"/>
    <w:rsid w:val="7A4F7B0A"/>
    <w:rsid w:val="7A6E2B03"/>
    <w:rsid w:val="7A753C97"/>
    <w:rsid w:val="7A80622F"/>
    <w:rsid w:val="7A861051"/>
    <w:rsid w:val="7A922BEB"/>
    <w:rsid w:val="7B076EE3"/>
    <w:rsid w:val="7B1B5C3E"/>
    <w:rsid w:val="7B226FCC"/>
    <w:rsid w:val="7B2F0499"/>
    <w:rsid w:val="7B4056A4"/>
    <w:rsid w:val="7B4C4049"/>
    <w:rsid w:val="7B5909EE"/>
    <w:rsid w:val="7B7F6AF1"/>
    <w:rsid w:val="7BA875E4"/>
    <w:rsid w:val="7BBC62D0"/>
    <w:rsid w:val="7BFA5DB2"/>
    <w:rsid w:val="7BFC15CB"/>
    <w:rsid w:val="7C2B0102"/>
    <w:rsid w:val="7C2F7BF3"/>
    <w:rsid w:val="7C56252A"/>
    <w:rsid w:val="7C664A57"/>
    <w:rsid w:val="7CAA44BB"/>
    <w:rsid w:val="7CAF663E"/>
    <w:rsid w:val="7CB13596"/>
    <w:rsid w:val="7CB42BB4"/>
    <w:rsid w:val="7CE704CD"/>
    <w:rsid w:val="7D537911"/>
    <w:rsid w:val="7D9F4904"/>
    <w:rsid w:val="7DA52DFE"/>
    <w:rsid w:val="7DCF4ABD"/>
    <w:rsid w:val="7DD37DFE"/>
    <w:rsid w:val="7DD86D4D"/>
    <w:rsid w:val="7DE60785"/>
    <w:rsid w:val="7DE60C95"/>
    <w:rsid w:val="7DF433A9"/>
    <w:rsid w:val="7DF804B8"/>
    <w:rsid w:val="7DFD38A6"/>
    <w:rsid w:val="7DFD787D"/>
    <w:rsid w:val="7E0D3F64"/>
    <w:rsid w:val="7E227849"/>
    <w:rsid w:val="7E327526"/>
    <w:rsid w:val="7E392313"/>
    <w:rsid w:val="7E4E2DEB"/>
    <w:rsid w:val="7E8027FE"/>
    <w:rsid w:val="7EA74FE6"/>
    <w:rsid w:val="7EAF6DC9"/>
    <w:rsid w:val="7EB443DF"/>
    <w:rsid w:val="7EB64039"/>
    <w:rsid w:val="7EBE525E"/>
    <w:rsid w:val="7ED763A7"/>
    <w:rsid w:val="7EFE6266"/>
    <w:rsid w:val="7F08297D"/>
    <w:rsid w:val="7F1E3EE2"/>
    <w:rsid w:val="7F2822D2"/>
    <w:rsid w:val="7F5022DE"/>
    <w:rsid w:val="7F7D6F04"/>
    <w:rsid w:val="7F8D4A96"/>
    <w:rsid w:val="7FA827EA"/>
    <w:rsid w:val="7FC41C0E"/>
    <w:rsid w:val="7FD10FAD"/>
    <w:rsid w:val="7FE26D2A"/>
    <w:rsid w:val="7FEA5BDF"/>
    <w:rsid w:val="7FED263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0"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5"/>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6"/>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7"/>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8"/>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80"/>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81"/>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2"/>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3"/>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4"/>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spacing w:line="360" w:lineRule="auto"/>
      <w:ind w:firstLine="420" w:firstLineChars="200"/>
    </w:pPr>
  </w:style>
  <w:style w:type="paragraph" w:styleId="12">
    <w:name w:val="Document Map"/>
    <w:basedOn w:val="1"/>
    <w:link w:val="41"/>
    <w:semiHidden/>
    <w:qFormat/>
    <w:uiPriority w:val="99"/>
    <w:rPr>
      <w:rFonts w:ascii="宋体" w:cs="宋体"/>
      <w:sz w:val="24"/>
      <w:szCs w:val="24"/>
    </w:rPr>
  </w:style>
  <w:style w:type="paragraph" w:styleId="13">
    <w:name w:val="annotation text"/>
    <w:basedOn w:val="1"/>
    <w:link w:val="39"/>
    <w:semiHidden/>
    <w:qFormat/>
    <w:uiPriority w:val="99"/>
    <w:pPr>
      <w:jc w:val="left"/>
    </w:pPr>
  </w:style>
  <w:style w:type="paragraph" w:styleId="14">
    <w:name w:val="Body Text"/>
    <w:basedOn w:val="1"/>
    <w:link w:val="42"/>
    <w:qFormat/>
    <w:uiPriority w:val="99"/>
    <w:pPr>
      <w:spacing w:after="120"/>
    </w:pPr>
  </w:style>
  <w:style w:type="paragraph" w:styleId="15">
    <w:name w:val="Body Text Indent"/>
    <w:basedOn w:val="1"/>
    <w:link w:val="43"/>
    <w:qFormat/>
    <w:uiPriority w:val="99"/>
    <w:pPr>
      <w:spacing w:after="120"/>
      <w:ind w:left="420" w:leftChars="200"/>
    </w:pPr>
  </w:style>
  <w:style w:type="paragraph" w:styleId="16">
    <w:name w:val="Plain Text"/>
    <w:basedOn w:val="1"/>
    <w:link w:val="44"/>
    <w:qFormat/>
    <w:uiPriority w:val="0"/>
    <w:rPr>
      <w:rFonts w:ascii="宋体" w:hAnsi="Courier New" w:cs="宋体"/>
    </w:rPr>
  </w:style>
  <w:style w:type="paragraph" w:styleId="17">
    <w:name w:val="Date"/>
    <w:basedOn w:val="1"/>
    <w:next w:val="1"/>
    <w:link w:val="45"/>
    <w:qFormat/>
    <w:uiPriority w:val="99"/>
    <w:pPr>
      <w:ind w:left="100" w:leftChars="2500"/>
    </w:pPr>
  </w:style>
  <w:style w:type="paragraph" w:styleId="18">
    <w:name w:val="Body Text Indent 2"/>
    <w:basedOn w:val="1"/>
    <w:qFormat/>
    <w:locked/>
    <w:uiPriority w:val="0"/>
    <w:pPr>
      <w:ind w:firstLine="540" w:firstLineChars="257"/>
    </w:pPr>
  </w:style>
  <w:style w:type="paragraph" w:styleId="19">
    <w:name w:val="Balloon Text"/>
    <w:basedOn w:val="1"/>
    <w:link w:val="46"/>
    <w:semiHidden/>
    <w:qFormat/>
    <w:uiPriority w:val="99"/>
    <w:rPr>
      <w:sz w:val="18"/>
      <w:szCs w:val="18"/>
    </w:rPr>
  </w:style>
  <w:style w:type="paragraph" w:styleId="20">
    <w:name w:val="footer"/>
    <w:basedOn w:val="1"/>
    <w:link w:val="47"/>
    <w:qFormat/>
    <w:uiPriority w:val="99"/>
    <w:pPr>
      <w:tabs>
        <w:tab w:val="center" w:pos="4153"/>
        <w:tab w:val="right" w:pos="8306"/>
      </w:tabs>
      <w:snapToGrid w:val="0"/>
      <w:jc w:val="left"/>
    </w:pPr>
    <w:rPr>
      <w:sz w:val="18"/>
      <w:szCs w:val="18"/>
    </w:rPr>
  </w:style>
  <w:style w:type="paragraph" w:styleId="21">
    <w:name w:val="header"/>
    <w:basedOn w:val="1"/>
    <w:link w:val="48"/>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9"/>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50"/>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3"/>
    <w:next w:val="13"/>
    <w:link w:val="40"/>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locked/>
    <w:uiPriority w:val="0"/>
    <w:rPr>
      <w:b/>
    </w:rPr>
  </w:style>
  <w:style w:type="character" w:styleId="32">
    <w:name w:val="page number"/>
    <w:basedOn w:val="30"/>
    <w:qFormat/>
    <w:uiPriority w:val="99"/>
  </w:style>
  <w:style w:type="character" w:styleId="33">
    <w:name w:val="Hyperlink"/>
    <w:qFormat/>
    <w:uiPriority w:val="99"/>
    <w:rPr>
      <w:color w:val="0000FF"/>
      <w:u w:val="single"/>
    </w:rPr>
  </w:style>
  <w:style w:type="character" w:styleId="34">
    <w:name w:val="annotation reference"/>
    <w:semiHidden/>
    <w:qFormat/>
    <w:uiPriority w:val="99"/>
    <w:rPr>
      <w:sz w:val="21"/>
      <w:szCs w:val="21"/>
    </w:rPr>
  </w:style>
  <w:style w:type="character" w:customStyle="1" w:styleId="35">
    <w:name w:val="标题 1 Char"/>
    <w:link w:val="2"/>
    <w:qFormat/>
    <w:uiPriority w:val="9"/>
    <w:rPr>
      <w:b/>
      <w:bCs/>
      <w:kern w:val="44"/>
      <w:sz w:val="44"/>
      <w:szCs w:val="44"/>
    </w:rPr>
  </w:style>
  <w:style w:type="character" w:customStyle="1" w:styleId="36">
    <w:name w:val="标题 2 Char"/>
    <w:link w:val="3"/>
    <w:semiHidden/>
    <w:qFormat/>
    <w:uiPriority w:val="9"/>
    <w:rPr>
      <w:rFonts w:ascii="Cambria" w:hAnsi="Cambria" w:eastAsia="宋体" w:cs="Times New Roman"/>
      <w:b/>
      <w:bCs/>
      <w:sz w:val="32"/>
      <w:szCs w:val="32"/>
    </w:rPr>
  </w:style>
  <w:style w:type="character" w:customStyle="1" w:styleId="37">
    <w:name w:val="标题 3 Char"/>
    <w:link w:val="4"/>
    <w:semiHidden/>
    <w:qFormat/>
    <w:uiPriority w:val="9"/>
    <w:rPr>
      <w:b/>
      <w:bCs/>
      <w:sz w:val="32"/>
      <w:szCs w:val="32"/>
    </w:rPr>
  </w:style>
  <w:style w:type="character" w:customStyle="1" w:styleId="38">
    <w:name w:val="标题 4 Char"/>
    <w:link w:val="5"/>
    <w:semiHidden/>
    <w:qFormat/>
    <w:uiPriority w:val="9"/>
    <w:rPr>
      <w:rFonts w:ascii="Cambria" w:hAnsi="Cambria" w:eastAsia="宋体" w:cs="Times New Roman"/>
      <w:b/>
      <w:bCs/>
      <w:sz w:val="28"/>
      <w:szCs w:val="28"/>
    </w:rPr>
  </w:style>
  <w:style w:type="character" w:customStyle="1" w:styleId="39">
    <w:name w:val="批注文字 Char"/>
    <w:link w:val="13"/>
    <w:qFormat/>
    <w:locked/>
    <w:uiPriority w:val="99"/>
    <w:rPr>
      <w:kern w:val="2"/>
      <w:sz w:val="24"/>
      <w:szCs w:val="24"/>
    </w:rPr>
  </w:style>
  <w:style w:type="character" w:customStyle="1" w:styleId="40">
    <w:name w:val="批注主题 Char"/>
    <w:link w:val="27"/>
    <w:qFormat/>
    <w:locked/>
    <w:uiPriority w:val="99"/>
    <w:rPr>
      <w:b/>
      <w:bCs/>
      <w:kern w:val="2"/>
      <w:sz w:val="24"/>
      <w:szCs w:val="24"/>
    </w:rPr>
  </w:style>
  <w:style w:type="character" w:customStyle="1" w:styleId="41">
    <w:name w:val="文档结构图 Char"/>
    <w:link w:val="12"/>
    <w:qFormat/>
    <w:locked/>
    <w:uiPriority w:val="99"/>
    <w:rPr>
      <w:rFonts w:ascii="宋体" w:cs="宋体"/>
      <w:kern w:val="2"/>
      <w:sz w:val="24"/>
      <w:szCs w:val="24"/>
    </w:rPr>
  </w:style>
  <w:style w:type="character" w:customStyle="1" w:styleId="42">
    <w:name w:val="正文文本 Char"/>
    <w:link w:val="14"/>
    <w:qFormat/>
    <w:locked/>
    <w:uiPriority w:val="99"/>
    <w:rPr>
      <w:kern w:val="2"/>
      <w:sz w:val="24"/>
      <w:szCs w:val="24"/>
    </w:rPr>
  </w:style>
  <w:style w:type="character" w:customStyle="1" w:styleId="43">
    <w:name w:val="正文文本缩进 Char"/>
    <w:link w:val="15"/>
    <w:qFormat/>
    <w:locked/>
    <w:uiPriority w:val="99"/>
    <w:rPr>
      <w:kern w:val="2"/>
      <w:sz w:val="24"/>
      <w:szCs w:val="24"/>
    </w:rPr>
  </w:style>
  <w:style w:type="character" w:customStyle="1" w:styleId="44">
    <w:name w:val="纯文本 Char"/>
    <w:link w:val="16"/>
    <w:qFormat/>
    <w:locked/>
    <w:uiPriority w:val="0"/>
    <w:rPr>
      <w:rFonts w:ascii="宋体" w:hAnsi="Courier New" w:cs="宋体"/>
      <w:kern w:val="2"/>
      <w:sz w:val="21"/>
      <w:szCs w:val="21"/>
    </w:rPr>
  </w:style>
  <w:style w:type="character" w:customStyle="1" w:styleId="45">
    <w:name w:val="日期 Char"/>
    <w:link w:val="17"/>
    <w:semiHidden/>
    <w:qFormat/>
    <w:uiPriority w:val="99"/>
    <w:rPr>
      <w:szCs w:val="21"/>
    </w:rPr>
  </w:style>
  <w:style w:type="character" w:customStyle="1" w:styleId="46">
    <w:name w:val="批注框文本 Char"/>
    <w:link w:val="19"/>
    <w:semiHidden/>
    <w:qFormat/>
    <w:uiPriority w:val="99"/>
    <w:rPr>
      <w:sz w:val="0"/>
      <w:szCs w:val="0"/>
    </w:rPr>
  </w:style>
  <w:style w:type="character" w:customStyle="1" w:styleId="47">
    <w:name w:val="页脚 Char"/>
    <w:link w:val="20"/>
    <w:qFormat/>
    <w:locked/>
    <w:uiPriority w:val="99"/>
    <w:rPr>
      <w:kern w:val="2"/>
      <w:sz w:val="18"/>
      <w:szCs w:val="18"/>
    </w:rPr>
  </w:style>
  <w:style w:type="character" w:customStyle="1" w:styleId="48">
    <w:name w:val="页眉 Char"/>
    <w:link w:val="21"/>
    <w:qFormat/>
    <w:locked/>
    <w:uiPriority w:val="99"/>
    <w:rPr>
      <w:kern w:val="2"/>
      <w:sz w:val="18"/>
      <w:szCs w:val="18"/>
    </w:rPr>
  </w:style>
  <w:style w:type="character" w:customStyle="1" w:styleId="49">
    <w:name w:val="正文文本缩进 3 Char"/>
    <w:link w:val="23"/>
    <w:semiHidden/>
    <w:qFormat/>
    <w:uiPriority w:val="99"/>
    <w:rPr>
      <w:sz w:val="16"/>
      <w:szCs w:val="16"/>
    </w:rPr>
  </w:style>
  <w:style w:type="character" w:customStyle="1" w:styleId="50">
    <w:name w:val="标题 Char"/>
    <w:link w:val="26"/>
    <w:qFormat/>
    <w:locked/>
    <w:uiPriority w:val="99"/>
    <w:rPr>
      <w:rFonts w:ascii="Cambria" w:hAnsi="Cambria" w:cs="Cambria"/>
      <w:b/>
      <w:bCs/>
      <w:sz w:val="32"/>
      <w:szCs w:val="32"/>
    </w:rPr>
  </w:style>
  <w:style w:type="character" w:customStyle="1" w:styleId="51">
    <w:name w:val="标题 3 Char Char Char"/>
    <w:qFormat/>
    <w:uiPriority w:val="99"/>
    <w:rPr>
      <w:rFonts w:eastAsia="宋体"/>
      <w:b/>
      <w:bCs/>
      <w:kern w:val="2"/>
      <w:sz w:val="32"/>
      <w:szCs w:val="32"/>
      <w:lang w:val="en-US" w:eastAsia="zh-CN"/>
    </w:rPr>
  </w:style>
  <w:style w:type="character" w:customStyle="1" w:styleId="52">
    <w:name w:val="中等深浅网格 1 - 强调文字颜色 2字符"/>
    <w:link w:val="53"/>
    <w:qFormat/>
    <w:locked/>
    <w:uiPriority w:val="99"/>
    <w:rPr>
      <w:kern w:val="2"/>
      <w:sz w:val="24"/>
      <w:szCs w:val="24"/>
    </w:rPr>
  </w:style>
  <w:style w:type="paragraph" w:customStyle="1" w:styleId="53">
    <w:name w:val="中等深浅网格 1 - 强调文字颜色 21"/>
    <w:basedOn w:val="1"/>
    <w:link w:val="52"/>
    <w:qFormat/>
    <w:uiPriority w:val="99"/>
    <w:pPr>
      <w:ind w:firstLine="420" w:firstLineChars="200"/>
    </w:pPr>
  </w:style>
  <w:style w:type="character" w:customStyle="1" w:styleId="54">
    <w:name w:val="text91"/>
    <w:qFormat/>
    <w:uiPriority w:val="99"/>
    <w:rPr>
      <w:sz w:val="18"/>
      <w:szCs w:val="18"/>
      <w:u w:val="none"/>
    </w:rPr>
  </w:style>
  <w:style w:type="character" w:customStyle="1" w:styleId="55">
    <w:name w:val="正文文本缩进 Char1"/>
    <w:qFormat/>
    <w:uiPriority w:val="99"/>
    <w:rPr>
      <w:kern w:val="2"/>
      <w:sz w:val="24"/>
      <w:szCs w:val="24"/>
    </w:rPr>
  </w:style>
  <w:style w:type="paragraph" w:customStyle="1" w:styleId="56">
    <w:name w:val="Char1"/>
    <w:basedOn w:val="1"/>
    <w:qFormat/>
    <w:uiPriority w:val="99"/>
    <w:rPr>
      <w:rFonts w:ascii="仿宋_GB2312" w:eastAsia="仿宋_GB2312" w:cs="仿宋_GB2312"/>
      <w:b/>
      <w:bCs/>
      <w:sz w:val="32"/>
      <w:szCs w:val="32"/>
    </w:rPr>
  </w:style>
  <w:style w:type="paragraph" w:customStyle="1" w:styleId="57">
    <w:name w:val="表格"/>
    <w:basedOn w:val="1"/>
    <w:qFormat/>
    <w:uiPriority w:val="0"/>
    <w:pPr>
      <w:spacing w:line="400" w:lineRule="exact"/>
    </w:pPr>
    <w:rPr>
      <w:sz w:val="24"/>
      <w:szCs w:val="24"/>
    </w:rPr>
  </w:style>
  <w:style w:type="paragraph" w:customStyle="1" w:styleId="58">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默认段落字体 Para Char Char Char1 Char"/>
    <w:basedOn w:val="1"/>
    <w:next w:val="1"/>
    <w:qFormat/>
    <w:uiPriority w:val="99"/>
    <w:pPr>
      <w:spacing w:line="240" w:lineRule="atLeast"/>
      <w:ind w:left="420" w:firstLine="420"/>
      <w:jc w:val="left"/>
    </w:pPr>
    <w:rPr>
      <w:kern w:val="0"/>
    </w:rPr>
  </w:style>
  <w:style w:type="paragraph" w:customStyle="1" w:styleId="60">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1">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2">
    <w:name w:val="Char"/>
    <w:basedOn w:val="1"/>
    <w:qFormat/>
    <w:uiPriority w:val="99"/>
    <w:rPr>
      <w:rFonts w:ascii="Tahoma" w:hAnsi="Tahoma" w:cs="Tahoma"/>
      <w:b/>
      <w:bCs/>
      <w:sz w:val="36"/>
      <w:szCs w:val="36"/>
    </w:rPr>
  </w:style>
  <w:style w:type="paragraph" w:customStyle="1" w:styleId="63">
    <w:name w:val="正文首行缩进两字符"/>
    <w:basedOn w:val="1"/>
    <w:qFormat/>
    <w:uiPriority w:val="99"/>
    <w:pPr>
      <w:spacing w:line="360" w:lineRule="auto"/>
      <w:ind w:firstLine="200" w:firstLineChars="200"/>
    </w:pPr>
  </w:style>
  <w:style w:type="paragraph" w:customStyle="1" w:styleId="64">
    <w:name w:val="列出段落1"/>
    <w:basedOn w:val="1"/>
    <w:qFormat/>
    <w:uiPriority w:val="99"/>
    <w:pPr>
      <w:ind w:firstLine="420" w:firstLineChars="200"/>
    </w:pPr>
  </w:style>
  <w:style w:type="paragraph" w:customStyle="1" w:styleId="65">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9">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70">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1">
    <w:name w:val="font11"/>
    <w:qFormat/>
    <w:uiPriority w:val="99"/>
    <w:rPr>
      <w:rFonts w:ascii="宋体" w:hAnsi="宋体" w:eastAsia="宋体" w:cs="宋体"/>
      <w:color w:val="000000"/>
      <w:sz w:val="21"/>
      <w:szCs w:val="21"/>
      <w:u w:val="none"/>
    </w:rPr>
  </w:style>
  <w:style w:type="paragraph" w:customStyle="1" w:styleId="72">
    <w:name w:val="正文1"/>
    <w:qFormat/>
    <w:uiPriority w:val="0"/>
    <w:rPr>
      <w:rFonts w:ascii="Times New Roman" w:hAnsi="Times New Roman" w:eastAsia="宋体" w:cs="Times New Roman"/>
      <w:kern w:val="1"/>
      <w:sz w:val="24"/>
      <w:szCs w:val="24"/>
      <w:lang w:val="en-US" w:eastAsia="zh-CN" w:bidi="ar-SA"/>
    </w:rPr>
  </w:style>
  <w:style w:type="paragraph" w:customStyle="1" w:styleId="73">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4">
    <w:name w:val="font111"/>
    <w:qFormat/>
    <w:uiPriority w:val="99"/>
    <w:rPr>
      <w:rFonts w:ascii="E?" w:hAnsi="E?" w:eastAsia="Times New Roman" w:cs="E?"/>
      <w:color w:val="000000"/>
      <w:sz w:val="21"/>
      <w:szCs w:val="21"/>
      <w:u w:val="single"/>
    </w:rPr>
  </w:style>
  <w:style w:type="character" w:customStyle="1" w:styleId="75">
    <w:name w:val="font31"/>
    <w:qFormat/>
    <w:uiPriority w:val="99"/>
    <w:rPr>
      <w:rFonts w:ascii="宋体" w:hAnsi="宋体" w:eastAsia="宋体" w:cs="宋体"/>
      <w:color w:val="000000"/>
      <w:sz w:val="21"/>
      <w:szCs w:val="21"/>
      <w:u w:val="none"/>
    </w:rPr>
  </w:style>
  <w:style w:type="paragraph" w:customStyle="1" w:styleId="76">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7">
    <w:name w:val="列出段落2"/>
    <w:basedOn w:val="1"/>
    <w:qFormat/>
    <w:uiPriority w:val="99"/>
    <w:pPr>
      <w:ind w:firstLine="420" w:firstLineChars="200"/>
    </w:pPr>
  </w:style>
  <w:style w:type="paragraph" w:customStyle="1" w:styleId="78">
    <w:name w:val="修订6"/>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99"/>
    <w:pPr>
      <w:ind w:firstLine="420" w:firstLineChars="200"/>
    </w:pPr>
    <w:rPr>
      <w:rFonts w:ascii="Calibri" w:hAnsi="Calibri" w:cs="Calibri"/>
    </w:rPr>
  </w:style>
  <w:style w:type="character" w:customStyle="1" w:styleId="80">
    <w:name w:val="标题 5 Char"/>
    <w:basedOn w:val="30"/>
    <w:link w:val="6"/>
    <w:qFormat/>
    <w:uiPriority w:val="0"/>
    <w:rPr>
      <w:rFonts w:ascii="宋体"/>
      <w:b/>
      <w:sz w:val="28"/>
    </w:rPr>
  </w:style>
  <w:style w:type="character" w:customStyle="1" w:styleId="81">
    <w:name w:val="标题 6 Char"/>
    <w:basedOn w:val="30"/>
    <w:link w:val="8"/>
    <w:qFormat/>
    <w:uiPriority w:val="0"/>
    <w:rPr>
      <w:rFonts w:ascii="Arial" w:hAnsi="Arial" w:eastAsia="黑体"/>
      <w:b/>
      <w:sz w:val="24"/>
    </w:rPr>
  </w:style>
  <w:style w:type="character" w:customStyle="1" w:styleId="82">
    <w:name w:val="标题 7 Char"/>
    <w:basedOn w:val="30"/>
    <w:link w:val="9"/>
    <w:qFormat/>
    <w:uiPriority w:val="0"/>
    <w:rPr>
      <w:rFonts w:ascii="宋体"/>
      <w:b/>
      <w:sz w:val="24"/>
    </w:rPr>
  </w:style>
  <w:style w:type="character" w:customStyle="1" w:styleId="83">
    <w:name w:val="标题 8 Char"/>
    <w:basedOn w:val="30"/>
    <w:link w:val="10"/>
    <w:qFormat/>
    <w:uiPriority w:val="0"/>
    <w:rPr>
      <w:rFonts w:ascii="Arial" w:hAnsi="Arial" w:eastAsia="黑体"/>
      <w:sz w:val="24"/>
    </w:rPr>
  </w:style>
  <w:style w:type="character" w:customStyle="1" w:styleId="84">
    <w:name w:val="标题 9 Char"/>
    <w:basedOn w:val="30"/>
    <w:link w:val="11"/>
    <w:qFormat/>
    <w:uiPriority w:val="0"/>
    <w:rPr>
      <w:rFonts w:ascii="Arial" w:hAnsi="Arial" w:eastAsia="黑体"/>
      <w:sz w:val="34"/>
    </w:rPr>
  </w:style>
  <w:style w:type="paragraph" w:customStyle="1" w:styleId="85">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7">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8">
    <w:name w:val="cf01"/>
    <w:basedOn w:val="30"/>
    <w:qFormat/>
    <w:uiPriority w:val="0"/>
    <w:rPr>
      <w:rFonts w:hint="eastAsia" w:ascii="Microsoft YaHei UI" w:hAnsi="Microsoft YaHei UI" w:eastAsia="Microsoft YaHei UI"/>
      <w:sz w:val="18"/>
      <w:szCs w:val="18"/>
    </w:rPr>
  </w:style>
  <w:style w:type="character" w:customStyle="1" w:styleId="89">
    <w:name w:val="font61"/>
    <w:basedOn w:val="30"/>
    <w:qFormat/>
    <w:uiPriority w:val="0"/>
    <w:rPr>
      <w:rFonts w:hint="eastAsia" w:ascii="宋体" w:hAnsi="宋体" w:eastAsia="宋体" w:cs="宋体"/>
      <w:color w:val="000000"/>
      <w:sz w:val="22"/>
      <w:szCs w:val="22"/>
      <w:u w:val="none"/>
    </w:rPr>
  </w:style>
  <w:style w:type="character" w:customStyle="1" w:styleId="90">
    <w:name w:val="font71"/>
    <w:basedOn w:val="30"/>
    <w:qFormat/>
    <w:uiPriority w:val="0"/>
    <w:rPr>
      <w:rFonts w:hint="eastAsia" w:ascii="宋体" w:hAnsi="宋体" w:eastAsia="宋体" w:cs="宋体"/>
      <w:color w:val="000000"/>
      <w:sz w:val="24"/>
      <w:szCs w:val="24"/>
      <w:u w:val="none"/>
    </w:rPr>
  </w:style>
  <w:style w:type="character" w:customStyle="1" w:styleId="91">
    <w:name w:val="font41"/>
    <w:basedOn w:val="30"/>
    <w:qFormat/>
    <w:uiPriority w:val="0"/>
    <w:rPr>
      <w:rFonts w:hint="default" w:ascii="仿宋_GB2312" w:eastAsia="仿宋_GB2312" w:cs="仿宋_GB2312"/>
      <w:color w:val="000000"/>
      <w:sz w:val="24"/>
      <w:szCs w:val="24"/>
      <w:u w:val="none"/>
    </w:rPr>
  </w:style>
  <w:style w:type="character" w:customStyle="1" w:styleId="92">
    <w:name w:val="font81"/>
    <w:basedOn w:val="30"/>
    <w:qFormat/>
    <w:uiPriority w:val="0"/>
    <w:rPr>
      <w:rFonts w:hint="eastAsia" w:ascii="宋体" w:hAnsi="宋体" w:eastAsia="宋体" w:cs="宋体"/>
      <w:color w:val="000000"/>
      <w:sz w:val="24"/>
      <w:szCs w:val="24"/>
      <w:u w:val="none"/>
    </w:rPr>
  </w:style>
  <w:style w:type="character" w:customStyle="1" w:styleId="93">
    <w:name w:val="font91"/>
    <w:basedOn w:val="30"/>
    <w:qFormat/>
    <w:uiPriority w:val="0"/>
    <w:rPr>
      <w:rFonts w:hint="default" w:ascii="仿宋_GB2312" w:eastAsia="仿宋_GB2312" w:cs="仿宋_GB2312"/>
      <w:color w:val="000000"/>
      <w:sz w:val="24"/>
      <w:szCs w:val="24"/>
      <w:u w:val="none"/>
    </w:rPr>
  </w:style>
  <w:style w:type="character" w:customStyle="1" w:styleId="94">
    <w:name w:val="font01"/>
    <w:basedOn w:val="30"/>
    <w:qFormat/>
    <w:uiPriority w:val="0"/>
    <w:rPr>
      <w:rFonts w:hint="eastAsia" w:ascii="宋体" w:hAnsi="宋体" w:eastAsia="宋体" w:cs="宋体"/>
      <w:color w:val="000000"/>
      <w:sz w:val="24"/>
      <w:szCs w:val="24"/>
      <w:u w:val="none"/>
    </w:rPr>
  </w:style>
  <w:style w:type="paragraph" w:customStyle="1" w:styleId="95">
    <w:name w:val="null3"/>
    <w:hidden/>
    <w:qFormat/>
    <w:uiPriority w:val="0"/>
    <w:rPr>
      <w:rFonts w:hint="eastAsia" w:asciiTheme="minorHAnsi" w:hAnsiTheme="minorHAnsi" w:eastAsiaTheme="minorEastAsia" w:cstheme="minorBidi"/>
      <w:lang w:val="en-US" w:eastAsia="zh-Hans"/>
    </w:rPr>
  </w:style>
  <w:style w:type="paragraph" w:customStyle="1" w:styleId="9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18</Pages>
  <Words>7636</Words>
  <Characters>7850</Characters>
  <Lines>40</Lines>
  <Paragraphs>11</Paragraphs>
  <TotalTime>4</TotalTime>
  <ScaleCrop>false</ScaleCrop>
  <LinksUpToDate>false</LinksUpToDate>
  <CharactersWithSpaces>8441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孙灵</cp:lastModifiedBy>
  <cp:lastPrinted>2025-08-07T08:06:59Z</cp:lastPrinted>
  <dcterms:modified xsi:type="dcterms:W3CDTF">2025-08-07T08:12:52Z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42EC625B331C416BA0F4E0680112BB95</vt:lpwstr>
  </property>
  <property fmtid="{D5CDD505-2E9C-101B-9397-08002B2CF9AE}" pid="4" name="KSOTemplateDocerSaveRecord">
    <vt:lpwstr>eyJoZGlkIjoiNDJkZDAxYjUyNDFmMjRlZjYzMGE3N2E4YjU4ZTk3ZmQiLCJ1c2VySWQiOiIxNTYxMDg5OTU3In0=</vt:lpwstr>
  </property>
</Properties>
</file>