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967E0">
      <w:pPr>
        <w:spacing w:line="360" w:lineRule="auto"/>
        <w:rPr>
          <w:rFonts w:ascii="宋体"/>
          <w:b/>
          <w:bCs/>
          <w:sz w:val="48"/>
          <w:szCs w:val="48"/>
        </w:rPr>
      </w:pPr>
    </w:p>
    <w:p w14:paraId="4F34A504">
      <w:pPr>
        <w:jc w:val="center"/>
        <w:rPr>
          <w:rFonts w:hint="eastAsia" w:ascii="宋体" w:hAnsi="宋体" w:cs="宋体"/>
          <w:b/>
          <w:bCs/>
          <w:spacing w:val="-12"/>
          <w:sz w:val="48"/>
          <w:szCs w:val="48"/>
        </w:rPr>
      </w:pPr>
    </w:p>
    <w:p w14:paraId="28A73356">
      <w:pPr>
        <w:jc w:val="center"/>
        <w:rPr>
          <w:rFonts w:hint="eastAsia" w:ascii="宋体" w:hAnsi="宋体" w:cs="宋体"/>
          <w:b/>
          <w:bCs/>
          <w:spacing w:val="-12"/>
          <w:sz w:val="48"/>
          <w:szCs w:val="48"/>
          <w:lang w:val="en-US" w:eastAsia="zh-CN"/>
        </w:rPr>
      </w:pPr>
      <w:r>
        <w:rPr>
          <w:rFonts w:hint="eastAsia" w:ascii="宋体" w:hAnsi="宋体" w:cs="宋体"/>
          <w:b/>
          <w:bCs/>
          <w:spacing w:val="-12"/>
          <w:sz w:val="48"/>
          <w:szCs w:val="48"/>
          <w:lang w:eastAsia="zh-CN"/>
        </w:rPr>
        <w:t>资阳市中心医院</w:t>
      </w:r>
      <w:r>
        <w:rPr>
          <w:rFonts w:hint="eastAsia" w:ascii="宋体" w:hAnsi="宋体" w:cs="宋体"/>
          <w:b/>
          <w:bCs/>
          <w:spacing w:val="-12"/>
          <w:sz w:val="48"/>
          <w:szCs w:val="48"/>
          <w:lang w:val="en-US" w:eastAsia="zh-CN"/>
        </w:rPr>
        <w:t>智慧医院咨询设计服务</w:t>
      </w:r>
    </w:p>
    <w:p w14:paraId="40B52113">
      <w:pPr>
        <w:jc w:val="center"/>
        <w:rPr>
          <w:rFonts w:hint="eastAsia" w:ascii="宋体" w:hAnsi="宋体" w:cs="宋体"/>
          <w:b/>
          <w:bCs/>
          <w:spacing w:val="-12"/>
          <w:sz w:val="48"/>
          <w:szCs w:val="48"/>
          <w:lang w:val="en-US" w:eastAsia="zh-CN"/>
        </w:rPr>
      </w:pPr>
      <w:r>
        <w:rPr>
          <w:rFonts w:hint="eastAsia" w:ascii="宋体" w:hAnsi="宋体" w:cs="宋体"/>
          <w:b/>
          <w:bCs/>
          <w:spacing w:val="-12"/>
          <w:sz w:val="48"/>
          <w:szCs w:val="48"/>
          <w:lang w:val="en-US" w:eastAsia="zh-CN"/>
        </w:rPr>
        <w:t>采购项目</w:t>
      </w:r>
    </w:p>
    <w:p w14:paraId="703E7DEC">
      <w:pPr>
        <w:spacing w:line="360" w:lineRule="auto"/>
        <w:jc w:val="center"/>
        <w:rPr>
          <w:rFonts w:ascii="宋体" w:hAnsi="宋体" w:cs="宋体"/>
          <w:b/>
          <w:bCs/>
          <w:spacing w:val="42"/>
          <w:sz w:val="72"/>
          <w:szCs w:val="72"/>
        </w:rPr>
      </w:pPr>
    </w:p>
    <w:p w14:paraId="72CD2533">
      <w:pPr>
        <w:spacing w:line="360" w:lineRule="auto"/>
        <w:jc w:val="center"/>
        <w:rPr>
          <w:rFonts w:ascii="宋体" w:hAnsi="宋体" w:cs="宋体"/>
          <w:b/>
          <w:bCs/>
          <w:spacing w:val="42"/>
          <w:sz w:val="72"/>
          <w:szCs w:val="72"/>
        </w:rPr>
      </w:pPr>
    </w:p>
    <w:p w14:paraId="39BFC71A">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14:paraId="2D7D2767">
      <w:pPr>
        <w:spacing w:line="360" w:lineRule="auto"/>
        <w:jc w:val="center"/>
        <w:rPr>
          <w:rFonts w:ascii="宋体"/>
          <w:b/>
          <w:bCs/>
          <w:spacing w:val="42"/>
          <w:sz w:val="72"/>
          <w:szCs w:val="72"/>
        </w:rPr>
      </w:pPr>
    </w:p>
    <w:p w14:paraId="74553297">
      <w:pPr>
        <w:jc w:val="center"/>
        <w:rPr>
          <w:rFonts w:ascii="宋体"/>
          <w:b/>
          <w:bCs/>
          <w:sz w:val="44"/>
          <w:szCs w:val="44"/>
        </w:rPr>
      </w:pPr>
    </w:p>
    <w:p w14:paraId="4D51301F">
      <w:pPr>
        <w:rPr>
          <w:rFonts w:ascii="宋体"/>
          <w:b/>
          <w:bCs/>
          <w:sz w:val="32"/>
          <w:szCs w:val="32"/>
        </w:rPr>
      </w:pPr>
    </w:p>
    <w:p w14:paraId="0E9DF9C5">
      <w:pPr>
        <w:rPr>
          <w:rFonts w:ascii="宋体"/>
          <w:b/>
          <w:bCs/>
          <w:sz w:val="32"/>
          <w:szCs w:val="32"/>
        </w:rPr>
      </w:pPr>
    </w:p>
    <w:p w14:paraId="2B4592E8">
      <w:pPr>
        <w:rPr>
          <w:rFonts w:ascii="宋体"/>
          <w:b/>
          <w:bCs/>
          <w:sz w:val="32"/>
          <w:szCs w:val="32"/>
        </w:rPr>
      </w:pPr>
    </w:p>
    <w:p w14:paraId="4418BA30">
      <w:pPr>
        <w:rPr>
          <w:rFonts w:ascii="宋体"/>
          <w:b/>
          <w:bCs/>
          <w:sz w:val="32"/>
          <w:szCs w:val="32"/>
        </w:rPr>
      </w:pPr>
    </w:p>
    <w:p w14:paraId="3F8ED23C">
      <w:pPr>
        <w:jc w:val="center"/>
        <w:rPr>
          <w:rFonts w:ascii="宋体"/>
          <w:b/>
          <w:bCs/>
          <w:sz w:val="32"/>
          <w:szCs w:val="32"/>
        </w:rPr>
      </w:pPr>
    </w:p>
    <w:p w14:paraId="069552E2">
      <w:pPr>
        <w:spacing w:line="360" w:lineRule="auto"/>
        <w:jc w:val="center"/>
        <w:rPr>
          <w:rFonts w:hint="eastAsia" w:ascii="宋体" w:eastAsia="宋体"/>
          <w:b/>
          <w:bCs/>
          <w:sz w:val="32"/>
          <w:szCs w:val="32"/>
          <w:lang w:eastAsia="zh-CN"/>
        </w:rPr>
      </w:pPr>
      <w:r>
        <w:rPr>
          <w:rFonts w:hint="eastAsia" w:ascii="宋体" w:hAnsi="宋体" w:cs="宋体"/>
          <w:b/>
          <w:bCs/>
          <w:sz w:val="32"/>
          <w:szCs w:val="32"/>
        </w:rPr>
        <w:t>比选人：</w:t>
      </w:r>
      <w:r>
        <w:rPr>
          <w:rFonts w:hint="eastAsia" w:ascii="宋体" w:hAnsi="宋体" w:cs="宋体"/>
          <w:b/>
          <w:bCs/>
          <w:sz w:val="32"/>
          <w:szCs w:val="32"/>
          <w:lang w:eastAsia="zh-CN"/>
        </w:rPr>
        <w:t>资阳市中心医院</w:t>
      </w:r>
    </w:p>
    <w:p w14:paraId="27D46734">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14:paraId="028AB63D">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五</w:t>
      </w:r>
      <w:r>
        <w:rPr>
          <w:rFonts w:hint="eastAsia" w:ascii="宋体" w:hAnsi="宋体" w:cs="宋体"/>
          <w:b/>
          <w:bCs/>
          <w:sz w:val="32"/>
          <w:szCs w:val="32"/>
        </w:rPr>
        <w:t>年</w:t>
      </w:r>
      <w:r>
        <w:rPr>
          <w:rFonts w:hint="eastAsia" w:ascii="宋体" w:hAnsi="宋体" w:cs="宋体"/>
          <w:b/>
          <w:bCs/>
          <w:sz w:val="32"/>
          <w:szCs w:val="32"/>
          <w:lang w:val="en-US" w:eastAsia="zh-CN"/>
        </w:rPr>
        <w:t>八</w:t>
      </w:r>
      <w:r>
        <w:rPr>
          <w:rFonts w:hint="eastAsia" w:ascii="宋体" w:hAnsi="宋体" w:cs="宋体"/>
          <w:b/>
          <w:bCs/>
          <w:sz w:val="32"/>
          <w:szCs w:val="32"/>
        </w:rPr>
        <w:t>月</w:t>
      </w:r>
    </w:p>
    <w:p w14:paraId="2FC1564A">
      <w:pPr>
        <w:jc w:val="center"/>
        <w:rPr>
          <w:rFonts w:ascii="宋体"/>
        </w:rPr>
      </w:pPr>
      <w:r>
        <w:rPr>
          <w:rFonts w:ascii="宋体"/>
        </w:rPr>
        <w:br w:type="page"/>
      </w:r>
    </w:p>
    <w:p w14:paraId="58C9DA76">
      <w:pPr>
        <w:ind w:firstLine="614" w:firstLineChars="192"/>
        <w:jc w:val="center"/>
        <w:outlineLvl w:val="0"/>
        <w:rPr>
          <w:rFonts w:ascii="宋体"/>
          <w:b/>
          <w:bCs/>
          <w:kern w:val="44"/>
          <w:sz w:val="32"/>
          <w:szCs w:val="32"/>
        </w:rPr>
      </w:pPr>
      <w:bookmarkStart w:id="0" w:name="_Toc180296779"/>
      <w:bookmarkStart w:id="1" w:name="_Toc173895837"/>
      <w:bookmarkStart w:id="2" w:name="_Toc173895652"/>
      <w:bookmarkStart w:id="3" w:name="_Toc211679176"/>
      <w:r>
        <w:rPr>
          <w:rFonts w:hint="eastAsia" w:ascii="宋体" w:hAnsi="宋体" w:cs="宋体"/>
          <w:b/>
          <w:bCs/>
          <w:kern w:val="44"/>
          <w:sz w:val="32"/>
          <w:szCs w:val="32"/>
        </w:rPr>
        <w:t>第一章比选邀请</w:t>
      </w:r>
    </w:p>
    <w:p w14:paraId="131DCC4D">
      <w:pPr>
        <w:pStyle w:val="16"/>
        <w:spacing w:line="360" w:lineRule="auto"/>
        <w:ind w:left="0" w:leftChars="0"/>
        <w:rPr>
          <w:rFonts w:ascii="宋体"/>
          <w:b/>
          <w:bCs/>
          <w:sz w:val="36"/>
          <w:szCs w:val="36"/>
        </w:rPr>
      </w:pPr>
    </w:p>
    <w:p w14:paraId="7373EE5A">
      <w:pPr>
        <w:pStyle w:val="16"/>
        <w:spacing w:line="360" w:lineRule="auto"/>
        <w:ind w:left="0" w:leftChars="0" w:firstLine="420" w:firstLineChars="200"/>
        <w:rPr>
          <w:rFonts w:ascii="宋体"/>
          <w:b/>
          <w:bCs/>
          <w:kern w:val="0"/>
          <w:u w:val="single"/>
        </w:rPr>
      </w:pPr>
      <w:r>
        <w:rPr>
          <w:rFonts w:hint="eastAsia" w:ascii="宋体" w:hAnsi="宋体" w:cs="宋体"/>
          <w:b/>
          <w:bCs/>
          <w:kern w:val="0"/>
          <w:u w:val="single"/>
        </w:rPr>
        <w:t>采购单位</w:t>
      </w:r>
      <w:r>
        <w:rPr>
          <w:rFonts w:hint="eastAsia" w:ascii="宋体" w:hAnsi="宋体" w:cs="宋体"/>
          <w:b/>
          <w:bCs/>
          <w:kern w:val="0"/>
          <w:u w:val="single"/>
          <w:lang w:eastAsia="zh-CN"/>
        </w:rPr>
        <w:t>资阳市中心医院</w:t>
      </w:r>
      <w:r>
        <w:rPr>
          <w:rFonts w:hint="eastAsia" w:ascii="宋体" w:hAnsi="宋体" w:cs="宋体"/>
          <w:b/>
          <w:bCs/>
          <w:kern w:val="0"/>
          <w:u w:val="single"/>
        </w:rPr>
        <w:t xml:space="preserve"> </w:t>
      </w:r>
      <w:r>
        <w:rPr>
          <w:rFonts w:hint="eastAsia" w:ascii="宋体" w:hAnsi="宋体" w:cs="宋体"/>
          <w:b/>
          <w:bCs/>
          <w:kern w:val="0"/>
        </w:rPr>
        <w:t>拟对</w:t>
      </w:r>
      <w:r>
        <w:rPr>
          <w:rFonts w:hint="eastAsia" w:ascii="宋体" w:hAnsi="宋体" w:cs="宋体"/>
          <w:b/>
          <w:bCs/>
          <w:kern w:val="0"/>
          <w:u w:val="single"/>
          <w:lang w:eastAsia="zh-CN"/>
        </w:rPr>
        <w:t>资阳市中心医院</w:t>
      </w:r>
      <w:r>
        <w:rPr>
          <w:rFonts w:hint="eastAsia" w:ascii="宋体" w:hAnsi="宋体" w:cs="宋体"/>
          <w:b/>
          <w:bCs/>
          <w:kern w:val="0"/>
          <w:u w:val="single"/>
          <w:lang w:val="en-US" w:eastAsia="zh-CN"/>
        </w:rPr>
        <w:t>智慧医院咨询设计服务采购项目</w:t>
      </w:r>
      <w:r>
        <w:rPr>
          <w:rFonts w:hint="eastAsia" w:ascii="宋体" w:hAnsi="宋体" w:cs="宋体"/>
          <w:b/>
          <w:bCs/>
          <w:spacing w:val="-4"/>
          <w:kern w:val="0"/>
        </w:rPr>
        <w:t>进行比选采购，欢迎符合资质要求的供应商前来参加。</w:t>
      </w:r>
    </w:p>
    <w:p w14:paraId="67A22CAB">
      <w:pPr>
        <w:pStyle w:val="16"/>
        <w:spacing w:after="0" w:line="360" w:lineRule="auto"/>
        <w:ind w:left="0" w:leftChars="0" w:firstLine="420" w:firstLineChars="200"/>
        <w:rPr>
          <w:rFonts w:ascii="宋体"/>
          <w:b/>
          <w:bCs/>
          <w:kern w:val="0"/>
        </w:rPr>
      </w:pPr>
      <w:r>
        <w:rPr>
          <w:rFonts w:hint="eastAsia" w:ascii="宋体" w:hAnsi="宋体" w:cs="宋体"/>
          <w:b/>
          <w:bCs/>
          <w:kern w:val="0"/>
        </w:rPr>
        <w:t>一、比选编号：/</w:t>
      </w:r>
    </w:p>
    <w:p w14:paraId="29C122E7">
      <w:pPr>
        <w:pStyle w:val="16"/>
        <w:spacing w:after="0" w:line="360" w:lineRule="auto"/>
        <w:ind w:left="0" w:leftChars="0" w:firstLine="420" w:firstLineChars="200"/>
        <w:rPr>
          <w:rFonts w:hint="eastAsia" w:ascii="宋体" w:hAnsi="宋体" w:cs="宋体"/>
          <w:b/>
          <w:bCs/>
          <w:kern w:val="0"/>
          <w:lang w:val="en-US" w:eastAsia="zh-CN"/>
        </w:rPr>
      </w:pPr>
      <w:r>
        <w:rPr>
          <w:rFonts w:hint="eastAsia" w:ascii="宋体" w:hAnsi="宋体" w:cs="宋体"/>
          <w:b/>
          <w:bCs/>
          <w:kern w:val="0"/>
        </w:rPr>
        <w:t>二、比选项目：</w:t>
      </w:r>
      <w:r>
        <w:rPr>
          <w:rFonts w:hint="eastAsia" w:ascii="宋体" w:hAnsi="宋体" w:cs="宋体"/>
          <w:b/>
          <w:bCs/>
          <w:kern w:val="0"/>
          <w:lang w:eastAsia="zh-CN"/>
        </w:rPr>
        <w:t>资阳市中心医院</w:t>
      </w:r>
      <w:r>
        <w:rPr>
          <w:rFonts w:hint="eastAsia" w:ascii="宋体" w:hAnsi="宋体" w:cs="宋体"/>
          <w:b/>
          <w:bCs/>
          <w:kern w:val="0"/>
          <w:lang w:val="en-US" w:eastAsia="zh-CN"/>
        </w:rPr>
        <w:t>智慧医院咨询设计服务采购项目</w:t>
      </w:r>
    </w:p>
    <w:p w14:paraId="25FA1B9B">
      <w:pPr>
        <w:pStyle w:val="16"/>
        <w:spacing w:after="0" w:line="360" w:lineRule="auto"/>
        <w:ind w:left="0" w:leftChars="0" w:firstLine="420" w:firstLineChars="200"/>
        <w:rPr>
          <w:rFonts w:ascii="宋体"/>
          <w:kern w:val="0"/>
        </w:rPr>
      </w:pPr>
      <w:r>
        <w:rPr>
          <w:rFonts w:hint="eastAsia" w:ascii="宋体" w:hAnsi="宋体" w:cs="宋体"/>
          <w:b/>
          <w:bCs/>
          <w:kern w:val="0"/>
        </w:rPr>
        <w:t>三、资金来源：已落实。</w:t>
      </w:r>
    </w:p>
    <w:p w14:paraId="4DF5BD11">
      <w:pPr>
        <w:pStyle w:val="16"/>
        <w:spacing w:after="0" w:line="360" w:lineRule="auto"/>
        <w:ind w:left="0" w:leftChars="0" w:firstLine="420" w:firstLineChars="200"/>
        <w:rPr>
          <w:rFonts w:ascii="宋体"/>
          <w:b/>
          <w:bCs/>
          <w:kern w:val="0"/>
        </w:rPr>
      </w:pPr>
      <w:r>
        <w:rPr>
          <w:rFonts w:hint="eastAsia" w:ascii="宋体" w:hAnsi="宋体" w:cs="宋体"/>
          <w:b/>
          <w:bCs/>
          <w:kern w:val="0"/>
        </w:rPr>
        <w:t>四、项目简介：</w:t>
      </w:r>
    </w:p>
    <w:p w14:paraId="6916AE63">
      <w:pPr>
        <w:spacing w:after="156" w:afterLines="50" w:line="420" w:lineRule="exact"/>
        <w:ind w:firstLine="404" w:firstLineChars="200"/>
        <w:rPr>
          <w:rFonts w:hint="default" w:ascii="宋体" w:hAnsi="宋体" w:eastAsia="宋体" w:cs="宋体"/>
          <w:spacing w:val="-4"/>
          <w:lang w:val="en-US" w:eastAsia="zh-CN"/>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w:t>
      </w:r>
      <w:r>
        <w:rPr>
          <w:rFonts w:hint="eastAsia" w:ascii="宋体" w:hAnsi="宋体" w:cs="宋体"/>
          <w:spacing w:val="-4"/>
          <w:lang w:eastAsia="zh-CN"/>
        </w:rPr>
        <w:t>资阳市中心医院</w:t>
      </w:r>
      <w:r>
        <w:rPr>
          <w:rFonts w:hint="eastAsia" w:ascii="宋体" w:hAnsi="宋体" w:cs="宋体"/>
          <w:spacing w:val="-4"/>
          <w:lang w:val="en-US" w:eastAsia="zh-CN"/>
        </w:rPr>
        <w:t>智慧医院咨询设计服务采购项目</w:t>
      </w:r>
      <w:r>
        <w:rPr>
          <w:rFonts w:hint="eastAsia" w:ascii="宋体" w:hAnsi="宋体" w:cs="宋体"/>
          <w:spacing w:val="-4"/>
        </w:rPr>
        <w:t>。</w:t>
      </w:r>
      <w:r>
        <w:rPr>
          <w:rFonts w:hint="eastAsia" w:ascii="宋体" w:hAnsi="宋体" w:cs="宋体"/>
          <w:spacing w:val="-4"/>
        </w:rPr>
        <w:br w:type="textWrapping"/>
      </w:r>
      <w:r>
        <w:rPr>
          <w:rFonts w:hint="eastAsia" w:ascii="宋体" w:hAnsi="宋体" w:cs="宋体"/>
          <w:spacing w:val="-4"/>
          <w:lang w:val="en-US" w:eastAsia="zh-CN"/>
        </w:rPr>
        <w:tab/>
      </w:r>
      <w:r>
        <w:rPr>
          <w:rFonts w:hint="eastAsia" w:ascii="宋体" w:hAnsi="宋体" w:cs="宋体"/>
          <w:spacing w:val="-4"/>
        </w:rPr>
        <w:t>本项目</w:t>
      </w:r>
      <w:r>
        <w:rPr>
          <w:rFonts w:hint="eastAsia" w:ascii="宋体" w:hAnsi="宋体" w:cs="宋体"/>
          <w:spacing w:val="-4"/>
          <w:lang w:val="en-US" w:eastAsia="zh-CN"/>
        </w:rPr>
        <w:t>采购最高限价：9.85万元</w:t>
      </w:r>
      <w:r>
        <w:rPr>
          <w:rFonts w:hint="eastAsia" w:ascii="宋体" w:hAnsi="宋体" w:cs="宋体"/>
          <w:spacing w:val="-4"/>
        </w:rPr>
        <w:t>。</w:t>
      </w:r>
      <w:r>
        <w:rPr>
          <w:rFonts w:hint="eastAsia" w:ascii="宋体" w:hAnsi="宋体" w:cs="宋体"/>
          <w:spacing w:val="-4"/>
          <w:lang w:val="en-US" w:eastAsia="zh-CN"/>
        </w:rPr>
        <w:t>采购方式：院内公开比选。</w:t>
      </w:r>
    </w:p>
    <w:p w14:paraId="1DECF666">
      <w:pPr>
        <w:spacing w:after="156" w:afterLines="50" w:line="420" w:lineRule="exact"/>
        <w:ind w:firstLine="420" w:firstLineChars="200"/>
        <w:rPr>
          <w:rFonts w:hAnsi="宋体"/>
          <w:kern w:val="0"/>
        </w:rPr>
      </w:pPr>
      <w:r>
        <w:rPr>
          <w:rFonts w:hint="eastAsia" w:hAnsi="宋体"/>
          <w:kern w:val="0"/>
        </w:rPr>
        <w:t>（详见比选文件第三章）</w:t>
      </w:r>
    </w:p>
    <w:p w14:paraId="4FBA8DD6">
      <w:pPr>
        <w:pStyle w:val="17"/>
        <w:spacing w:line="360" w:lineRule="auto"/>
        <w:ind w:firstLine="420" w:firstLineChars="200"/>
        <w:rPr>
          <w:rFonts w:hAnsi="宋体" w:cs="Times New Roman"/>
          <w:b/>
          <w:bCs/>
          <w:kern w:val="0"/>
        </w:rPr>
      </w:pPr>
      <w:r>
        <w:rPr>
          <w:rFonts w:hint="eastAsia" w:hAnsi="宋体"/>
          <w:b/>
          <w:bCs/>
          <w:kern w:val="0"/>
        </w:rPr>
        <w:t>五、合格供应商应具备的资格条件：</w:t>
      </w:r>
    </w:p>
    <w:p w14:paraId="1E8A951D">
      <w:pPr>
        <w:pStyle w:val="62"/>
        <w:spacing w:line="420" w:lineRule="exact"/>
        <w:ind w:firstLine="525" w:firstLineChars="250"/>
        <w:rPr>
          <w:rFonts w:hint="eastAsia" w:ascii="宋体" w:eastAsia="宋体"/>
          <w:lang w:val="en-US" w:eastAsia="zh-CN"/>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r>
        <w:rPr>
          <w:rFonts w:hint="eastAsia" w:ascii="宋体" w:hAnsi="宋体" w:cs="宋体"/>
          <w:lang w:eastAsia="zh-CN"/>
        </w:rPr>
        <w:t>。</w:t>
      </w:r>
    </w:p>
    <w:p w14:paraId="3216505B">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14:paraId="776AB94C">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14:paraId="306C1ACE">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14:paraId="46F84234">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14:paraId="3499EC16">
      <w:pPr>
        <w:pStyle w:val="62"/>
        <w:spacing w:line="420" w:lineRule="exact"/>
        <w:ind w:firstLine="525" w:firstLineChars="250"/>
        <w:rPr>
          <w:rFonts w:hint="eastAsia" w:ascii="宋体" w:hAnsi="宋体" w:cs="宋体"/>
        </w:rPr>
      </w:pPr>
      <w:r>
        <w:rPr>
          <w:rFonts w:ascii="宋体" w:hAnsi="宋体" w:cs="宋体"/>
        </w:rPr>
        <w:t>6</w:t>
      </w:r>
      <w:r>
        <w:rPr>
          <w:rFonts w:hint="eastAsia" w:ascii="宋体" w:hAnsi="宋体" w:cs="宋体"/>
        </w:rPr>
        <w:t>、符合法律、行政法规规定的其他条件</w:t>
      </w:r>
    </w:p>
    <w:p w14:paraId="09AB36DE">
      <w:pPr>
        <w:pStyle w:val="62"/>
        <w:spacing w:line="420" w:lineRule="exact"/>
        <w:ind w:firstLine="525" w:firstLineChars="250"/>
        <w:rPr>
          <w:rFonts w:hint="eastAsia" w:ascii="宋体" w:hAnsi="宋体" w:cs="宋体"/>
        </w:rPr>
      </w:pPr>
      <w:r>
        <w:rPr>
          <w:rFonts w:hint="eastAsia" w:ascii="宋体" w:hAnsi="宋体" w:cs="宋体"/>
          <w:lang w:val="en-US" w:eastAsia="zh-CN"/>
        </w:rPr>
        <w:t>7、</w:t>
      </w:r>
      <w:r>
        <w:rPr>
          <w:rFonts w:hint="eastAsia" w:ascii="宋体" w:hAnsi="宋体" w:cs="宋体"/>
        </w:rPr>
        <w:t>本项目不允许联合体参加。</w:t>
      </w:r>
    </w:p>
    <w:p w14:paraId="54546FED">
      <w:pPr>
        <w:spacing w:line="360" w:lineRule="auto"/>
        <w:ind w:firstLine="420" w:firstLineChars="200"/>
        <w:rPr>
          <w:rFonts w:ascii="宋体"/>
          <w:highlight w:val="none"/>
        </w:rPr>
      </w:pPr>
      <w:r>
        <w:rPr>
          <w:rFonts w:hint="eastAsia" w:ascii="宋体" w:hAnsi="宋体" w:cs="宋体"/>
          <w:b/>
          <w:bCs/>
          <w:kern w:val="0"/>
          <w:highlight w:val="none"/>
        </w:rPr>
        <w:t>六、比选文件获取时间、地点：</w:t>
      </w:r>
      <w:r>
        <w:rPr>
          <w:rFonts w:hint="eastAsia" w:ascii="宋体" w:hAnsi="宋体" w:cs="宋体"/>
          <w:kern w:val="0"/>
          <w:highlight w:val="none"/>
        </w:rPr>
        <w:t>比选</w:t>
      </w:r>
      <w:r>
        <w:rPr>
          <w:rFonts w:hint="eastAsia" w:ascii="宋体" w:hAnsi="宋体" w:cs="宋体"/>
          <w:highlight w:val="none"/>
        </w:rPr>
        <w:t>文件自</w:t>
      </w:r>
      <w:bookmarkStart w:id="4" w:name="PO_标书售卖开始时间_1"/>
      <w:r>
        <w:rPr>
          <w:rFonts w:ascii="宋体" w:hAnsi="宋体" w:cs="宋体"/>
          <w:highlight w:val="none"/>
        </w:rPr>
        <w:t>20</w:t>
      </w:r>
      <w:r>
        <w:rPr>
          <w:rFonts w:hint="eastAsia" w:ascii="宋体" w:hAnsi="宋体" w:cs="宋体"/>
          <w:highlight w:val="none"/>
        </w:rPr>
        <w:t>2</w:t>
      </w:r>
      <w:r>
        <w:rPr>
          <w:rFonts w:hint="eastAsia" w:ascii="宋体" w:hAnsi="宋体" w:cs="宋体"/>
          <w:highlight w:val="none"/>
          <w:lang w:val="en-US" w:eastAsia="zh-CN"/>
        </w:rPr>
        <w:t>5</w:t>
      </w:r>
      <w:r>
        <w:rPr>
          <w:rFonts w:hint="eastAsia" w:ascii="宋体" w:hAnsi="宋体" w:cs="宋体"/>
          <w:highlight w:val="none"/>
        </w:rPr>
        <w:t>年</w:t>
      </w:r>
      <w:r>
        <w:rPr>
          <w:rFonts w:hint="eastAsia" w:ascii="宋体" w:hAnsi="宋体" w:cs="宋体"/>
          <w:highlight w:val="none"/>
          <w:lang w:val="en-US" w:eastAsia="zh-CN"/>
        </w:rPr>
        <w:t>9</w:t>
      </w:r>
      <w:r>
        <w:rPr>
          <w:rFonts w:hint="eastAsia" w:ascii="宋体" w:hAnsi="宋体" w:cs="宋体"/>
          <w:highlight w:val="none"/>
        </w:rPr>
        <w:t>月</w:t>
      </w:r>
      <w:r>
        <w:rPr>
          <w:rFonts w:hint="eastAsia" w:ascii="宋体" w:hAnsi="宋体" w:cs="宋体"/>
          <w:highlight w:val="none"/>
          <w:lang w:val="en-US" w:eastAsia="zh-CN"/>
        </w:rPr>
        <w:t>2</w:t>
      </w:r>
      <w:r>
        <w:rPr>
          <w:rFonts w:hint="eastAsia" w:ascii="宋体" w:hAnsi="宋体" w:cs="宋体"/>
          <w:highlight w:val="none"/>
        </w:rPr>
        <w:t>日</w:t>
      </w:r>
      <w:bookmarkEnd w:id="4"/>
      <w:r>
        <w:rPr>
          <w:rFonts w:hint="eastAsia" w:ascii="宋体" w:hAnsi="宋体" w:cs="宋体"/>
          <w:highlight w:val="none"/>
        </w:rPr>
        <w:t>至</w:t>
      </w:r>
      <w:bookmarkStart w:id="5" w:name="PO_标书售卖结束时间_1"/>
      <w:r>
        <w:rPr>
          <w:rFonts w:ascii="宋体" w:hAnsi="宋体" w:cs="宋体"/>
          <w:highlight w:val="none"/>
        </w:rPr>
        <w:t>20</w:t>
      </w:r>
      <w:r>
        <w:rPr>
          <w:rFonts w:hint="eastAsia" w:ascii="宋体" w:hAnsi="宋体" w:cs="宋体"/>
          <w:highlight w:val="none"/>
        </w:rPr>
        <w:t>2</w:t>
      </w:r>
      <w:r>
        <w:rPr>
          <w:rFonts w:hint="eastAsia" w:ascii="宋体" w:hAnsi="宋体" w:cs="宋体"/>
          <w:highlight w:val="none"/>
          <w:lang w:val="en-US" w:eastAsia="zh-CN"/>
        </w:rPr>
        <w:t>5</w:t>
      </w:r>
      <w:r>
        <w:rPr>
          <w:rFonts w:hint="eastAsia" w:ascii="宋体" w:hAnsi="宋体" w:cs="宋体"/>
          <w:highlight w:val="none"/>
        </w:rPr>
        <w:t>年</w:t>
      </w:r>
      <w:bookmarkEnd w:id="5"/>
      <w:r>
        <w:rPr>
          <w:rFonts w:hint="eastAsia" w:ascii="宋体" w:hAnsi="宋体" w:cs="宋体"/>
          <w:highlight w:val="none"/>
          <w:lang w:val="en-US" w:eastAsia="zh-CN"/>
        </w:rPr>
        <w:t>9</w:t>
      </w:r>
      <w:r>
        <w:rPr>
          <w:rFonts w:hint="eastAsia" w:ascii="宋体" w:hAnsi="宋体" w:cs="宋体"/>
          <w:highlight w:val="none"/>
        </w:rPr>
        <w:t>月</w:t>
      </w:r>
      <w:r>
        <w:rPr>
          <w:rFonts w:hint="eastAsia" w:ascii="宋体" w:hAnsi="宋体" w:cs="宋体"/>
          <w:highlight w:val="none"/>
          <w:lang w:val="en-US" w:eastAsia="zh-CN"/>
        </w:rPr>
        <w:t>5</w:t>
      </w:r>
      <w:r>
        <w:rPr>
          <w:rFonts w:hint="eastAsia" w:ascii="宋体" w:hAnsi="宋体" w:cs="宋体"/>
          <w:highlight w:val="none"/>
        </w:rPr>
        <w:t>日，</w:t>
      </w:r>
      <w:r>
        <w:rPr>
          <w:rFonts w:hint="eastAsia" w:ascii="宋体" w:hAnsi="宋体" w:cs="宋体"/>
          <w:highlight w:val="none"/>
          <w:lang w:eastAsia="zh-CN"/>
        </w:rPr>
        <w:t>资阳市中心医院</w:t>
      </w:r>
      <w:r>
        <w:rPr>
          <w:rFonts w:ascii="宋体" w:hAnsi="宋体" w:cs="宋体"/>
          <w:highlight w:val="none"/>
        </w:rPr>
        <w:t>官方网站下载</w:t>
      </w:r>
      <w:r>
        <w:rPr>
          <w:rFonts w:hint="eastAsia" w:ascii="宋体" w:hAnsi="宋体" w:cs="宋体"/>
          <w:highlight w:val="none"/>
        </w:rPr>
        <w:t>。</w:t>
      </w:r>
    </w:p>
    <w:p w14:paraId="1A0C8313">
      <w:pPr>
        <w:spacing w:line="360" w:lineRule="auto"/>
        <w:ind w:firstLine="396" w:firstLineChars="200"/>
        <w:rPr>
          <w:rFonts w:hint="eastAsia" w:ascii="宋体" w:hAnsi="宋体" w:cs="宋体"/>
          <w:b/>
          <w:bCs/>
          <w:spacing w:val="-6"/>
          <w:kern w:val="0"/>
          <w:highlight w:val="none"/>
        </w:rPr>
      </w:pPr>
      <w:r>
        <w:rPr>
          <w:rFonts w:hint="eastAsia" w:ascii="宋体" w:hAnsi="宋体" w:cs="宋体"/>
          <w:b/>
          <w:bCs/>
          <w:spacing w:val="-6"/>
          <w:kern w:val="0"/>
          <w:highlight w:val="none"/>
        </w:rPr>
        <w:t>七、</w:t>
      </w:r>
      <w:bookmarkStart w:id="6" w:name="OLE_LINK1"/>
      <w:bookmarkStart w:id="7" w:name="OLE_LINK2"/>
      <w:r>
        <w:rPr>
          <w:rFonts w:hint="eastAsia" w:ascii="宋体" w:hAnsi="宋体" w:cs="宋体"/>
          <w:b/>
          <w:bCs/>
          <w:spacing w:val="-6"/>
          <w:kern w:val="0"/>
          <w:highlight w:val="none"/>
        </w:rPr>
        <w:t>递交比选申请文件截止时间</w:t>
      </w:r>
      <w:bookmarkEnd w:id="6"/>
      <w:bookmarkEnd w:id="7"/>
      <w:r>
        <w:rPr>
          <w:rFonts w:hint="eastAsia" w:ascii="宋体" w:hAnsi="宋体" w:cs="宋体"/>
          <w:b/>
          <w:bCs/>
          <w:spacing w:val="-6"/>
          <w:kern w:val="0"/>
          <w:highlight w:val="none"/>
        </w:rPr>
        <w:t>及评审时间：</w:t>
      </w:r>
    </w:p>
    <w:p w14:paraId="19C7FB3A">
      <w:pPr>
        <w:tabs>
          <w:tab w:val="left" w:pos="2310"/>
        </w:tabs>
        <w:spacing w:line="360" w:lineRule="auto"/>
        <w:ind w:firstLine="396" w:firstLineChars="200"/>
        <w:rPr>
          <w:rFonts w:hint="eastAsia" w:ascii="宋体" w:eastAsia="宋体"/>
          <w:spacing w:val="-6"/>
          <w:kern w:val="0"/>
          <w:lang w:val="en-US" w:eastAsia="zh-CN"/>
        </w:rPr>
      </w:pPr>
      <w:r>
        <w:rPr>
          <w:rFonts w:hint="eastAsia" w:ascii="宋体" w:hAnsi="宋体" w:cs="宋体"/>
          <w:b/>
          <w:bCs/>
          <w:spacing w:val="-6"/>
          <w:kern w:val="0"/>
          <w:highlight w:val="none"/>
          <w:lang w:val="en-US" w:eastAsia="zh-CN"/>
        </w:rPr>
        <w:t>本项目报名截止时间：</w:t>
      </w:r>
      <w:r>
        <w:rPr>
          <w:rFonts w:ascii="宋体" w:hAnsi="宋体" w:cs="宋体"/>
          <w:spacing w:val="-6"/>
          <w:kern w:val="0"/>
          <w:highlight w:val="none"/>
        </w:rPr>
        <w:t>20</w:t>
      </w:r>
      <w:r>
        <w:rPr>
          <w:rFonts w:hint="eastAsia" w:ascii="宋体" w:hAnsi="宋体" w:cs="宋体"/>
          <w:spacing w:val="-6"/>
          <w:kern w:val="0"/>
          <w:highlight w:val="none"/>
        </w:rPr>
        <w:t>2</w:t>
      </w:r>
      <w:r>
        <w:rPr>
          <w:rFonts w:hint="eastAsia" w:ascii="宋体" w:hAnsi="宋体" w:cs="宋体"/>
          <w:spacing w:val="-6"/>
          <w:kern w:val="0"/>
          <w:highlight w:val="none"/>
          <w:lang w:val="en-US" w:eastAsia="zh-CN"/>
        </w:rPr>
        <w:t>5</w:t>
      </w:r>
      <w:r>
        <w:rPr>
          <w:rFonts w:hint="eastAsia" w:ascii="宋体" w:hAnsi="宋体" w:cs="宋体"/>
          <w:spacing w:val="-6"/>
          <w:kern w:val="0"/>
          <w:highlight w:val="none"/>
        </w:rPr>
        <w:t>年</w:t>
      </w:r>
      <w:r>
        <w:rPr>
          <w:rFonts w:hint="eastAsia" w:ascii="宋体" w:hAnsi="宋体" w:cs="宋体"/>
          <w:spacing w:val="-6"/>
          <w:kern w:val="0"/>
          <w:highlight w:val="none"/>
          <w:u w:val="single"/>
          <w:lang w:val="en-US" w:eastAsia="zh-CN"/>
        </w:rPr>
        <w:t>9</w:t>
      </w:r>
      <w:r>
        <w:rPr>
          <w:rFonts w:hint="eastAsia" w:ascii="宋体" w:hAnsi="宋体" w:cs="宋体"/>
          <w:spacing w:val="-6"/>
          <w:kern w:val="0"/>
          <w:highlight w:val="none"/>
        </w:rPr>
        <w:t>月</w:t>
      </w:r>
      <w:r>
        <w:rPr>
          <w:rFonts w:hint="eastAsia" w:ascii="宋体" w:hAnsi="宋体" w:cs="宋体"/>
          <w:spacing w:val="-6"/>
          <w:kern w:val="0"/>
          <w:highlight w:val="none"/>
          <w:lang w:val="en-US" w:eastAsia="zh-CN"/>
        </w:rPr>
        <w:t>5</w:t>
      </w:r>
      <w:r>
        <w:rPr>
          <w:rFonts w:hint="eastAsia" w:ascii="宋体" w:hAnsi="宋体" w:cs="宋体"/>
          <w:spacing w:val="-6"/>
          <w:kern w:val="0"/>
          <w:highlight w:val="none"/>
        </w:rPr>
        <w:t>日</w:t>
      </w:r>
      <w:r>
        <w:rPr>
          <w:rFonts w:hint="eastAsia" w:ascii="宋体" w:hAnsi="宋体" w:cs="宋体"/>
          <w:spacing w:val="-6"/>
          <w:kern w:val="0"/>
          <w:highlight w:val="none"/>
          <w:lang w:eastAsia="zh-CN"/>
        </w:rPr>
        <w:t>。</w:t>
      </w:r>
      <w:r>
        <w:rPr>
          <w:rFonts w:hint="eastAsia" w:ascii="宋体" w:hAnsi="宋体" w:cs="宋体"/>
          <w:spacing w:val="-6"/>
          <w:kern w:val="0"/>
          <w:lang w:val="en-US" w:eastAsia="zh-CN"/>
        </w:rPr>
        <w:t>报名表</w:t>
      </w:r>
      <w:r>
        <w:rPr>
          <w:rFonts w:hint="eastAsia" w:ascii="宋体" w:hAnsi="宋体" w:eastAsia="宋体" w:cs="宋体"/>
          <w:kern w:val="0"/>
          <w:lang w:val="en-US" w:eastAsia="zh-CN"/>
        </w:rPr>
        <w:t>盖章发送至1025715745@qq.com邮箱，以收到时间为准。</w:t>
      </w:r>
      <w:r>
        <w:rPr>
          <w:rFonts w:hint="eastAsia" w:ascii="宋体" w:hAnsi="宋体" w:cs="宋体"/>
          <w:spacing w:val="-6"/>
          <w:kern w:val="0"/>
        </w:rPr>
        <w:t>逾期送达</w:t>
      </w:r>
      <w:r>
        <w:rPr>
          <w:rFonts w:hint="eastAsia" w:ascii="宋体" w:hAnsi="宋体" w:cs="宋体"/>
          <w:spacing w:val="-6"/>
          <w:kern w:val="0"/>
          <w:lang w:val="en-US" w:eastAsia="zh-CN"/>
        </w:rPr>
        <w:t>报名表</w:t>
      </w:r>
      <w:r>
        <w:rPr>
          <w:rFonts w:hint="eastAsia" w:ascii="宋体" w:hAnsi="宋体" w:cs="宋体"/>
          <w:spacing w:val="-6"/>
          <w:kern w:val="0"/>
        </w:rPr>
        <w:t>将被拒绝。</w:t>
      </w:r>
      <w:bookmarkStart w:id="41" w:name="_GoBack"/>
      <w:bookmarkEnd w:id="41"/>
    </w:p>
    <w:p w14:paraId="0C390A77">
      <w:pPr>
        <w:spacing w:line="360" w:lineRule="auto"/>
        <w:ind w:firstLine="396" w:firstLineChars="200"/>
        <w:rPr>
          <w:rFonts w:hint="eastAsia" w:ascii="宋体" w:eastAsia="宋体"/>
          <w:spacing w:val="-6"/>
          <w:kern w:val="0"/>
          <w:lang w:val="en-US" w:eastAsia="zh-CN"/>
        </w:rPr>
      </w:pPr>
      <w:r>
        <w:rPr>
          <w:rFonts w:hint="eastAsia" w:ascii="宋体" w:hAnsi="宋体" w:cs="宋体"/>
          <w:b/>
          <w:bCs/>
          <w:spacing w:val="-6"/>
          <w:kern w:val="0"/>
          <w:highlight w:val="none"/>
        </w:rPr>
        <w:t>递交比选申请文件截止时间及评审时间</w:t>
      </w:r>
      <w:r>
        <w:rPr>
          <w:rFonts w:hint="eastAsia" w:ascii="宋体" w:hAnsi="宋体" w:cs="宋体"/>
          <w:b/>
          <w:bCs/>
          <w:spacing w:val="-6"/>
          <w:kern w:val="0"/>
          <w:highlight w:val="none"/>
          <w:lang w:eastAsia="zh-CN"/>
        </w:rPr>
        <w:t>：</w:t>
      </w:r>
      <w:r>
        <w:rPr>
          <w:rFonts w:ascii="宋体" w:hAnsi="宋体" w:cs="宋体"/>
          <w:spacing w:val="-6"/>
          <w:kern w:val="0"/>
          <w:highlight w:val="none"/>
        </w:rPr>
        <w:t>20</w:t>
      </w:r>
      <w:r>
        <w:rPr>
          <w:rFonts w:hint="eastAsia" w:ascii="宋体" w:hAnsi="宋体" w:cs="宋体"/>
          <w:spacing w:val="-6"/>
          <w:kern w:val="0"/>
          <w:highlight w:val="none"/>
        </w:rPr>
        <w:t>2</w:t>
      </w:r>
      <w:r>
        <w:rPr>
          <w:rFonts w:hint="eastAsia" w:ascii="宋体" w:hAnsi="宋体" w:cs="宋体"/>
          <w:spacing w:val="-6"/>
          <w:kern w:val="0"/>
          <w:highlight w:val="none"/>
          <w:lang w:val="en-US" w:eastAsia="zh-CN"/>
        </w:rPr>
        <w:t>5</w:t>
      </w:r>
      <w:r>
        <w:rPr>
          <w:rFonts w:hint="eastAsia" w:ascii="宋体" w:hAnsi="宋体" w:cs="宋体"/>
          <w:spacing w:val="-6"/>
          <w:kern w:val="0"/>
          <w:highlight w:val="none"/>
        </w:rPr>
        <w:t>年</w:t>
      </w:r>
      <w:r>
        <w:rPr>
          <w:rFonts w:hint="eastAsia" w:ascii="宋体" w:hAnsi="宋体" w:cs="宋体"/>
          <w:spacing w:val="-6"/>
          <w:kern w:val="0"/>
          <w:highlight w:val="none"/>
          <w:u w:val="single"/>
          <w:lang w:val="en-US" w:eastAsia="zh-CN"/>
        </w:rPr>
        <w:t>9</w:t>
      </w:r>
      <w:r>
        <w:rPr>
          <w:rFonts w:hint="eastAsia" w:ascii="宋体" w:hAnsi="宋体" w:cs="宋体"/>
          <w:spacing w:val="-6"/>
          <w:kern w:val="0"/>
          <w:highlight w:val="none"/>
        </w:rPr>
        <w:t>月</w:t>
      </w:r>
      <w:r>
        <w:rPr>
          <w:rFonts w:hint="eastAsia" w:ascii="宋体" w:hAnsi="宋体" w:cs="宋体"/>
          <w:spacing w:val="-6"/>
          <w:kern w:val="0"/>
          <w:highlight w:val="none"/>
          <w:lang w:val="en-US" w:eastAsia="zh-CN"/>
        </w:rPr>
        <w:t>8</w:t>
      </w:r>
      <w:r>
        <w:rPr>
          <w:rFonts w:hint="eastAsia" w:ascii="宋体" w:hAnsi="宋体" w:cs="宋体"/>
          <w:spacing w:val="-6"/>
          <w:kern w:val="0"/>
          <w:highlight w:val="none"/>
        </w:rPr>
        <w:t>日</w:t>
      </w:r>
      <w:r>
        <w:rPr>
          <w:rFonts w:hint="eastAsia" w:ascii="宋体" w:hAnsi="宋体" w:cs="宋体"/>
          <w:spacing w:val="-6"/>
          <w:kern w:val="0"/>
          <w:highlight w:val="none"/>
          <w:u w:val="single"/>
          <w:lang w:val="en-US" w:eastAsia="zh-CN"/>
        </w:rPr>
        <w:t>14</w:t>
      </w:r>
      <w:r>
        <w:rPr>
          <w:rFonts w:hint="eastAsia" w:ascii="宋体" w:hAnsi="宋体" w:cs="宋体"/>
          <w:spacing w:val="-6"/>
          <w:kern w:val="0"/>
          <w:highlight w:val="none"/>
        </w:rPr>
        <w:t>：</w:t>
      </w:r>
      <w:r>
        <w:rPr>
          <w:rFonts w:hint="eastAsia" w:ascii="宋体" w:hAnsi="宋体" w:cs="宋体"/>
          <w:spacing w:val="-6"/>
          <w:kern w:val="0"/>
          <w:highlight w:val="none"/>
          <w:lang w:val="en-US" w:eastAsia="zh-CN"/>
        </w:rPr>
        <w:t>00</w:t>
      </w:r>
      <w:r>
        <w:rPr>
          <w:rFonts w:hint="eastAsia" w:ascii="宋体" w:hAnsi="宋体" w:cs="宋体"/>
          <w:spacing w:val="-6"/>
          <w:kern w:val="0"/>
          <w:highlight w:val="none"/>
        </w:rPr>
        <w:t>（北京时间</w:t>
      </w:r>
      <w:r>
        <w:rPr>
          <w:rFonts w:hint="eastAsia" w:ascii="宋体" w:hAnsi="宋体" w:cs="宋体"/>
          <w:spacing w:val="-6"/>
          <w:kern w:val="0"/>
        </w:rPr>
        <w:t>）</w:t>
      </w:r>
      <w:r>
        <w:rPr>
          <w:rFonts w:hint="eastAsia" w:ascii="宋体" w:hAnsi="宋体" w:cs="宋体"/>
          <w:spacing w:val="-6"/>
          <w:kern w:val="0"/>
          <w:lang w:val="en-US" w:eastAsia="zh-CN"/>
        </w:rPr>
        <w:t>现场</w:t>
      </w:r>
      <w:r>
        <w:rPr>
          <w:rFonts w:hint="eastAsia" w:ascii="宋体" w:hAnsi="宋体" w:cs="宋体"/>
          <w:spacing w:val="-6"/>
          <w:kern w:val="0"/>
        </w:rPr>
        <w:t>递交投标文件</w:t>
      </w:r>
      <w:r>
        <w:rPr>
          <w:rFonts w:hint="eastAsia" w:ascii="宋体" w:hAnsi="宋体" w:cs="宋体"/>
          <w:spacing w:val="-6"/>
          <w:kern w:val="0"/>
          <w:lang w:eastAsia="zh-CN"/>
        </w:rPr>
        <w:t>，</w:t>
      </w:r>
      <w:r>
        <w:rPr>
          <w:rFonts w:hint="eastAsia" w:ascii="宋体" w:hAnsi="宋体" w:cs="宋体"/>
          <w:spacing w:val="-6"/>
          <w:kern w:val="0"/>
        </w:rPr>
        <w:t>逾期送达比选申请文件将被拒绝。</w:t>
      </w:r>
    </w:p>
    <w:p w14:paraId="2396A575">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lang w:eastAsia="zh-CN"/>
        </w:rPr>
        <w:t>资阳市中心医院</w:t>
      </w:r>
      <w:r>
        <w:rPr>
          <w:rFonts w:hint="eastAsia" w:ascii="宋体" w:hAnsi="宋体" w:cs="宋体"/>
          <w:kern w:val="0"/>
        </w:rPr>
        <w:t>采购部（四川省资阳市</w:t>
      </w:r>
      <w:r>
        <w:rPr>
          <w:rFonts w:ascii="宋体" w:hAnsi="宋体" w:cs="宋体"/>
          <w:kern w:val="0"/>
        </w:rPr>
        <w:t>仁德西路</w:t>
      </w:r>
      <w:r>
        <w:rPr>
          <w:rFonts w:hint="eastAsia" w:ascii="宋体" w:hAnsi="宋体" w:cs="宋体"/>
          <w:kern w:val="0"/>
        </w:rPr>
        <w:t>66号</w:t>
      </w:r>
      <w:r>
        <w:rPr>
          <w:rFonts w:hint="eastAsia" w:ascii="宋体" w:hAnsi="宋体" w:cs="宋体"/>
          <w:kern w:val="0"/>
          <w:lang w:eastAsia="zh-CN"/>
        </w:rPr>
        <w:t>资阳市中心医院</w:t>
      </w:r>
      <w:r>
        <w:rPr>
          <w:rFonts w:ascii="宋体" w:hAnsi="宋体" w:cs="宋体"/>
          <w:kern w:val="0"/>
        </w:rPr>
        <w:t>健康体</w:t>
      </w:r>
      <w:r>
        <w:rPr>
          <w:rFonts w:hint="eastAsia" w:ascii="宋体" w:hAnsi="宋体" w:cs="宋体"/>
          <w:kern w:val="0"/>
          <w:lang w:eastAsia="zh-CN"/>
        </w:rPr>
        <w:t>检楼</w:t>
      </w:r>
      <w:r>
        <w:rPr>
          <w:rFonts w:hint="eastAsia" w:ascii="宋体" w:hAnsi="宋体" w:cs="宋体"/>
          <w:kern w:val="0"/>
          <w:lang w:val="en-US" w:eastAsia="zh-CN"/>
        </w:rPr>
        <w:t>一楼开评标室</w:t>
      </w:r>
      <w:r>
        <w:rPr>
          <w:rFonts w:hint="eastAsia" w:ascii="宋体" w:hAnsi="宋体" w:cs="宋体"/>
          <w:kern w:val="0"/>
          <w:lang w:eastAsia="zh-CN"/>
        </w:rPr>
        <w:t>）</w:t>
      </w:r>
    </w:p>
    <w:p w14:paraId="49EB4EDD">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14:paraId="23E2A379">
      <w:pPr>
        <w:spacing w:line="360" w:lineRule="auto"/>
        <w:ind w:firstLine="420" w:firstLineChars="200"/>
        <w:rPr>
          <w:rFonts w:ascii="宋体"/>
          <w:b/>
          <w:bCs/>
          <w:kern w:val="0"/>
        </w:rPr>
      </w:pPr>
      <w:r>
        <w:rPr>
          <w:rFonts w:hint="eastAsia" w:ascii="宋体" w:hAnsi="宋体" w:cs="宋体"/>
          <w:b/>
          <w:bCs/>
          <w:kern w:val="0"/>
        </w:rPr>
        <w:t>十、公告发布：本比选邀请在</w:t>
      </w:r>
      <w:r>
        <w:rPr>
          <w:rFonts w:hint="eastAsia" w:ascii="宋体" w:hAnsi="宋体" w:cs="宋体"/>
          <w:b/>
          <w:bCs/>
          <w:kern w:val="0"/>
          <w:lang w:eastAsia="zh-CN"/>
        </w:rPr>
        <w:t>资阳市中心医院</w:t>
      </w:r>
      <w:r>
        <w:rPr>
          <w:rFonts w:ascii="宋体" w:hAnsi="宋体" w:cs="宋体"/>
          <w:b/>
          <w:bCs/>
          <w:kern w:val="0"/>
        </w:rPr>
        <w:t>官网</w:t>
      </w:r>
      <w:r>
        <w:rPr>
          <w:rFonts w:hint="eastAsia" w:ascii="宋体" w:hAnsi="宋体" w:cs="宋体"/>
          <w:b/>
          <w:bCs/>
          <w:kern w:val="0"/>
        </w:rPr>
        <w:t>以公告形式发布。</w:t>
      </w:r>
    </w:p>
    <w:p w14:paraId="7CF529D9">
      <w:pPr>
        <w:spacing w:line="360" w:lineRule="auto"/>
        <w:ind w:firstLine="420" w:firstLineChars="200"/>
        <w:rPr>
          <w:rFonts w:ascii="宋体"/>
          <w:b/>
          <w:bCs/>
          <w:kern w:val="0"/>
        </w:rPr>
      </w:pPr>
      <w:r>
        <w:rPr>
          <w:rFonts w:hint="eastAsia" w:ascii="宋体" w:hAnsi="宋体" w:cs="宋体"/>
          <w:b/>
          <w:bCs/>
          <w:kern w:val="0"/>
        </w:rPr>
        <w:t>十二、联系方式</w:t>
      </w:r>
    </w:p>
    <w:p w14:paraId="28D0757C">
      <w:pPr>
        <w:tabs>
          <w:tab w:val="left" w:pos="2310"/>
        </w:tabs>
        <w:spacing w:line="360" w:lineRule="auto"/>
        <w:ind w:firstLine="420" w:firstLineChars="200"/>
        <w:rPr>
          <w:rFonts w:hint="eastAsia" w:ascii="宋体" w:eastAsia="宋体"/>
          <w:b/>
          <w:bCs/>
          <w:kern w:val="0"/>
          <w:lang w:eastAsia="zh-CN"/>
        </w:rPr>
      </w:pPr>
      <w:r>
        <w:rPr>
          <w:rFonts w:hint="eastAsia" w:ascii="宋体" w:hAnsi="宋体" w:cs="宋体"/>
          <w:b/>
          <w:bCs/>
          <w:kern w:val="0"/>
        </w:rPr>
        <w:t>比选人：</w:t>
      </w:r>
      <w:r>
        <w:rPr>
          <w:rFonts w:hint="eastAsia" w:ascii="宋体" w:hAnsi="宋体" w:cs="宋体"/>
          <w:b/>
          <w:bCs/>
          <w:kern w:val="0"/>
          <w:lang w:eastAsia="zh-CN"/>
        </w:rPr>
        <w:t>资阳市中心医院</w:t>
      </w:r>
    </w:p>
    <w:p w14:paraId="0F10C534">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w:t>
      </w:r>
      <w:r>
        <w:rPr>
          <w:rFonts w:hint="eastAsia" w:ascii="宋体" w:hAnsi="宋体" w:cs="宋体"/>
          <w:kern w:val="0"/>
          <w:lang w:eastAsia="zh-CN"/>
        </w:rPr>
        <w:t>资阳市中心医院</w:t>
      </w:r>
      <w:r>
        <w:rPr>
          <w:rFonts w:ascii="宋体" w:hAnsi="宋体" w:cs="宋体"/>
          <w:kern w:val="0"/>
        </w:rPr>
        <w:t>健康体检楼</w:t>
      </w:r>
      <w:r>
        <w:rPr>
          <w:rFonts w:hint="eastAsia" w:ascii="宋体" w:hAnsi="宋体" w:cs="宋体"/>
          <w:kern w:val="0"/>
          <w:lang w:val="en-US" w:eastAsia="zh-CN"/>
        </w:rPr>
        <w:t>一楼开评标室</w:t>
      </w:r>
    </w:p>
    <w:p w14:paraId="2EB48B43">
      <w:pPr>
        <w:ind w:firstLine="403" w:firstLineChars="192"/>
        <w:jc w:val="both"/>
        <w:outlineLvl w:val="0"/>
        <w:rPr>
          <w:rFonts w:hint="eastAsia" w:ascii="宋体" w:hAnsi="宋体" w:cs="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熊</w:t>
      </w:r>
      <w:r>
        <w:rPr>
          <w:rFonts w:hint="eastAsia" w:ascii="宋体" w:hAnsi="宋体" w:cs="宋体"/>
          <w:kern w:val="0"/>
        </w:rPr>
        <w:t>老师</w:t>
      </w:r>
    </w:p>
    <w:p w14:paraId="628465D6">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8" w:name="_Toc173895653"/>
      <w:bookmarkStart w:id="9" w:name="_Toc211679177"/>
      <w:bookmarkStart w:id="10" w:name="_Toc173895838"/>
      <w:bookmarkStart w:id="11" w:name="_Toc180296780"/>
    </w:p>
    <w:p w14:paraId="7149AF72">
      <w:pPr>
        <w:spacing w:line="360" w:lineRule="auto"/>
        <w:ind w:firstLine="480" w:firstLineChars="192"/>
        <w:jc w:val="center"/>
        <w:rPr>
          <w:rFonts w:ascii="宋体"/>
          <w:b/>
          <w:bCs/>
          <w:kern w:val="44"/>
          <w:sz w:val="25"/>
          <w:szCs w:val="25"/>
        </w:rPr>
      </w:pPr>
    </w:p>
    <w:p w14:paraId="14079F97">
      <w:pPr>
        <w:pStyle w:val="4"/>
        <w:numPr>
          <w:ilvl w:val="0"/>
          <w:numId w:val="0"/>
        </w:numPr>
        <w:spacing w:before="0" w:after="0" w:line="360" w:lineRule="auto"/>
        <w:jc w:val="left"/>
        <w:rPr>
          <w:rFonts w:cs="Times New Roman"/>
        </w:rPr>
      </w:pPr>
      <w:r>
        <w:rPr>
          <w:rFonts w:hint="eastAsia"/>
        </w:rPr>
        <w:t>一、比选申请文件的组成</w:t>
      </w:r>
    </w:p>
    <w:p w14:paraId="6457DC29">
      <w:pPr>
        <w:spacing w:line="360" w:lineRule="auto"/>
        <w:ind w:firstLine="420" w:firstLineChars="200"/>
        <w:rPr>
          <w:rFonts w:ascii="宋体"/>
          <w:kern w:val="0"/>
        </w:rPr>
      </w:pPr>
      <w:r>
        <w:rPr>
          <w:rFonts w:hint="eastAsia" w:ascii="宋体" w:hAnsi="宋体" w:cs="宋体"/>
          <w:kern w:val="0"/>
        </w:rPr>
        <w:t>文件一 法定代表人授权书</w:t>
      </w:r>
    </w:p>
    <w:p w14:paraId="0AFA1A52">
      <w:pPr>
        <w:spacing w:line="360" w:lineRule="auto"/>
        <w:ind w:firstLine="420" w:firstLineChars="200"/>
        <w:rPr>
          <w:rFonts w:ascii="宋体"/>
          <w:kern w:val="0"/>
        </w:rPr>
      </w:pPr>
      <w:r>
        <w:rPr>
          <w:rFonts w:hint="eastAsia" w:ascii="宋体" w:hAnsi="宋体" w:cs="宋体"/>
          <w:kern w:val="0"/>
        </w:rPr>
        <w:t>文件二 报价一览表</w:t>
      </w:r>
    </w:p>
    <w:p w14:paraId="56DD0A83">
      <w:pPr>
        <w:spacing w:line="360" w:lineRule="auto"/>
        <w:ind w:firstLine="420" w:firstLineChars="200"/>
        <w:rPr>
          <w:rFonts w:ascii="宋体"/>
          <w:kern w:val="0"/>
        </w:rPr>
      </w:pPr>
      <w:r>
        <w:rPr>
          <w:rFonts w:hint="eastAsia" w:ascii="宋体" w:hAnsi="宋体" w:cs="宋体"/>
          <w:kern w:val="0"/>
        </w:rPr>
        <w:t>文件三</w:t>
      </w:r>
      <w:bookmarkStart w:id="12" w:name="_Toc173895655"/>
      <w:bookmarkStart w:id="13" w:name="_Toc173895840"/>
      <w:bookmarkStart w:id="14" w:name="_Toc180296782"/>
      <w:bookmarkStart w:id="15" w:name="_Toc211679179"/>
      <w:r>
        <w:rPr>
          <w:rFonts w:hint="eastAsia" w:ascii="宋体" w:hAnsi="宋体" w:cs="宋体"/>
          <w:kern w:val="0"/>
        </w:rPr>
        <w:t xml:space="preserve"> 供应商资格证明</w:t>
      </w:r>
      <w:bookmarkEnd w:id="12"/>
      <w:bookmarkEnd w:id="13"/>
      <w:bookmarkEnd w:id="14"/>
      <w:bookmarkEnd w:id="15"/>
      <w:r>
        <w:rPr>
          <w:rFonts w:hint="eastAsia" w:ascii="宋体" w:hAnsi="宋体" w:cs="宋体"/>
          <w:kern w:val="0"/>
        </w:rPr>
        <w:t>材料</w:t>
      </w:r>
    </w:p>
    <w:p w14:paraId="0C59AA3B">
      <w:pPr>
        <w:spacing w:line="360" w:lineRule="auto"/>
        <w:ind w:firstLine="420" w:firstLineChars="200"/>
        <w:rPr>
          <w:rFonts w:ascii="宋体"/>
          <w:kern w:val="0"/>
        </w:rPr>
      </w:pPr>
      <w:r>
        <w:rPr>
          <w:rFonts w:hint="eastAsia" w:ascii="宋体" w:hAnsi="宋体" w:cs="宋体"/>
          <w:kern w:val="0"/>
        </w:rPr>
        <w:t>文件四 承诺函</w:t>
      </w:r>
    </w:p>
    <w:p w14:paraId="2D27CA9D">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14:paraId="195B4B0F">
      <w:pPr>
        <w:tabs>
          <w:tab w:val="left" w:pos="720"/>
          <w:tab w:val="left" w:pos="1140"/>
        </w:tabs>
        <w:spacing w:line="360" w:lineRule="auto"/>
        <w:ind w:firstLine="420" w:firstLineChars="200"/>
        <w:rPr>
          <w:rFonts w:ascii="宋体"/>
          <w:kern w:val="0"/>
        </w:rPr>
      </w:pPr>
      <w:r>
        <w:rPr>
          <w:rFonts w:hint="eastAsia" w:ascii="宋体" w:hAnsi="宋体" w:cs="宋体"/>
          <w:kern w:val="0"/>
        </w:rPr>
        <w:t>文件六 技术、服务应答表；</w:t>
      </w:r>
    </w:p>
    <w:p w14:paraId="5045C759">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14:paraId="31A603A4">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14:paraId="3F2FD6DF">
      <w:pPr>
        <w:tabs>
          <w:tab w:val="left" w:pos="720"/>
          <w:tab w:val="left" w:pos="1140"/>
        </w:tabs>
        <w:spacing w:line="360" w:lineRule="auto"/>
        <w:ind w:firstLine="420" w:firstLineChars="200"/>
        <w:rPr>
          <w:rFonts w:ascii="宋体"/>
          <w:kern w:val="0"/>
        </w:rPr>
      </w:pPr>
      <w:r>
        <w:rPr>
          <w:rFonts w:hint="eastAsia" w:ascii="宋体" w:hAnsi="宋体" w:cs="宋体"/>
          <w:kern w:val="0"/>
        </w:rPr>
        <w:t>文件</w:t>
      </w:r>
      <w:r>
        <w:rPr>
          <w:rFonts w:ascii="宋体" w:hAnsi="宋体" w:cs="宋体"/>
          <w:kern w:val="0"/>
        </w:rPr>
        <w:t>九</w:t>
      </w:r>
      <w:r>
        <w:rPr>
          <w:rFonts w:hint="eastAsia" w:ascii="宋体" w:hAnsi="宋体" w:cs="宋体"/>
          <w:kern w:val="0"/>
        </w:rPr>
        <w:t xml:space="preserve"> 其他材料（如有）</w:t>
      </w:r>
    </w:p>
    <w:p w14:paraId="0D35F1D5">
      <w:pPr>
        <w:tabs>
          <w:tab w:val="left" w:pos="720"/>
          <w:tab w:val="left" w:pos="1140"/>
        </w:tabs>
        <w:spacing w:line="360" w:lineRule="auto"/>
        <w:ind w:firstLine="420" w:firstLineChars="200"/>
        <w:rPr>
          <w:rFonts w:ascii="宋体"/>
          <w:kern w:val="0"/>
        </w:rPr>
      </w:pPr>
    </w:p>
    <w:p w14:paraId="4845E50C">
      <w:pPr>
        <w:pStyle w:val="4"/>
        <w:numPr>
          <w:ilvl w:val="0"/>
          <w:numId w:val="0"/>
        </w:numPr>
        <w:spacing w:before="0" w:after="0" w:line="360" w:lineRule="auto"/>
        <w:jc w:val="left"/>
        <w:rPr>
          <w:rFonts w:cs="Times New Roman"/>
        </w:rPr>
      </w:pPr>
      <w:r>
        <w:rPr>
          <w:rFonts w:hint="eastAsia"/>
        </w:rPr>
        <w:t>二、比选申请的责任</w:t>
      </w:r>
    </w:p>
    <w:p w14:paraId="6F6E4789">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14:paraId="487C044F">
      <w:pPr>
        <w:spacing w:line="360" w:lineRule="auto"/>
        <w:ind w:firstLine="428" w:firstLineChars="204"/>
        <w:rPr>
          <w:rFonts w:ascii="宋体"/>
          <w:kern w:val="0"/>
        </w:rPr>
      </w:pPr>
    </w:p>
    <w:p w14:paraId="4C0891F0">
      <w:pPr>
        <w:pStyle w:val="4"/>
        <w:numPr>
          <w:ilvl w:val="0"/>
          <w:numId w:val="0"/>
        </w:numPr>
        <w:spacing w:before="0" w:after="0" w:line="360" w:lineRule="auto"/>
        <w:jc w:val="left"/>
        <w:rPr>
          <w:rFonts w:cs="Times New Roman"/>
        </w:rPr>
      </w:pPr>
      <w:r>
        <w:rPr>
          <w:rFonts w:hint="eastAsia"/>
        </w:rPr>
        <w:t>三、比选申请文件的书写</w:t>
      </w:r>
    </w:p>
    <w:p w14:paraId="22663DEA">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14:paraId="0EDC18E9">
      <w:pPr>
        <w:spacing w:line="360" w:lineRule="auto"/>
        <w:ind w:firstLine="428" w:firstLineChars="204"/>
        <w:rPr>
          <w:rFonts w:ascii="宋体"/>
          <w:b/>
          <w:bCs/>
          <w:kern w:val="0"/>
        </w:rPr>
      </w:pPr>
    </w:p>
    <w:p w14:paraId="535E305F">
      <w:pPr>
        <w:pStyle w:val="4"/>
        <w:numPr>
          <w:ilvl w:val="0"/>
          <w:numId w:val="0"/>
        </w:numPr>
        <w:spacing w:before="0" w:after="0" w:line="360" w:lineRule="auto"/>
        <w:jc w:val="left"/>
        <w:rPr>
          <w:rFonts w:cs="Times New Roman"/>
        </w:rPr>
      </w:pPr>
      <w:r>
        <w:rPr>
          <w:rFonts w:hint="eastAsia"/>
        </w:rPr>
        <w:t>四、报价</w:t>
      </w:r>
    </w:p>
    <w:p w14:paraId="1C9F9172">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14:paraId="07E7264A">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14:paraId="77A5146D">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14:paraId="035B02D4">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14:paraId="23BA67ED">
      <w:pPr>
        <w:spacing w:line="360" w:lineRule="auto"/>
        <w:ind w:firstLine="420" w:firstLineChars="200"/>
        <w:rPr>
          <w:rFonts w:ascii="宋体"/>
          <w:kern w:val="0"/>
        </w:rPr>
      </w:pPr>
    </w:p>
    <w:p w14:paraId="399A873A">
      <w:pPr>
        <w:pStyle w:val="4"/>
        <w:numPr>
          <w:ilvl w:val="0"/>
          <w:numId w:val="0"/>
        </w:numPr>
        <w:spacing w:before="0" w:after="0" w:line="360" w:lineRule="auto"/>
        <w:jc w:val="left"/>
        <w:rPr>
          <w:rFonts w:cs="Times New Roman"/>
        </w:rPr>
      </w:pPr>
      <w:r>
        <w:rPr>
          <w:rFonts w:hint="eastAsia"/>
        </w:rPr>
        <w:t>五、比选申请文件装订及递交</w:t>
      </w:r>
    </w:p>
    <w:p w14:paraId="70E84E0C">
      <w:pPr>
        <w:pStyle w:val="15"/>
        <w:spacing w:after="0" w:line="360" w:lineRule="auto"/>
        <w:ind w:firstLine="403" w:firstLineChars="192"/>
        <w:rPr>
          <w:rFonts w:ascii="宋体"/>
          <w:kern w:val="0"/>
        </w:rPr>
      </w:pPr>
      <w:r>
        <w:rPr>
          <w:rFonts w:ascii="宋体" w:hAnsi="宋体" w:cs="宋体"/>
          <w:kern w:val="0"/>
        </w:rPr>
        <w:t>1</w:t>
      </w:r>
      <w:r>
        <w:rPr>
          <w:rFonts w:hint="eastAsia" w:ascii="宋体" w:hAnsi="宋体" w:cs="宋体"/>
          <w:kern w:val="0"/>
        </w:rPr>
        <w:t>、比选申请文件</w:t>
      </w:r>
      <w:r>
        <w:rPr>
          <w:rFonts w:ascii="宋体" w:hAnsi="宋体" w:cs="宋体"/>
          <w:kern w:val="0"/>
        </w:rPr>
        <w:t>1</w:t>
      </w:r>
      <w:r>
        <w:rPr>
          <w:rFonts w:hint="eastAsia" w:ascii="宋体" w:hAnsi="宋体" w:cs="宋体"/>
          <w:kern w:val="0"/>
        </w:rPr>
        <w:t>份应按要求进行有效签署，装订成册封装于一个密封包装内。</w:t>
      </w:r>
    </w:p>
    <w:p w14:paraId="2134B0ED">
      <w:pPr>
        <w:pStyle w:val="15"/>
        <w:spacing w:after="0" w:line="360" w:lineRule="auto"/>
        <w:ind w:firstLine="403" w:firstLineChars="192"/>
        <w:rPr>
          <w:rFonts w:ascii="宋体"/>
          <w:kern w:val="0"/>
        </w:rPr>
      </w:pPr>
      <w:r>
        <w:rPr>
          <w:rFonts w:ascii="宋体" w:hAnsi="宋体" w:cs="宋体"/>
          <w:kern w:val="0"/>
        </w:rPr>
        <w:t>2</w:t>
      </w:r>
      <w:r>
        <w:rPr>
          <w:rFonts w:hint="eastAsia" w:ascii="宋体" w:hAnsi="宋体" w:cs="宋体"/>
          <w:kern w:val="0"/>
        </w:rPr>
        <w:t>、密封袋正面写明：比选项目名称，包号，供应商名称，比选申请日期等，密封处应贴密封条。</w:t>
      </w:r>
    </w:p>
    <w:p w14:paraId="512571FB">
      <w:pPr>
        <w:pStyle w:val="15"/>
        <w:spacing w:after="0" w:line="360" w:lineRule="auto"/>
        <w:ind w:firstLine="403" w:firstLineChars="192"/>
        <w:rPr>
          <w:rFonts w:ascii="宋体"/>
          <w:kern w:val="0"/>
        </w:rPr>
      </w:pPr>
      <w:r>
        <w:rPr>
          <w:rFonts w:ascii="宋体" w:hAnsi="宋体" w:cs="宋体"/>
          <w:kern w:val="0"/>
        </w:rPr>
        <w:t>3</w:t>
      </w:r>
      <w:r>
        <w:rPr>
          <w:rFonts w:hint="eastAsia" w:ascii="宋体" w:hAnsi="宋体" w:cs="宋体"/>
          <w:kern w:val="0"/>
        </w:rPr>
        <w:t>、密封袋按“比选文件”内容，在正面载明：“</w:t>
      </w:r>
      <w:r>
        <w:rPr>
          <w:rFonts w:ascii="宋体" w:hAnsi="宋体" w:cs="宋体"/>
          <w:kern w:val="0"/>
        </w:rPr>
        <w:t>202</w:t>
      </w:r>
      <w:r>
        <w:rPr>
          <w:rFonts w:hint="eastAsia" w:ascii="宋体" w:hAnsi="宋体" w:cs="宋体"/>
          <w:kern w:val="0"/>
          <w:lang w:val="en-US" w:eastAsia="zh-CN"/>
        </w:rPr>
        <w:t>5</w:t>
      </w:r>
      <w:r>
        <w:rPr>
          <w:rFonts w:hint="eastAsia" w:ascii="宋体" w:hAnsi="宋体" w:cs="宋体"/>
          <w:kern w:val="0"/>
        </w:rPr>
        <w:t>年</w:t>
      </w:r>
      <w:r>
        <w:rPr>
          <w:rFonts w:ascii="宋体" w:hAnsi="宋体" w:cs="宋体"/>
          <w:kern w:val="0"/>
        </w:rPr>
        <w:t>**</w:t>
      </w:r>
      <w:r>
        <w:rPr>
          <w:rFonts w:hint="eastAsia" w:ascii="宋体" w:hAnsi="宋体" w:cs="宋体"/>
          <w:kern w:val="0"/>
        </w:rPr>
        <w:t>月</w:t>
      </w:r>
      <w:r>
        <w:rPr>
          <w:rFonts w:ascii="宋体" w:hAnsi="宋体" w:cs="宋体"/>
          <w:kern w:val="0"/>
        </w:rPr>
        <w:t>**</w:t>
      </w:r>
      <w:r>
        <w:rPr>
          <w:rFonts w:hint="eastAsia" w:ascii="宋体" w:hAnsi="宋体" w:cs="宋体"/>
          <w:kern w:val="0"/>
        </w:rPr>
        <w:t>日</w:t>
      </w:r>
      <w:r>
        <w:rPr>
          <w:rFonts w:ascii="宋体" w:hAnsi="宋体" w:cs="宋体"/>
          <w:kern w:val="0"/>
        </w:rPr>
        <w:t>**</w:t>
      </w:r>
      <w:r>
        <w:rPr>
          <w:rFonts w:hint="eastAsia" w:ascii="宋体" w:hAnsi="宋体" w:cs="宋体"/>
          <w:kern w:val="0"/>
        </w:rPr>
        <w:t>：</w:t>
      </w:r>
      <w:r>
        <w:rPr>
          <w:rFonts w:ascii="宋体" w:hAnsi="宋体" w:cs="宋体"/>
          <w:kern w:val="0"/>
        </w:rPr>
        <w:t>**</w:t>
      </w:r>
      <w:r>
        <w:rPr>
          <w:rFonts w:hint="eastAsia" w:ascii="宋体" w:hAnsi="宋体" w:cs="宋体"/>
          <w:kern w:val="0"/>
        </w:rPr>
        <w:t>前请勿启封”之字样；密封袋供应商名称及密封条处须加盖供应商鲜章。</w:t>
      </w:r>
    </w:p>
    <w:p w14:paraId="380C0922">
      <w:pPr>
        <w:pStyle w:val="15"/>
        <w:spacing w:after="0" w:line="360" w:lineRule="auto"/>
        <w:ind w:firstLine="403" w:firstLineChars="192"/>
        <w:rPr>
          <w:rFonts w:ascii="宋体"/>
          <w:kern w:val="0"/>
        </w:rPr>
      </w:pPr>
      <w:r>
        <w:rPr>
          <w:rFonts w:ascii="宋体" w:hAnsi="宋体" w:cs="宋体"/>
          <w:kern w:val="0"/>
        </w:rPr>
        <w:t>4</w:t>
      </w:r>
      <w:r>
        <w:rPr>
          <w:rFonts w:hint="eastAsia" w:ascii="宋体" w:hAnsi="宋体" w:cs="宋体"/>
          <w:kern w:val="0"/>
        </w:rPr>
        <w:t>、供应商应于比选文件中规定的递交比选申请文件截止时间前将比选申请文件送达比选邀请中的指定地点。</w:t>
      </w:r>
    </w:p>
    <w:p w14:paraId="52627BFB">
      <w:pPr>
        <w:pStyle w:val="15"/>
        <w:spacing w:after="0" w:line="360" w:lineRule="auto"/>
        <w:ind w:firstLine="403" w:firstLineChars="192"/>
        <w:rPr>
          <w:rFonts w:ascii="宋体"/>
          <w:kern w:val="0"/>
        </w:rPr>
      </w:pPr>
    </w:p>
    <w:p w14:paraId="45F7454F">
      <w:pPr>
        <w:pStyle w:val="4"/>
        <w:numPr>
          <w:ilvl w:val="0"/>
          <w:numId w:val="0"/>
        </w:numPr>
        <w:spacing w:before="0" w:after="0" w:line="360" w:lineRule="auto"/>
        <w:jc w:val="left"/>
        <w:rPr>
          <w:rFonts w:cs="Times New Roman"/>
        </w:rPr>
      </w:pPr>
      <w:r>
        <w:rPr>
          <w:rFonts w:hint="eastAsia"/>
        </w:rPr>
        <w:t>六、无效文件</w:t>
      </w:r>
    </w:p>
    <w:p w14:paraId="13B0064E">
      <w:pPr>
        <w:pStyle w:val="15"/>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14:paraId="115F49F8">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14:paraId="49FF5026">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14:paraId="0D7C53CB">
      <w:pPr>
        <w:spacing w:line="360" w:lineRule="auto"/>
        <w:ind w:firstLine="403" w:firstLineChars="192"/>
        <w:rPr>
          <w:rFonts w:ascii="宋体"/>
          <w:kern w:val="0"/>
        </w:rPr>
      </w:pPr>
      <w:r>
        <w:rPr>
          <w:rFonts w:ascii="宋体" w:hAnsi="宋体" w:cs="宋体"/>
          <w:kern w:val="0"/>
        </w:rPr>
        <w:t>3</w:t>
      </w:r>
      <w:r>
        <w:rPr>
          <w:rFonts w:hint="eastAsia" w:ascii="宋体" w:hAnsi="宋体" w:cs="宋体"/>
          <w:kern w:val="0"/>
        </w:rPr>
        <w:t>、未按比选文件要求完成签字、盖章的；</w:t>
      </w:r>
    </w:p>
    <w:p w14:paraId="40CD2461">
      <w:pPr>
        <w:spacing w:line="360" w:lineRule="auto"/>
        <w:ind w:firstLine="403" w:firstLineChars="192"/>
        <w:rPr>
          <w:rFonts w:ascii="宋体"/>
          <w:kern w:val="0"/>
        </w:rPr>
      </w:pPr>
      <w:r>
        <w:rPr>
          <w:rFonts w:ascii="宋体" w:hAnsi="宋体" w:cs="宋体"/>
          <w:kern w:val="0"/>
        </w:rPr>
        <w:t>4</w:t>
      </w:r>
      <w:r>
        <w:rPr>
          <w:rFonts w:hint="eastAsia" w:ascii="宋体" w:hAnsi="宋体" w:cs="宋体"/>
          <w:kern w:val="0"/>
        </w:rPr>
        <w:t>、工作内容不满足比选文件基本要求的；</w:t>
      </w:r>
    </w:p>
    <w:p w14:paraId="22E8C8D9">
      <w:pPr>
        <w:spacing w:line="360" w:lineRule="auto"/>
        <w:ind w:firstLine="403" w:firstLineChars="192"/>
        <w:rPr>
          <w:rFonts w:ascii="宋体"/>
          <w:kern w:val="0"/>
        </w:rPr>
      </w:pPr>
      <w:r>
        <w:rPr>
          <w:rFonts w:ascii="宋体" w:hAnsi="宋体" w:cs="宋体"/>
          <w:kern w:val="0"/>
        </w:rPr>
        <w:t>5</w:t>
      </w:r>
      <w:r>
        <w:rPr>
          <w:rFonts w:hint="eastAsia" w:ascii="宋体" w:hAnsi="宋体" w:cs="宋体"/>
          <w:kern w:val="0"/>
        </w:rPr>
        <w:t>、有重大技术偏离的；</w:t>
      </w:r>
    </w:p>
    <w:p w14:paraId="6CFEB6B6">
      <w:pPr>
        <w:spacing w:line="360" w:lineRule="auto"/>
        <w:ind w:firstLine="403" w:firstLineChars="192"/>
        <w:rPr>
          <w:rFonts w:hint="eastAsia" w:ascii="宋体" w:hAnsi="宋体" w:cs="宋体"/>
          <w:kern w:val="0"/>
        </w:rPr>
      </w:pPr>
      <w:r>
        <w:rPr>
          <w:rFonts w:ascii="宋体" w:hAnsi="宋体" w:cs="宋体"/>
          <w:kern w:val="0"/>
        </w:rPr>
        <w:t>6</w:t>
      </w:r>
      <w:r>
        <w:rPr>
          <w:rFonts w:hint="eastAsia" w:ascii="宋体" w:hAnsi="宋体" w:cs="宋体"/>
          <w:kern w:val="0"/>
        </w:rPr>
        <w:t>、未按比选文件要求比选保证金缴纳凭证的。</w:t>
      </w:r>
    </w:p>
    <w:p w14:paraId="1619510C">
      <w:pPr>
        <w:pStyle w:val="15"/>
      </w:pPr>
    </w:p>
    <w:p w14:paraId="28ECB26E">
      <w:pPr>
        <w:spacing w:line="360" w:lineRule="auto"/>
        <w:rPr>
          <w:rFonts w:ascii="宋体"/>
          <w:kern w:val="0"/>
        </w:rPr>
      </w:pPr>
    </w:p>
    <w:p w14:paraId="2E3386E5">
      <w:pPr>
        <w:pStyle w:val="4"/>
        <w:numPr>
          <w:ilvl w:val="0"/>
          <w:numId w:val="0"/>
        </w:numPr>
        <w:spacing w:before="0" w:after="0" w:line="360" w:lineRule="auto"/>
        <w:jc w:val="left"/>
        <w:rPr>
          <w:rFonts w:cs="Times New Roman"/>
        </w:rPr>
      </w:pPr>
      <w:bookmarkStart w:id="16" w:name="_Toc115628325"/>
      <w:bookmarkStart w:id="17" w:name="_Toc177466666"/>
      <w:bookmarkStart w:id="18" w:name="_Toc210211733"/>
      <w:r>
        <w:rPr>
          <w:rFonts w:hint="eastAsia"/>
        </w:rPr>
        <w:t>七、评审步骤和办法（</w:t>
      </w:r>
      <w:r>
        <w:rPr>
          <w:rFonts w:hint="eastAsia"/>
          <w:lang w:val="en-US" w:eastAsia="zh-CN"/>
        </w:rPr>
        <w:t>综合评分法</w:t>
      </w:r>
      <w:r>
        <w:rPr>
          <w:rFonts w:hint="eastAsia"/>
        </w:rPr>
        <w:t>）</w:t>
      </w:r>
    </w:p>
    <w:p w14:paraId="40D88FEF">
      <w:pPr>
        <w:spacing w:line="360" w:lineRule="auto"/>
        <w:ind w:firstLine="420" w:firstLineChars="200"/>
        <w:rPr>
          <w:rFonts w:hint="eastAsia" w:ascii="宋体" w:hAnsi="宋体" w:cs="宋体"/>
          <w:kern w:val="0"/>
        </w:rPr>
      </w:pPr>
      <w:r>
        <w:rPr>
          <w:rFonts w:hint="eastAsia" w:ascii="宋体" w:hAnsi="宋体" w:cs="宋体"/>
          <w:kern w:val="0"/>
        </w:rPr>
        <w:t>本次项目按</w:t>
      </w:r>
      <w:r>
        <w:rPr>
          <w:rFonts w:hint="eastAsia"/>
          <w:lang w:val="en-US" w:eastAsia="zh-CN"/>
        </w:rPr>
        <w:t>综合评分法</w:t>
      </w:r>
      <w:r>
        <w:rPr>
          <w:rFonts w:hint="eastAsia" w:ascii="宋体" w:hAnsi="宋体" w:cs="宋体"/>
          <w:kern w:val="0"/>
        </w:rPr>
        <w:t>，评审小组按照得分由高到低的顺序推荐</w:t>
      </w:r>
      <w:r>
        <w:rPr>
          <w:rFonts w:hint="eastAsia" w:ascii="宋体" w:hAnsi="宋体" w:cs="宋体"/>
        </w:rPr>
        <w:t>成交</w:t>
      </w:r>
      <w:r>
        <w:rPr>
          <w:rFonts w:hint="eastAsia" w:ascii="宋体" w:hAnsi="宋体" w:cs="宋体"/>
          <w:kern w:val="0"/>
        </w:rPr>
        <w:t>候选人。</w:t>
      </w:r>
    </w:p>
    <w:p w14:paraId="3E32E01E">
      <w:pPr>
        <w:spacing w:line="360" w:lineRule="auto"/>
        <w:ind w:firstLine="420" w:firstLineChars="200"/>
        <w:rPr>
          <w:rFonts w:hint="eastAsia" w:ascii="宋体" w:hAnsi="宋体" w:cs="宋体"/>
          <w:kern w:val="0"/>
        </w:rPr>
      </w:pPr>
      <w:r>
        <w:rPr>
          <w:rFonts w:hint="eastAsia" w:ascii="宋体" w:hAnsi="宋体" w:cs="宋体"/>
          <w:b/>
          <w:bCs/>
          <w:kern w:val="0"/>
          <w:highlight w:val="none"/>
        </w:rPr>
        <w:t>1、综合评分法：</w:t>
      </w:r>
    </w:p>
    <w:p w14:paraId="6F076741">
      <w:pPr>
        <w:spacing w:line="360" w:lineRule="auto"/>
        <w:ind w:firstLine="420" w:firstLineChars="200"/>
        <w:rPr>
          <w:rFonts w:hint="eastAsia" w:ascii="宋体" w:hAnsi="宋体" w:cs="宋体"/>
          <w:kern w:val="0"/>
        </w:rPr>
      </w:pPr>
    </w:p>
    <w:tbl>
      <w:tblPr>
        <w:tblStyle w:val="28"/>
        <w:tblW w:w="878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31"/>
        <w:gridCol w:w="1434"/>
        <w:gridCol w:w="4962"/>
        <w:gridCol w:w="708"/>
        <w:gridCol w:w="851"/>
      </w:tblGrid>
      <w:tr w14:paraId="06C52C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1" w:hRule="atLeast"/>
        </w:trPr>
        <w:tc>
          <w:tcPr>
            <w:tcW w:w="2265" w:type="dxa"/>
            <w:gridSpan w:val="2"/>
            <w:tcBorders>
              <w:top w:val="single" w:color="auto" w:sz="2" w:space="0"/>
              <w:left w:val="single" w:color="auto" w:sz="2" w:space="0"/>
              <w:bottom w:val="single" w:color="auto" w:sz="2" w:space="0"/>
              <w:right w:val="single" w:color="auto" w:sz="2" w:space="0"/>
            </w:tcBorders>
          </w:tcPr>
          <w:p w14:paraId="5C28FB7C">
            <w:pPr>
              <w:pStyle w:val="94"/>
              <w:jc w:val="center"/>
              <w:rPr>
                <w:rFonts w:hint="default" w:ascii="宋体" w:hAnsi="宋体"/>
                <w:sz w:val="21"/>
                <w:szCs w:val="21"/>
              </w:rPr>
            </w:pPr>
            <w:r>
              <w:rPr>
                <w:rFonts w:ascii="宋体" w:hAnsi="宋体"/>
                <w:sz w:val="21"/>
                <w:szCs w:val="21"/>
              </w:rPr>
              <w:t>评审因素</w:t>
            </w:r>
          </w:p>
        </w:tc>
        <w:tc>
          <w:tcPr>
            <w:tcW w:w="6521" w:type="dxa"/>
            <w:gridSpan w:val="3"/>
            <w:tcBorders>
              <w:top w:val="single" w:color="auto" w:sz="2" w:space="0"/>
              <w:left w:val="nil"/>
              <w:bottom w:val="single" w:color="auto" w:sz="2" w:space="0"/>
              <w:right w:val="single" w:color="auto" w:sz="2" w:space="0"/>
            </w:tcBorders>
          </w:tcPr>
          <w:p w14:paraId="2B44BAF6">
            <w:pPr>
              <w:pStyle w:val="94"/>
              <w:jc w:val="center"/>
              <w:rPr>
                <w:rFonts w:hint="default" w:ascii="宋体" w:hAnsi="宋体"/>
                <w:sz w:val="21"/>
                <w:szCs w:val="21"/>
              </w:rPr>
            </w:pPr>
            <w:r>
              <w:rPr>
                <w:rFonts w:ascii="宋体" w:hAnsi="宋体"/>
                <w:sz w:val="21"/>
                <w:szCs w:val="21"/>
              </w:rPr>
              <w:t xml:space="preserve"> 评审标准</w:t>
            </w:r>
          </w:p>
        </w:tc>
      </w:tr>
      <w:tr w14:paraId="7E1C3B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65" w:type="dxa"/>
            <w:gridSpan w:val="2"/>
            <w:tcBorders>
              <w:top w:val="single" w:color="auto" w:sz="2" w:space="0"/>
              <w:left w:val="single" w:color="auto" w:sz="2" w:space="0"/>
              <w:bottom w:val="single" w:color="auto" w:sz="2" w:space="0"/>
              <w:right w:val="single" w:color="auto" w:sz="2" w:space="0"/>
            </w:tcBorders>
          </w:tcPr>
          <w:p w14:paraId="555A98AE">
            <w:pPr>
              <w:pStyle w:val="94"/>
              <w:jc w:val="center"/>
              <w:rPr>
                <w:rFonts w:hint="default" w:ascii="宋体" w:hAnsi="宋体"/>
                <w:sz w:val="21"/>
                <w:szCs w:val="21"/>
              </w:rPr>
            </w:pPr>
            <w:r>
              <w:rPr>
                <w:rFonts w:ascii="宋体" w:hAnsi="宋体"/>
                <w:sz w:val="21"/>
                <w:szCs w:val="21"/>
              </w:rPr>
              <w:t xml:space="preserve"> 分值构成</w:t>
            </w:r>
          </w:p>
        </w:tc>
        <w:tc>
          <w:tcPr>
            <w:tcW w:w="6521" w:type="dxa"/>
            <w:gridSpan w:val="3"/>
            <w:tcBorders>
              <w:top w:val="single" w:color="auto" w:sz="2" w:space="0"/>
              <w:left w:val="nil"/>
              <w:bottom w:val="single" w:color="auto" w:sz="2" w:space="0"/>
              <w:right w:val="single" w:color="auto" w:sz="2" w:space="0"/>
            </w:tcBorders>
          </w:tcPr>
          <w:p w14:paraId="0FA037B6">
            <w:pPr>
              <w:pStyle w:val="94"/>
              <w:rPr>
                <w:rFonts w:hint="default" w:ascii="宋体" w:hAnsi="宋体"/>
                <w:sz w:val="21"/>
                <w:szCs w:val="21"/>
              </w:rPr>
            </w:pPr>
            <w:r>
              <w:rPr>
                <w:rFonts w:ascii="宋体" w:hAnsi="宋体"/>
                <w:sz w:val="21"/>
                <w:szCs w:val="21"/>
              </w:rPr>
              <w:t>报价得分15.00分</w:t>
            </w:r>
          </w:p>
          <w:p w14:paraId="1085F532">
            <w:pPr>
              <w:pStyle w:val="94"/>
              <w:rPr>
                <w:rFonts w:hint="default" w:ascii="宋体" w:hAnsi="宋体"/>
                <w:sz w:val="21"/>
                <w:szCs w:val="21"/>
              </w:rPr>
            </w:pPr>
            <w:r>
              <w:rPr>
                <w:rFonts w:ascii="宋体" w:hAnsi="宋体"/>
                <w:sz w:val="21"/>
                <w:szCs w:val="21"/>
              </w:rPr>
              <w:t>详细评审85.00分</w:t>
            </w:r>
          </w:p>
        </w:tc>
      </w:tr>
      <w:tr w14:paraId="2F3C26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31" w:type="dxa"/>
            <w:tcBorders>
              <w:top w:val="single" w:color="auto" w:sz="2" w:space="0"/>
              <w:left w:val="single" w:color="auto" w:sz="2" w:space="0"/>
              <w:bottom w:val="single" w:color="auto" w:sz="2" w:space="0"/>
              <w:right w:val="single" w:color="auto" w:sz="2" w:space="0"/>
            </w:tcBorders>
            <w:vAlign w:val="center"/>
          </w:tcPr>
          <w:p w14:paraId="1C311F58">
            <w:pPr>
              <w:pStyle w:val="94"/>
              <w:jc w:val="center"/>
              <w:rPr>
                <w:rFonts w:hint="default" w:ascii="宋体" w:hAnsi="宋体"/>
                <w:sz w:val="21"/>
                <w:szCs w:val="21"/>
              </w:rPr>
            </w:pPr>
            <w:r>
              <w:rPr>
                <w:rFonts w:ascii="宋体" w:hAnsi="宋体"/>
                <w:sz w:val="21"/>
                <w:szCs w:val="21"/>
              </w:rPr>
              <w:t>评审因素分类</w:t>
            </w:r>
          </w:p>
        </w:tc>
        <w:tc>
          <w:tcPr>
            <w:tcW w:w="1434" w:type="dxa"/>
            <w:tcBorders>
              <w:top w:val="single" w:color="auto" w:sz="2" w:space="0"/>
              <w:left w:val="nil"/>
              <w:bottom w:val="single" w:color="auto" w:sz="2" w:space="0"/>
              <w:right w:val="single" w:color="auto" w:sz="2" w:space="0"/>
            </w:tcBorders>
            <w:vAlign w:val="center"/>
          </w:tcPr>
          <w:p w14:paraId="238C4445">
            <w:pPr>
              <w:pStyle w:val="94"/>
              <w:jc w:val="center"/>
              <w:rPr>
                <w:rFonts w:hint="default" w:ascii="宋体" w:hAnsi="宋体"/>
                <w:sz w:val="21"/>
                <w:szCs w:val="21"/>
              </w:rPr>
            </w:pPr>
            <w:r>
              <w:rPr>
                <w:rFonts w:ascii="宋体" w:hAnsi="宋体"/>
                <w:sz w:val="21"/>
                <w:szCs w:val="21"/>
              </w:rPr>
              <w:t xml:space="preserve"> 评审内容</w:t>
            </w:r>
          </w:p>
        </w:tc>
        <w:tc>
          <w:tcPr>
            <w:tcW w:w="4962" w:type="dxa"/>
            <w:tcBorders>
              <w:top w:val="single" w:color="auto" w:sz="2" w:space="0"/>
              <w:left w:val="nil"/>
              <w:bottom w:val="single" w:color="auto" w:sz="2" w:space="0"/>
              <w:right w:val="single" w:color="auto" w:sz="2" w:space="0"/>
            </w:tcBorders>
            <w:vAlign w:val="center"/>
          </w:tcPr>
          <w:p w14:paraId="5723C19D">
            <w:pPr>
              <w:pStyle w:val="94"/>
              <w:jc w:val="center"/>
              <w:rPr>
                <w:rFonts w:hint="default" w:ascii="宋体" w:hAnsi="宋体"/>
                <w:sz w:val="21"/>
                <w:szCs w:val="21"/>
              </w:rPr>
            </w:pPr>
            <w:r>
              <w:rPr>
                <w:rFonts w:ascii="宋体" w:hAnsi="宋体"/>
                <w:sz w:val="21"/>
                <w:szCs w:val="21"/>
              </w:rPr>
              <w:t xml:space="preserve"> 具体标准和要求</w:t>
            </w:r>
          </w:p>
        </w:tc>
        <w:tc>
          <w:tcPr>
            <w:tcW w:w="708" w:type="dxa"/>
            <w:tcBorders>
              <w:top w:val="single" w:color="auto" w:sz="2" w:space="0"/>
              <w:left w:val="nil"/>
              <w:bottom w:val="single" w:color="auto" w:sz="2" w:space="0"/>
              <w:right w:val="single" w:color="auto" w:sz="2" w:space="0"/>
            </w:tcBorders>
            <w:vAlign w:val="center"/>
          </w:tcPr>
          <w:p w14:paraId="11C786DE">
            <w:pPr>
              <w:pStyle w:val="94"/>
              <w:jc w:val="center"/>
              <w:rPr>
                <w:rFonts w:hint="default" w:ascii="宋体" w:hAnsi="宋体"/>
                <w:b/>
                <w:sz w:val="21"/>
                <w:szCs w:val="21"/>
              </w:rPr>
            </w:pPr>
            <w:r>
              <w:rPr>
                <w:rFonts w:ascii="宋体" w:hAnsi="宋体"/>
                <w:b/>
                <w:sz w:val="21"/>
                <w:szCs w:val="21"/>
              </w:rPr>
              <w:t>评标</w:t>
            </w:r>
          </w:p>
          <w:p w14:paraId="2E8DBC87">
            <w:pPr>
              <w:pStyle w:val="94"/>
              <w:jc w:val="center"/>
              <w:rPr>
                <w:rFonts w:hint="default" w:ascii="宋体" w:hAnsi="宋体"/>
                <w:sz w:val="21"/>
                <w:szCs w:val="21"/>
              </w:rPr>
            </w:pPr>
            <w:r>
              <w:rPr>
                <w:rFonts w:ascii="宋体" w:hAnsi="宋体"/>
                <w:b/>
                <w:sz w:val="21"/>
                <w:szCs w:val="21"/>
              </w:rPr>
              <w:t>分值</w:t>
            </w:r>
          </w:p>
        </w:tc>
        <w:tc>
          <w:tcPr>
            <w:tcW w:w="851" w:type="dxa"/>
            <w:tcBorders>
              <w:top w:val="single" w:color="auto" w:sz="2" w:space="0"/>
              <w:left w:val="nil"/>
              <w:bottom w:val="single" w:color="auto" w:sz="2" w:space="0"/>
              <w:right w:val="single" w:color="auto" w:sz="2" w:space="0"/>
            </w:tcBorders>
            <w:vAlign w:val="center"/>
          </w:tcPr>
          <w:p w14:paraId="54CF494E">
            <w:pPr>
              <w:pStyle w:val="94"/>
              <w:jc w:val="center"/>
              <w:rPr>
                <w:rFonts w:hint="default" w:ascii="宋体" w:hAnsi="宋体"/>
                <w:sz w:val="21"/>
                <w:szCs w:val="21"/>
              </w:rPr>
            </w:pPr>
            <w:r>
              <w:rPr>
                <w:rFonts w:ascii="宋体" w:hAnsi="宋体"/>
                <w:sz w:val="21"/>
                <w:szCs w:val="21"/>
              </w:rPr>
              <w:t xml:space="preserve"> 客观/主观</w:t>
            </w:r>
          </w:p>
        </w:tc>
      </w:tr>
      <w:tr w14:paraId="1BEEEF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31" w:type="dxa"/>
            <w:tcBorders>
              <w:top w:val="single" w:color="auto" w:sz="2" w:space="0"/>
              <w:left w:val="single" w:color="auto" w:sz="2" w:space="0"/>
              <w:bottom w:val="single" w:color="auto" w:sz="2" w:space="0"/>
              <w:right w:val="single" w:color="auto" w:sz="2" w:space="0"/>
            </w:tcBorders>
            <w:vAlign w:val="center"/>
          </w:tcPr>
          <w:p w14:paraId="31AB5A27">
            <w:pPr>
              <w:pStyle w:val="94"/>
              <w:jc w:val="center"/>
              <w:rPr>
                <w:rFonts w:hint="default" w:ascii="宋体" w:hAnsi="宋体"/>
                <w:sz w:val="21"/>
                <w:szCs w:val="21"/>
              </w:rPr>
            </w:pPr>
            <w:r>
              <w:rPr>
                <w:rFonts w:ascii="宋体" w:hAnsi="宋体"/>
                <w:sz w:val="21"/>
                <w:szCs w:val="21"/>
              </w:rPr>
              <w:t>价格分</w:t>
            </w:r>
          </w:p>
        </w:tc>
        <w:tc>
          <w:tcPr>
            <w:tcW w:w="1434" w:type="dxa"/>
            <w:tcBorders>
              <w:top w:val="single" w:color="auto" w:sz="2" w:space="0"/>
              <w:left w:val="nil"/>
              <w:bottom w:val="single" w:color="auto" w:sz="2" w:space="0"/>
              <w:right w:val="single" w:color="auto" w:sz="2" w:space="0"/>
            </w:tcBorders>
            <w:vAlign w:val="center"/>
          </w:tcPr>
          <w:p w14:paraId="15AE65A9">
            <w:pPr>
              <w:pStyle w:val="94"/>
              <w:jc w:val="center"/>
              <w:rPr>
                <w:rFonts w:hint="default" w:ascii="宋体" w:hAnsi="宋体"/>
                <w:sz w:val="21"/>
                <w:szCs w:val="21"/>
              </w:rPr>
            </w:pPr>
            <w:r>
              <w:rPr>
                <w:rFonts w:ascii="宋体" w:hAnsi="宋体"/>
                <w:sz w:val="21"/>
                <w:szCs w:val="21"/>
              </w:rPr>
              <w:t>合计</w:t>
            </w:r>
          </w:p>
        </w:tc>
        <w:tc>
          <w:tcPr>
            <w:tcW w:w="4962" w:type="dxa"/>
            <w:tcBorders>
              <w:top w:val="single" w:color="auto" w:sz="2" w:space="0"/>
              <w:left w:val="nil"/>
              <w:bottom w:val="single" w:color="auto" w:sz="2" w:space="0"/>
              <w:right w:val="single" w:color="auto" w:sz="2" w:space="0"/>
            </w:tcBorders>
          </w:tcPr>
          <w:p w14:paraId="5E7EAF8D">
            <w:pPr>
              <w:pStyle w:val="94"/>
              <w:rPr>
                <w:rFonts w:hint="default" w:ascii="宋体" w:hAnsi="宋体"/>
                <w:sz w:val="21"/>
                <w:szCs w:val="21"/>
              </w:rPr>
            </w:pPr>
            <w:r>
              <w:rPr>
                <w:rFonts w:ascii="宋体" w:hAnsi="宋体"/>
                <w:sz w:val="21"/>
                <w:szCs w:val="21"/>
              </w:rPr>
              <w:t>经评标委员会评审，通过资格和符合性审查，且投标报价最低的投标人的投标报价作为评标基准价。</w:t>
            </w:r>
          </w:p>
          <w:p w14:paraId="3D21A60A">
            <w:pPr>
              <w:pStyle w:val="94"/>
              <w:rPr>
                <w:rFonts w:hint="default" w:ascii="宋体" w:hAnsi="宋体"/>
                <w:sz w:val="21"/>
                <w:szCs w:val="21"/>
              </w:rPr>
            </w:pPr>
            <w:r>
              <w:rPr>
                <w:rFonts w:ascii="宋体" w:hAnsi="宋体"/>
                <w:sz w:val="21"/>
                <w:szCs w:val="21"/>
              </w:rPr>
              <w:t>投标报价得分=(评标基准价／投标报价)×分值。</w:t>
            </w:r>
          </w:p>
        </w:tc>
        <w:tc>
          <w:tcPr>
            <w:tcW w:w="708" w:type="dxa"/>
            <w:tcBorders>
              <w:top w:val="single" w:color="auto" w:sz="2" w:space="0"/>
              <w:left w:val="nil"/>
              <w:bottom w:val="single" w:color="auto" w:sz="2" w:space="0"/>
              <w:right w:val="single" w:color="auto" w:sz="2" w:space="0"/>
            </w:tcBorders>
            <w:vAlign w:val="center"/>
          </w:tcPr>
          <w:p w14:paraId="4EEBA419">
            <w:pPr>
              <w:pStyle w:val="94"/>
              <w:jc w:val="center"/>
              <w:rPr>
                <w:rFonts w:hint="default" w:ascii="宋体" w:hAnsi="宋体"/>
                <w:sz w:val="21"/>
                <w:szCs w:val="21"/>
              </w:rPr>
            </w:pPr>
            <w:r>
              <w:rPr>
                <w:rFonts w:ascii="宋体" w:hAnsi="宋体"/>
                <w:sz w:val="21"/>
                <w:szCs w:val="21"/>
              </w:rPr>
              <w:t>1</w:t>
            </w:r>
            <w:r>
              <w:rPr>
                <w:rFonts w:hint="default" w:ascii="宋体" w:hAnsi="宋体"/>
                <w:sz w:val="21"/>
                <w:szCs w:val="21"/>
              </w:rPr>
              <w:t>5</w:t>
            </w:r>
          </w:p>
        </w:tc>
        <w:tc>
          <w:tcPr>
            <w:tcW w:w="851" w:type="dxa"/>
            <w:tcBorders>
              <w:top w:val="single" w:color="auto" w:sz="2" w:space="0"/>
              <w:left w:val="nil"/>
              <w:bottom w:val="single" w:color="auto" w:sz="2" w:space="0"/>
              <w:right w:val="single" w:color="auto" w:sz="2" w:space="0"/>
            </w:tcBorders>
            <w:vAlign w:val="center"/>
          </w:tcPr>
          <w:p w14:paraId="3565C2CD">
            <w:pPr>
              <w:pStyle w:val="94"/>
              <w:jc w:val="center"/>
              <w:rPr>
                <w:rFonts w:hint="default" w:ascii="宋体" w:hAnsi="宋体"/>
                <w:sz w:val="21"/>
                <w:szCs w:val="21"/>
              </w:rPr>
            </w:pPr>
            <w:r>
              <w:rPr>
                <w:rFonts w:ascii="宋体" w:hAnsi="宋体"/>
                <w:sz w:val="21"/>
                <w:szCs w:val="21"/>
              </w:rPr>
              <w:t>客观</w:t>
            </w:r>
          </w:p>
        </w:tc>
      </w:tr>
      <w:tr w14:paraId="7D4E17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32" w:hRule="atLeast"/>
        </w:trPr>
        <w:tc>
          <w:tcPr>
            <w:tcW w:w="831" w:type="dxa"/>
            <w:vMerge w:val="restart"/>
            <w:tcBorders>
              <w:top w:val="single" w:color="auto" w:sz="2" w:space="0"/>
              <w:left w:val="single" w:color="auto" w:sz="2" w:space="0"/>
              <w:right w:val="single" w:color="auto" w:sz="2" w:space="0"/>
            </w:tcBorders>
            <w:vAlign w:val="center"/>
          </w:tcPr>
          <w:p w14:paraId="086CACC3">
            <w:pPr>
              <w:jc w:val="left"/>
              <w:rPr>
                <w:rFonts w:ascii="宋体" w:hAnsi="宋体"/>
                <w:sz w:val="21"/>
                <w:szCs w:val="21"/>
              </w:rPr>
            </w:pPr>
            <w:r>
              <w:rPr>
                <w:rFonts w:hint="eastAsia" w:ascii="宋体" w:hAnsi="宋体"/>
                <w:sz w:val="21"/>
                <w:szCs w:val="21"/>
              </w:rPr>
              <w:t>详细评审</w:t>
            </w:r>
          </w:p>
        </w:tc>
        <w:tc>
          <w:tcPr>
            <w:tcW w:w="1434" w:type="dxa"/>
            <w:tcBorders>
              <w:top w:val="single" w:color="auto" w:sz="2" w:space="0"/>
              <w:left w:val="nil"/>
              <w:bottom w:val="single" w:color="auto" w:sz="2" w:space="0"/>
              <w:right w:val="single" w:color="auto" w:sz="2" w:space="0"/>
            </w:tcBorders>
            <w:vAlign w:val="center"/>
          </w:tcPr>
          <w:p w14:paraId="4C2C6578">
            <w:pPr>
              <w:pStyle w:val="94"/>
              <w:jc w:val="center"/>
              <w:rPr>
                <w:rFonts w:ascii="宋体" w:hAnsi="宋体"/>
                <w:sz w:val="21"/>
                <w:szCs w:val="21"/>
                <w:lang w:eastAsia="zh-CN"/>
              </w:rPr>
            </w:pPr>
            <w:r>
              <w:rPr>
                <w:rFonts w:ascii="宋体" w:hAnsi="宋体"/>
                <w:sz w:val="21"/>
                <w:szCs w:val="21"/>
                <w:lang w:eastAsia="zh-CN"/>
              </w:rPr>
              <w:t>商务</w:t>
            </w:r>
            <w:r>
              <w:rPr>
                <w:rFonts w:hint="default" w:ascii="宋体" w:hAnsi="宋体"/>
                <w:sz w:val="21"/>
                <w:szCs w:val="21"/>
                <w:lang w:eastAsia="zh-CN"/>
              </w:rPr>
              <w:t>及技术要求</w:t>
            </w:r>
          </w:p>
        </w:tc>
        <w:tc>
          <w:tcPr>
            <w:tcW w:w="4962" w:type="dxa"/>
            <w:tcBorders>
              <w:top w:val="single" w:color="auto" w:sz="2" w:space="0"/>
              <w:left w:val="nil"/>
              <w:bottom w:val="single" w:color="auto" w:sz="2" w:space="0"/>
              <w:right w:val="single" w:color="auto" w:sz="2" w:space="0"/>
            </w:tcBorders>
          </w:tcPr>
          <w:p w14:paraId="67FBC867">
            <w:pPr>
              <w:pStyle w:val="94"/>
              <w:rPr>
                <w:rFonts w:hint="default" w:ascii="宋体" w:hAnsi="宋体" w:eastAsia="宋体" w:cs="宋体"/>
                <w:sz w:val="21"/>
                <w:szCs w:val="21"/>
                <w:lang w:val="en-US" w:eastAsia="zh-CN" w:bidi="ar"/>
              </w:rPr>
            </w:pPr>
            <w:r>
              <w:rPr>
                <w:rFonts w:hint="eastAsia" w:ascii="宋体" w:hAnsi="宋体" w:eastAsia="宋体" w:cs="宋体"/>
                <w:sz w:val="21"/>
                <w:szCs w:val="21"/>
                <w:lang w:bidi="ar"/>
              </w:rPr>
              <w:t>★</w:t>
            </w:r>
            <w:r>
              <w:rPr>
                <w:rFonts w:hint="eastAsia" w:ascii="宋体" w:hAnsi="宋体" w:eastAsia="宋体" w:cs="宋体"/>
                <w:sz w:val="21"/>
                <w:szCs w:val="21"/>
                <w:lang w:val="en-US" w:eastAsia="zh-CN" w:bidi="ar"/>
              </w:rPr>
              <w:t>号条款为实质性要求，不满足即为无效投标，不计入分值。</w:t>
            </w:r>
          </w:p>
          <w:p w14:paraId="5E3D8203">
            <w:pPr>
              <w:pStyle w:val="94"/>
              <w:rPr>
                <w:rFonts w:ascii="宋体" w:hAnsi="宋体"/>
                <w:sz w:val="21"/>
                <w:szCs w:val="21"/>
              </w:rPr>
            </w:pPr>
            <w:r>
              <w:rPr>
                <w:rFonts w:ascii="宋体" w:hAnsi="宋体" w:eastAsia="宋体" w:cs="宋体"/>
                <w:sz w:val="21"/>
                <w:szCs w:val="21"/>
                <w:lang w:bidi="ar"/>
              </w:rPr>
              <w:t>完全符合</w:t>
            </w:r>
            <w:r>
              <w:rPr>
                <w:rFonts w:ascii="宋体" w:hAnsi="宋体" w:eastAsia="宋体" w:cs="宋体"/>
                <w:sz w:val="21"/>
                <w:szCs w:val="21"/>
                <w:lang w:eastAsia="zh-CN" w:bidi="ar"/>
              </w:rPr>
              <w:t>比选</w:t>
            </w:r>
            <w:r>
              <w:rPr>
                <w:rFonts w:ascii="宋体" w:hAnsi="宋体" w:eastAsia="宋体" w:cs="宋体"/>
                <w:sz w:val="21"/>
                <w:szCs w:val="21"/>
                <w:lang w:bidi="ar"/>
              </w:rPr>
              <w:t>文件中“</w:t>
            </w:r>
            <w:r>
              <w:rPr>
                <w:rFonts w:ascii="宋体" w:hAnsi="宋体" w:eastAsia="宋体" w:cs="宋体"/>
                <w:sz w:val="21"/>
                <w:szCs w:val="21"/>
                <w:lang w:eastAsia="zh-CN" w:bidi="ar"/>
              </w:rPr>
              <w:t>商务要求</w:t>
            </w:r>
            <w:r>
              <w:rPr>
                <w:rFonts w:ascii="宋体" w:hAnsi="宋体" w:eastAsia="宋体" w:cs="宋体"/>
                <w:sz w:val="21"/>
                <w:szCs w:val="21"/>
                <w:lang w:bidi="ar"/>
              </w:rPr>
              <w:t>”</w:t>
            </w:r>
            <w:r>
              <w:rPr>
                <w:rFonts w:ascii="宋体" w:hAnsi="宋体" w:eastAsia="宋体" w:cs="宋体"/>
                <w:sz w:val="21"/>
                <w:szCs w:val="21"/>
                <w:lang w:eastAsia="zh-CN" w:bidi="ar"/>
              </w:rPr>
              <w:t>“技术</w:t>
            </w:r>
            <w:r>
              <w:rPr>
                <w:rFonts w:hint="default" w:ascii="宋体" w:hAnsi="宋体" w:eastAsia="宋体" w:cs="宋体"/>
                <w:sz w:val="21"/>
                <w:szCs w:val="21"/>
                <w:lang w:eastAsia="zh-CN" w:bidi="ar"/>
              </w:rPr>
              <w:t>参数要求</w:t>
            </w:r>
            <w:r>
              <w:rPr>
                <w:rFonts w:ascii="宋体" w:hAnsi="宋体" w:eastAsia="宋体" w:cs="宋体"/>
                <w:sz w:val="21"/>
                <w:szCs w:val="21"/>
                <w:lang w:eastAsia="zh-CN" w:bidi="ar"/>
              </w:rPr>
              <w:t>”</w:t>
            </w:r>
            <w:r>
              <w:rPr>
                <w:rFonts w:ascii="宋体" w:hAnsi="宋体" w:eastAsia="宋体" w:cs="宋体"/>
                <w:sz w:val="21"/>
                <w:szCs w:val="21"/>
                <w:lang w:bidi="ar"/>
              </w:rPr>
              <w:t>无偏离的得</w:t>
            </w:r>
            <w:r>
              <w:rPr>
                <w:rFonts w:hint="default" w:ascii="宋体" w:hAnsi="宋体" w:eastAsia="宋体" w:cs="宋体"/>
                <w:sz w:val="21"/>
                <w:szCs w:val="21"/>
                <w:lang w:bidi="ar"/>
              </w:rPr>
              <w:t>16</w:t>
            </w:r>
            <w:r>
              <w:rPr>
                <w:rFonts w:ascii="宋体" w:hAnsi="宋体" w:eastAsia="宋体" w:cs="宋体"/>
                <w:sz w:val="21"/>
                <w:szCs w:val="21"/>
                <w:lang w:bidi="ar"/>
              </w:rPr>
              <w:t>分；▲号要求每有一项负偏离的扣</w:t>
            </w:r>
            <w:r>
              <w:rPr>
                <w:rFonts w:hint="default" w:ascii="宋体" w:hAnsi="宋体" w:eastAsia="宋体" w:cs="宋体"/>
                <w:sz w:val="21"/>
                <w:szCs w:val="21"/>
                <w:lang w:bidi="ar"/>
              </w:rPr>
              <w:t>2</w:t>
            </w:r>
            <w:r>
              <w:rPr>
                <w:rFonts w:ascii="宋体" w:hAnsi="宋体" w:eastAsia="宋体" w:cs="宋体"/>
                <w:sz w:val="21"/>
                <w:szCs w:val="21"/>
                <w:lang w:bidi="ar"/>
              </w:rPr>
              <w:t>分，非▲要求每有一项负偏离扣</w:t>
            </w:r>
            <w:r>
              <w:rPr>
                <w:rFonts w:hint="default" w:ascii="宋体" w:hAnsi="宋体" w:eastAsia="宋体" w:cs="宋体"/>
                <w:sz w:val="21"/>
                <w:szCs w:val="21"/>
                <w:lang w:bidi="ar"/>
              </w:rPr>
              <w:t>0.5</w:t>
            </w:r>
            <w:r>
              <w:rPr>
                <w:rFonts w:ascii="宋体" w:hAnsi="宋体" w:eastAsia="宋体" w:cs="宋体"/>
                <w:sz w:val="21"/>
                <w:szCs w:val="21"/>
                <w:lang w:bidi="ar"/>
              </w:rPr>
              <w:t>分，扣完为止。</w:t>
            </w:r>
          </w:p>
        </w:tc>
        <w:tc>
          <w:tcPr>
            <w:tcW w:w="708" w:type="dxa"/>
            <w:tcBorders>
              <w:top w:val="single" w:color="auto" w:sz="2" w:space="0"/>
              <w:left w:val="nil"/>
              <w:bottom w:val="single" w:color="auto" w:sz="2" w:space="0"/>
              <w:right w:val="single" w:color="auto" w:sz="2" w:space="0"/>
            </w:tcBorders>
            <w:vAlign w:val="center"/>
          </w:tcPr>
          <w:p w14:paraId="78B189A0">
            <w:pPr>
              <w:pStyle w:val="94"/>
              <w:jc w:val="center"/>
              <w:rPr>
                <w:rFonts w:ascii="宋体" w:hAnsi="宋体"/>
                <w:sz w:val="21"/>
                <w:szCs w:val="21"/>
              </w:rPr>
            </w:pPr>
            <w:r>
              <w:rPr>
                <w:rFonts w:hint="default" w:ascii="宋体" w:hAnsi="宋体"/>
                <w:sz w:val="21"/>
                <w:szCs w:val="21"/>
              </w:rPr>
              <w:t>16</w:t>
            </w:r>
          </w:p>
        </w:tc>
        <w:tc>
          <w:tcPr>
            <w:tcW w:w="851" w:type="dxa"/>
            <w:tcBorders>
              <w:top w:val="single" w:color="auto" w:sz="2" w:space="0"/>
              <w:left w:val="nil"/>
              <w:bottom w:val="single" w:color="auto" w:sz="2" w:space="0"/>
              <w:right w:val="single" w:color="auto" w:sz="2" w:space="0"/>
            </w:tcBorders>
            <w:vAlign w:val="center"/>
          </w:tcPr>
          <w:p w14:paraId="4DF9A57A">
            <w:pPr>
              <w:pStyle w:val="94"/>
              <w:jc w:val="center"/>
              <w:rPr>
                <w:rFonts w:ascii="宋体" w:hAnsi="宋体"/>
                <w:sz w:val="21"/>
                <w:szCs w:val="21"/>
                <w:lang w:eastAsia="zh-CN"/>
              </w:rPr>
            </w:pPr>
            <w:r>
              <w:rPr>
                <w:rFonts w:ascii="宋体" w:hAnsi="宋体"/>
                <w:sz w:val="21"/>
                <w:szCs w:val="21"/>
                <w:lang w:eastAsia="zh-CN"/>
              </w:rPr>
              <w:t>客观</w:t>
            </w:r>
          </w:p>
        </w:tc>
      </w:tr>
      <w:tr w14:paraId="7619F1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31" w:type="dxa"/>
            <w:vMerge w:val="continue"/>
            <w:tcBorders>
              <w:left w:val="single" w:color="auto" w:sz="2" w:space="0"/>
              <w:right w:val="single" w:color="auto" w:sz="2" w:space="0"/>
            </w:tcBorders>
            <w:vAlign w:val="center"/>
          </w:tcPr>
          <w:p w14:paraId="3873DBE1">
            <w:pPr>
              <w:jc w:val="left"/>
              <w:rPr>
                <w:rFonts w:ascii="宋体" w:hAnsi="宋体"/>
                <w:sz w:val="21"/>
                <w:szCs w:val="21"/>
              </w:rPr>
            </w:pPr>
          </w:p>
        </w:tc>
        <w:tc>
          <w:tcPr>
            <w:tcW w:w="1434" w:type="dxa"/>
            <w:tcBorders>
              <w:top w:val="single" w:color="auto" w:sz="2" w:space="0"/>
              <w:left w:val="nil"/>
              <w:bottom w:val="single" w:color="auto" w:sz="2" w:space="0"/>
              <w:right w:val="single" w:color="auto" w:sz="2" w:space="0"/>
            </w:tcBorders>
            <w:vAlign w:val="center"/>
          </w:tcPr>
          <w:p w14:paraId="4FC7193C">
            <w:pPr>
              <w:pStyle w:val="94"/>
              <w:jc w:val="center"/>
              <w:rPr>
                <w:rFonts w:hint="default" w:ascii="宋体" w:hAnsi="宋体"/>
                <w:sz w:val="21"/>
                <w:szCs w:val="21"/>
              </w:rPr>
            </w:pPr>
            <w:r>
              <w:rPr>
                <w:rFonts w:ascii="宋体" w:hAnsi="宋体"/>
                <w:sz w:val="21"/>
                <w:szCs w:val="21"/>
              </w:rPr>
              <w:t>实施方案</w:t>
            </w:r>
          </w:p>
        </w:tc>
        <w:tc>
          <w:tcPr>
            <w:tcW w:w="4962" w:type="dxa"/>
            <w:tcBorders>
              <w:top w:val="single" w:color="auto" w:sz="2" w:space="0"/>
              <w:left w:val="nil"/>
              <w:bottom w:val="single" w:color="auto" w:sz="2" w:space="0"/>
              <w:right w:val="single" w:color="auto" w:sz="2" w:space="0"/>
            </w:tcBorders>
          </w:tcPr>
          <w:p w14:paraId="241FEC1D">
            <w:pPr>
              <w:pStyle w:val="94"/>
              <w:rPr>
                <w:rFonts w:hint="default" w:ascii="宋体" w:hAnsi="宋体"/>
                <w:sz w:val="21"/>
                <w:szCs w:val="21"/>
              </w:rPr>
            </w:pPr>
            <w:r>
              <w:rPr>
                <w:rFonts w:asciiTheme="minorEastAsia" w:hAnsiTheme="minorEastAsia"/>
                <w:sz w:val="21"/>
                <w:szCs w:val="21"/>
              </w:rPr>
              <w:t>供应商根据本项目编制实施方案，方案内容包括：①对本项目建设背景、目标的理解，包括政策、医疗体系痛点、行业趋势发展等背景；②项目业务需求及现状分析，包括网络安全需求、智慧化需求等；③建设内容规划，包括网络安全防护和医院信息化内容；④项目规划中的重点、难点、关键点分析及对应的措施和建议；⑤项目设计理念；⑥项目设计说明。内容完整且无缺陷的得</w:t>
            </w:r>
            <w:r>
              <w:rPr>
                <w:rFonts w:hint="default" w:asciiTheme="minorEastAsia" w:hAnsiTheme="minorEastAsia"/>
                <w:sz w:val="21"/>
                <w:szCs w:val="21"/>
              </w:rPr>
              <w:t>24</w:t>
            </w:r>
            <w:r>
              <w:rPr>
                <w:rFonts w:asciiTheme="minorEastAsia" w:hAnsiTheme="minorEastAsia"/>
                <w:sz w:val="21"/>
                <w:szCs w:val="21"/>
              </w:rPr>
              <w:t>分，实施方案共计6项，每项内容存在缺失的扣</w:t>
            </w:r>
            <w:r>
              <w:rPr>
                <w:rFonts w:hint="default" w:asciiTheme="minorEastAsia" w:hAnsiTheme="minorEastAsia"/>
                <w:sz w:val="21"/>
                <w:szCs w:val="21"/>
              </w:rPr>
              <w:t>4</w:t>
            </w:r>
            <w:r>
              <w:rPr>
                <w:rFonts w:asciiTheme="minorEastAsia" w:hAnsiTheme="minorEastAsia"/>
                <w:sz w:val="21"/>
                <w:szCs w:val="21"/>
              </w:rPr>
              <w:t>分，每有一项存在瑕疵或不足的扣</w:t>
            </w:r>
            <w:r>
              <w:rPr>
                <w:rFonts w:hint="default" w:asciiTheme="minorEastAsia" w:hAnsiTheme="minorEastAsia"/>
                <w:sz w:val="21"/>
                <w:szCs w:val="21"/>
              </w:rPr>
              <w:t>2</w:t>
            </w:r>
            <w:r>
              <w:rPr>
                <w:rFonts w:asciiTheme="minorEastAsia" w:hAnsiTheme="minorEastAsia"/>
                <w:sz w:val="21"/>
                <w:szCs w:val="21"/>
              </w:rPr>
              <w:t>分（瑕疵或不足指:项目名称、实施地点、涉及的内容、规范、标准与本项目需求不符合、存在逻辑性错误、不符合实际情况等），未提供方案的不得分。</w:t>
            </w:r>
          </w:p>
        </w:tc>
        <w:tc>
          <w:tcPr>
            <w:tcW w:w="708" w:type="dxa"/>
            <w:tcBorders>
              <w:top w:val="single" w:color="auto" w:sz="2" w:space="0"/>
              <w:left w:val="nil"/>
              <w:bottom w:val="single" w:color="auto" w:sz="2" w:space="0"/>
              <w:right w:val="single" w:color="auto" w:sz="2" w:space="0"/>
            </w:tcBorders>
            <w:vAlign w:val="center"/>
          </w:tcPr>
          <w:p w14:paraId="77B1DBCA">
            <w:pPr>
              <w:pStyle w:val="94"/>
              <w:jc w:val="center"/>
              <w:rPr>
                <w:rFonts w:hint="default" w:ascii="宋体" w:hAnsi="宋体"/>
                <w:sz w:val="21"/>
                <w:szCs w:val="21"/>
              </w:rPr>
            </w:pPr>
            <w:r>
              <w:rPr>
                <w:rFonts w:hint="default" w:ascii="宋体" w:hAnsi="宋体"/>
                <w:sz w:val="21"/>
                <w:szCs w:val="21"/>
              </w:rPr>
              <w:t>24</w:t>
            </w:r>
          </w:p>
        </w:tc>
        <w:tc>
          <w:tcPr>
            <w:tcW w:w="851" w:type="dxa"/>
            <w:tcBorders>
              <w:top w:val="single" w:color="auto" w:sz="2" w:space="0"/>
              <w:left w:val="nil"/>
              <w:bottom w:val="single" w:color="auto" w:sz="2" w:space="0"/>
              <w:right w:val="single" w:color="auto" w:sz="2" w:space="0"/>
            </w:tcBorders>
            <w:vAlign w:val="center"/>
          </w:tcPr>
          <w:p w14:paraId="12EF0184">
            <w:pPr>
              <w:pStyle w:val="94"/>
              <w:jc w:val="center"/>
              <w:rPr>
                <w:rFonts w:hint="default" w:ascii="宋体" w:hAnsi="宋体"/>
                <w:sz w:val="21"/>
                <w:szCs w:val="21"/>
              </w:rPr>
            </w:pPr>
            <w:r>
              <w:rPr>
                <w:rFonts w:ascii="宋体" w:hAnsi="宋体"/>
                <w:sz w:val="21"/>
                <w:szCs w:val="21"/>
              </w:rPr>
              <w:t>主观</w:t>
            </w:r>
          </w:p>
        </w:tc>
      </w:tr>
      <w:tr w14:paraId="55CBC4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31" w:type="dxa"/>
            <w:vMerge w:val="continue"/>
            <w:tcBorders>
              <w:left w:val="single" w:color="auto" w:sz="2" w:space="0"/>
              <w:right w:val="single" w:color="auto" w:sz="2" w:space="0"/>
            </w:tcBorders>
            <w:vAlign w:val="center"/>
          </w:tcPr>
          <w:p w14:paraId="4056AB1A">
            <w:pPr>
              <w:widowControl/>
              <w:jc w:val="left"/>
              <w:rPr>
                <w:rFonts w:ascii="宋体" w:hAnsi="宋体"/>
                <w:kern w:val="0"/>
                <w:sz w:val="21"/>
                <w:szCs w:val="21"/>
              </w:rPr>
            </w:pPr>
          </w:p>
        </w:tc>
        <w:tc>
          <w:tcPr>
            <w:tcW w:w="1434" w:type="dxa"/>
            <w:tcBorders>
              <w:top w:val="single" w:color="auto" w:sz="2" w:space="0"/>
              <w:left w:val="nil"/>
              <w:bottom w:val="single" w:color="auto" w:sz="2" w:space="0"/>
              <w:right w:val="single" w:color="auto" w:sz="2" w:space="0"/>
            </w:tcBorders>
            <w:vAlign w:val="center"/>
          </w:tcPr>
          <w:p w14:paraId="57EEE451">
            <w:pPr>
              <w:pStyle w:val="94"/>
              <w:jc w:val="center"/>
              <w:rPr>
                <w:rFonts w:hint="default" w:ascii="宋体" w:hAnsi="宋体"/>
                <w:spacing w:val="7"/>
                <w:sz w:val="21"/>
                <w:szCs w:val="21"/>
              </w:rPr>
            </w:pPr>
          </w:p>
          <w:p w14:paraId="02B9CDBF">
            <w:pPr>
              <w:pStyle w:val="94"/>
              <w:jc w:val="center"/>
              <w:rPr>
                <w:rFonts w:hint="default" w:ascii="宋体" w:hAnsi="宋体"/>
                <w:sz w:val="21"/>
                <w:szCs w:val="21"/>
              </w:rPr>
            </w:pPr>
            <w:r>
              <w:rPr>
                <w:rFonts w:ascii="宋体" w:hAnsi="宋体"/>
                <w:spacing w:val="7"/>
                <w:sz w:val="21"/>
                <w:szCs w:val="21"/>
              </w:rPr>
              <w:t>咨</w:t>
            </w:r>
            <w:r>
              <w:rPr>
                <w:rFonts w:ascii="宋体" w:hAnsi="宋体"/>
                <w:spacing w:val="6"/>
                <w:sz w:val="21"/>
                <w:szCs w:val="21"/>
              </w:rPr>
              <w:t>询团队</w:t>
            </w:r>
          </w:p>
        </w:tc>
        <w:tc>
          <w:tcPr>
            <w:tcW w:w="4962" w:type="dxa"/>
            <w:tcBorders>
              <w:top w:val="single" w:color="auto" w:sz="2" w:space="0"/>
              <w:left w:val="nil"/>
              <w:bottom w:val="single" w:color="auto" w:sz="2" w:space="0"/>
              <w:right w:val="single" w:color="auto" w:sz="2" w:space="0"/>
            </w:tcBorders>
          </w:tcPr>
          <w:p w14:paraId="2D16D574">
            <w:pPr>
              <w:pStyle w:val="94"/>
              <w:rPr>
                <w:rFonts w:hint="default" w:ascii="宋体" w:hAnsi="宋体"/>
                <w:b/>
                <w:sz w:val="21"/>
                <w:szCs w:val="21"/>
              </w:rPr>
            </w:pPr>
            <w:r>
              <w:rPr>
                <w:rFonts w:ascii="宋体" w:hAnsi="宋体"/>
                <w:b/>
                <w:sz w:val="21"/>
                <w:szCs w:val="21"/>
              </w:rPr>
              <w:t>1.项目负责人：（1人）</w:t>
            </w:r>
          </w:p>
          <w:p w14:paraId="6E879019">
            <w:pPr>
              <w:pStyle w:val="94"/>
              <w:rPr>
                <w:rFonts w:hint="default" w:ascii="宋体" w:hAnsi="宋体"/>
                <w:sz w:val="21"/>
                <w:szCs w:val="21"/>
                <w:lang w:eastAsia="zh-CN"/>
              </w:rPr>
            </w:pPr>
            <w:r>
              <w:rPr>
                <w:rFonts w:ascii="宋体" w:hAnsi="宋体"/>
                <w:sz w:val="21"/>
                <w:szCs w:val="21"/>
                <w:lang w:eastAsia="zh-CN"/>
              </w:rPr>
              <w:t>（1）</w:t>
            </w:r>
            <w:r>
              <w:rPr>
                <w:rFonts w:ascii="宋体" w:hAnsi="宋体"/>
                <w:sz w:val="21"/>
                <w:szCs w:val="21"/>
              </w:rPr>
              <w:t>具有计算机技术与软件资格（水平）考试的信息系统项目管理师（高级）证书</w:t>
            </w:r>
            <w:r>
              <w:rPr>
                <w:rFonts w:ascii="宋体" w:hAnsi="宋体"/>
                <w:sz w:val="21"/>
                <w:szCs w:val="21"/>
                <w:lang w:eastAsia="zh-CN"/>
              </w:rPr>
              <w:t>得3分</w:t>
            </w:r>
            <w:r>
              <w:rPr>
                <w:rFonts w:hint="default" w:ascii="宋体" w:hAnsi="宋体"/>
                <w:sz w:val="21"/>
                <w:szCs w:val="21"/>
                <w:lang w:eastAsia="zh-CN"/>
              </w:rPr>
              <w:t>，</w:t>
            </w:r>
            <w:r>
              <w:rPr>
                <w:rFonts w:ascii="宋体" w:hAnsi="宋体"/>
                <w:sz w:val="21"/>
                <w:szCs w:val="21"/>
                <w:lang w:eastAsia="zh-CN"/>
              </w:rPr>
              <w:t>未提供不得分。</w:t>
            </w:r>
          </w:p>
          <w:p w14:paraId="0AF52ACA">
            <w:pPr>
              <w:pStyle w:val="94"/>
              <w:rPr>
                <w:rFonts w:hint="default" w:ascii="宋体" w:hAnsi="宋体"/>
                <w:sz w:val="21"/>
                <w:szCs w:val="21"/>
                <w:lang w:eastAsia="zh-CN"/>
              </w:rPr>
            </w:pPr>
            <w:r>
              <w:rPr>
                <w:rFonts w:ascii="宋体" w:hAnsi="宋体"/>
                <w:sz w:val="21"/>
                <w:szCs w:val="21"/>
                <w:lang w:eastAsia="zh-CN"/>
              </w:rPr>
              <w:t>（2）</w:t>
            </w:r>
            <w:r>
              <w:rPr>
                <w:rFonts w:hint="default" w:ascii="宋体" w:hAnsi="宋体"/>
                <w:sz w:val="21"/>
                <w:szCs w:val="21"/>
                <w:lang w:eastAsia="zh-CN"/>
              </w:rPr>
              <w:t>具有</w:t>
            </w:r>
            <w:r>
              <w:rPr>
                <w:rFonts w:ascii="宋体" w:hAnsi="宋体"/>
                <w:sz w:val="21"/>
                <w:szCs w:val="21"/>
              </w:rPr>
              <w:t>计算机技术与软件资格（水平）考试的网络工程师（中级）证书</w:t>
            </w:r>
            <w:r>
              <w:rPr>
                <w:rFonts w:ascii="宋体" w:hAnsi="宋体"/>
                <w:sz w:val="21"/>
                <w:szCs w:val="21"/>
                <w:lang w:eastAsia="zh-CN"/>
              </w:rPr>
              <w:t>得3分，未提供不得分。</w:t>
            </w:r>
          </w:p>
          <w:p w14:paraId="60079E67">
            <w:pPr>
              <w:pStyle w:val="94"/>
              <w:rPr>
                <w:rFonts w:hint="default" w:ascii="宋体" w:hAnsi="宋体"/>
                <w:b/>
                <w:sz w:val="21"/>
                <w:szCs w:val="21"/>
              </w:rPr>
            </w:pPr>
            <w:r>
              <w:rPr>
                <w:rFonts w:ascii="宋体" w:hAnsi="宋体"/>
                <w:sz w:val="21"/>
                <w:szCs w:val="21"/>
                <w:lang w:eastAsia="zh-CN"/>
              </w:rPr>
              <w:t>（3）具有</w:t>
            </w:r>
            <w:r>
              <w:rPr>
                <w:rFonts w:ascii="宋体" w:hAnsi="宋体"/>
                <w:sz w:val="21"/>
                <w:szCs w:val="21"/>
              </w:rPr>
              <w:t>IT服务项目经理</w:t>
            </w:r>
            <w:r>
              <w:rPr>
                <w:rFonts w:ascii="宋体" w:hAnsi="宋体"/>
                <w:sz w:val="21"/>
                <w:szCs w:val="21"/>
                <w:lang w:eastAsia="zh-CN"/>
              </w:rPr>
              <w:t>证书</w:t>
            </w:r>
            <w:r>
              <w:rPr>
                <w:rFonts w:hint="default" w:ascii="宋体" w:hAnsi="宋体"/>
                <w:sz w:val="21"/>
                <w:szCs w:val="21"/>
                <w:lang w:eastAsia="zh-CN"/>
              </w:rPr>
              <w:t>得</w:t>
            </w:r>
            <w:r>
              <w:rPr>
                <w:rFonts w:ascii="宋体" w:hAnsi="宋体"/>
                <w:sz w:val="21"/>
                <w:szCs w:val="21"/>
                <w:lang w:eastAsia="zh-CN"/>
              </w:rPr>
              <w:t>3分，未提供不得分。</w:t>
            </w:r>
          </w:p>
          <w:p w14:paraId="1F54CF67">
            <w:pPr>
              <w:pStyle w:val="94"/>
              <w:rPr>
                <w:rFonts w:hint="default" w:ascii="宋体" w:hAnsi="宋体"/>
                <w:b/>
                <w:sz w:val="21"/>
                <w:szCs w:val="21"/>
              </w:rPr>
            </w:pPr>
            <w:r>
              <w:rPr>
                <w:rFonts w:ascii="宋体" w:hAnsi="宋体"/>
                <w:b/>
                <w:sz w:val="21"/>
                <w:szCs w:val="21"/>
              </w:rPr>
              <w:t>2.技术负责人：（1人）</w:t>
            </w:r>
          </w:p>
          <w:p w14:paraId="768914EA">
            <w:pPr>
              <w:pStyle w:val="94"/>
              <w:rPr>
                <w:rFonts w:hint="default" w:ascii="宋体" w:hAnsi="宋体"/>
                <w:sz w:val="21"/>
                <w:szCs w:val="21"/>
                <w:lang w:eastAsia="zh-CN"/>
              </w:rPr>
            </w:pPr>
            <w:r>
              <w:rPr>
                <w:rFonts w:ascii="宋体" w:hAnsi="宋体"/>
                <w:sz w:val="21"/>
                <w:szCs w:val="21"/>
                <w:lang w:eastAsia="zh-CN"/>
              </w:rPr>
              <w:t>（1）</w:t>
            </w:r>
            <w:r>
              <w:rPr>
                <w:rFonts w:ascii="宋体" w:hAnsi="宋体"/>
                <w:sz w:val="21"/>
                <w:szCs w:val="21"/>
              </w:rPr>
              <w:t>具有注册在供应商单位的中华人民共和国咨询工程师（投资）登记证书（电子、信息工程（含通信、广电、信息化）专业）</w:t>
            </w:r>
            <w:r>
              <w:rPr>
                <w:rFonts w:ascii="宋体" w:hAnsi="宋体"/>
                <w:sz w:val="21"/>
                <w:szCs w:val="21"/>
                <w:lang w:eastAsia="zh-CN"/>
              </w:rPr>
              <w:t>得3分</w:t>
            </w:r>
            <w:r>
              <w:rPr>
                <w:rFonts w:hint="default" w:ascii="宋体" w:hAnsi="宋体"/>
                <w:sz w:val="21"/>
                <w:szCs w:val="21"/>
                <w:lang w:eastAsia="zh-CN"/>
              </w:rPr>
              <w:t>，</w:t>
            </w:r>
            <w:r>
              <w:rPr>
                <w:rFonts w:ascii="宋体" w:hAnsi="宋体"/>
                <w:sz w:val="21"/>
                <w:szCs w:val="21"/>
                <w:lang w:eastAsia="zh-CN"/>
              </w:rPr>
              <w:t>未提供不得分。</w:t>
            </w:r>
          </w:p>
          <w:p w14:paraId="1B6278AB">
            <w:pPr>
              <w:pStyle w:val="94"/>
              <w:rPr>
                <w:rFonts w:hint="default" w:ascii="宋体" w:hAnsi="宋体"/>
                <w:sz w:val="21"/>
                <w:szCs w:val="21"/>
                <w:lang w:eastAsia="zh-CN"/>
              </w:rPr>
            </w:pPr>
            <w:r>
              <w:rPr>
                <w:rFonts w:ascii="宋体" w:hAnsi="宋体"/>
                <w:sz w:val="21"/>
                <w:szCs w:val="21"/>
                <w:lang w:eastAsia="zh-CN"/>
              </w:rPr>
              <w:t>（2）具有</w:t>
            </w:r>
            <w:r>
              <w:rPr>
                <w:rFonts w:ascii="宋体" w:hAnsi="宋体"/>
                <w:sz w:val="21"/>
                <w:szCs w:val="21"/>
              </w:rPr>
              <w:t>计算机技术与软件资格（水平）考试的信息系统项目管理师（高级）证书</w:t>
            </w:r>
            <w:r>
              <w:rPr>
                <w:rFonts w:ascii="宋体" w:hAnsi="宋体"/>
                <w:sz w:val="21"/>
                <w:szCs w:val="21"/>
                <w:lang w:eastAsia="zh-CN"/>
              </w:rPr>
              <w:t>得3分</w:t>
            </w:r>
            <w:r>
              <w:rPr>
                <w:rFonts w:hint="default" w:ascii="宋体" w:hAnsi="宋体"/>
                <w:sz w:val="21"/>
                <w:szCs w:val="21"/>
                <w:lang w:eastAsia="zh-CN"/>
              </w:rPr>
              <w:t>，</w:t>
            </w:r>
            <w:r>
              <w:rPr>
                <w:rFonts w:ascii="宋体" w:hAnsi="宋体"/>
                <w:sz w:val="21"/>
                <w:szCs w:val="21"/>
                <w:lang w:eastAsia="zh-CN"/>
              </w:rPr>
              <w:t>未提供不得分。</w:t>
            </w:r>
          </w:p>
          <w:p w14:paraId="13A5712C">
            <w:pPr>
              <w:pStyle w:val="94"/>
              <w:rPr>
                <w:rFonts w:hint="default" w:ascii="宋体" w:hAnsi="宋体"/>
                <w:sz w:val="21"/>
                <w:szCs w:val="21"/>
                <w:lang w:eastAsia="zh-CN"/>
              </w:rPr>
            </w:pPr>
            <w:r>
              <w:rPr>
                <w:rFonts w:ascii="宋体" w:hAnsi="宋体"/>
                <w:sz w:val="21"/>
                <w:szCs w:val="21"/>
                <w:lang w:eastAsia="zh-CN"/>
              </w:rPr>
              <w:t>（3）具有</w:t>
            </w:r>
            <w:r>
              <w:rPr>
                <w:rFonts w:ascii="宋体" w:hAnsi="宋体"/>
                <w:sz w:val="21"/>
                <w:szCs w:val="21"/>
              </w:rPr>
              <w:t>计算机技术与软件资格（水平）考试的网络规划设计师（高级）证书</w:t>
            </w:r>
            <w:r>
              <w:rPr>
                <w:rFonts w:ascii="宋体" w:hAnsi="宋体"/>
                <w:sz w:val="21"/>
                <w:szCs w:val="21"/>
                <w:lang w:eastAsia="zh-CN"/>
              </w:rPr>
              <w:t>得3分</w:t>
            </w:r>
            <w:r>
              <w:rPr>
                <w:rFonts w:hint="default" w:ascii="宋体" w:hAnsi="宋体"/>
                <w:sz w:val="21"/>
                <w:szCs w:val="21"/>
                <w:lang w:eastAsia="zh-CN"/>
              </w:rPr>
              <w:t>，</w:t>
            </w:r>
            <w:r>
              <w:rPr>
                <w:rFonts w:ascii="宋体" w:hAnsi="宋体"/>
                <w:sz w:val="21"/>
                <w:szCs w:val="21"/>
                <w:lang w:eastAsia="zh-CN"/>
              </w:rPr>
              <w:t>未提供不得分。</w:t>
            </w:r>
          </w:p>
          <w:p w14:paraId="4CF354CA">
            <w:pPr>
              <w:spacing w:line="273" w:lineRule="auto"/>
              <w:rPr>
                <w:rFonts w:ascii="宋体" w:hAnsi="宋体"/>
                <w:b/>
                <w:sz w:val="21"/>
                <w:szCs w:val="21"/>
              </w:rPr>
            </w:pPr>
            <w:r>
              <w:rPr>
                <w:rFonts w:hint="eastAsia" w:ascii="宋体" w:hAnsi="宋体"/>
                <w:b/>
                <w:sz w:val="21"/>
                <w:szCs w:val="21"/>
              </w:rPr>
              <w:t>3.咨询工程师：（</w:t>
            </w:r>
            <w:r>
              <w:rPr>
                <w:rFonts w:ascii="宋体" w:hAnsi="宋体"/>
                <w:b/>
                <w:sz w:val="21"/>
                <w:szCs w:val="21"/>
              </w:rPr>
              <w:t>2</w:t>
            </w:r>
            <w:r>
              <w:rPr>
                <w:rFonts w:hint="eastAsia" w:ascii="宋体" w:hAnsi="宋体"/>
                <w:b/>
                <w:sz w:val="21"/>
                <w:szCs w:val="21"/>
              </w:rPr>
              <w:t>人）</w:t>
            </w:r>
          </w:p>
          <w:p w14:paraId="2E089EE1">
            <w:pPr>
              <w:ind w:firstLine="210" w:firstLineChars="100"/>
              <w:rPr>
                <w:rFonts w:ascii="宋体" w:hAnsi="宋体"/>
                <w:sz w:val="21"/>
                <w:szCs w:val="21"/>
              </w:rPr>
            </w:pPr>
            <w:r>
              <w:rPr>
                <w:rFonts w:hint="eastAsia" w:ascii="宋体" w:hAnsi="宋体"/>
                <w:sz w:val="21"/>
                <w:szCs w:val="21"/>
              </w:rPr>
              <w:t>拟派的咨询工程师具有国家相关部门颁发的注册在供应商单位的中华人民共和国咨询工程师（投资）登记证书，提供一个得</w:t>
            </w:r>
            <w:r>
              <w:rPr>
                <w:rFonts w:ascii="宋体" w:hAnsi="宋体"/>
                <w:sz w:val="21"/>
                <w:szCs w:val="21"/>
              </w:rPr>
              <w:t>3</w:t>
            </w:r>
            <w:r>
              <w:rPr>
                <w:rFonts w:hint="eastAsia" w:ascii="宋体" w:hAnsi="宋体"/>
                <w:sz w:val="21"/>
                <w:szCs w:val="21"/>
              </w:rPr>
              <w:t>分，最多得</w:t>
            </w:r>
            <w:r>
              <w:rPr>
                <w:rFonts w:ascii="宋体" w:hAnsi="宋体"/>
                <w:sz w:val="21"/>
                <w:szCs w:val="21"/>
              </w:rPr>
              <w:t>6</w:t>
            </w:r>
            <w:r>
              <w:rPr>
                <w:rFonts w:hint="eastAsia" w:ascii="宋体" w:hAnsi="宋体"/>
                <w:sz w:val="21"/>
                <w:szCs w:val="21"/>
              </w:rPr>
              <w:t>分。同时持有计算机技术与软件资格（水平）高级证书（系统分析师</w:t>
            </w:r>
            <w:r>
              <w:rPr>
                <w:rFonts w:hint="eastAsia" w:ascii="宋体" w:hAnsi="宋体"/>
                <w:sz w:val="21"/>
                <w:szCs w:val="21"/>
                <w:lang w:val="en-US" w:eastAsia="zh-CN"/>
              </w:rPr>
              <w:t>或</w:t>
            </w:r>
            <w:r>
              <w:rPr>
                <w:rFonts w:hint="eastAsia" w:ascii="宋体" w:hAnsi="宋体"/>
                <w:sz w:val="21"/>
                <w:szCs w:val="21"/>
              </w:rPr>
              <w:t>系统架构设计师</w:t>
            </w:r>
            <w:r>
              <w:rPr>
                <w:rFonts w:hint="eastAsia" w:ascii="宋体" w:hAnsi="宋体"/>
                <w:sz w:val="21"/>
                <w:szCs w:val="21"/>
                <w:lang w:val="en-US" w:eastAsia="zh-CN"/>
              </w:rPr>
              <w:t>或</w:t>
            </w:r>
            <w:r>
              <w:rPr>
                <w:rFonts w:hint="eastAsia" w:ascii="宋体" w:hAnsi="宋体"/>
                <w:sz w:val="21"/>
                <w:szCs w:val="21"/>
              </w:rPr>
              <w:t>系统规划与管理师）每提供一种类型证书加</w:t>
            </w:r>
            <w:r>
              <w:rPr>
                <w:rFonts w:ascii="宋体" w:hAnsi="宋体"/>
                <w:sz w:val="21"/>
                <w:szCs w:val="21"/>
              </w:rPr>
              <w:t>3</w:t>
            </w:r>
            <w:r>
              <w:rPr>
                <w:rFonts w:hint="eastAsia" w:ascii="宋体" w:hAnsi="宋体"/>
                <w:sz w:val="21"/>
                <w:szCs w:val="21"/>
              </w:rPr>
              <w:t>分，最多加</w:t>
            </w:r>
            <w:r>
              <w:rPr>
                <w:rFonts w:ascii="宋体" w:hAnsi="宋体"/>
                <w:sz w:val="21"/>
                <w:szCs w:val="21"/>
              </w:rPr>
              <w:t>6</w:t>
            </w:r>
            <w:r>
              <w:rPr>
                <w:rFonts w:hint="eastAsia" w:ascii="宋体" w:hAnsi="宋体"/>
                <w:sz w:val="21"/>
                <w:szCs w:val="21"/>
              </w:rPr>
              <w:t>分，本项最多得1</w:t>
            </w:r>
            <w:r>
              <w:rPr>
                <w:rFonts w:ascii="宋体" w:hAnsi="宋体"/>
                <w:sz w:val="21"/>
                <w:szCs w:val="21"/>
              </w:rPr>
              <w:t>2</w:t>
            </w:r>
            <w:r>
              <w:rPr>
                <w:rFonts w:hint="eastAsia" w:ascii="宋体" w:hAnsi="宋体"/>
                <w:sz w:val="21"/>
                <w:szCs w:val="21"/>
              </w:rPr>
              <w:t>分。</w:t>
            </w:r>
          </w:p>
          <w:p w14:paraId="1BC3DAE2">
            <w:pPr>
              <w:pStyle w:val="94"/>
              <w:rPr>
                <w:rFonts w:hint="default" w:ascii="宋体" w:hAnsi="宋体"/>
                <w:sz w:val="21"/>
                <w:szCs w:val="21"/>
              </w:rPr>
            </w:pPr>
            <w:r>
              <w:rPr>
                <w:rFonts w:ascii="宋体" w:hAnsi="宋体"/>
                <w:sz w:val="21"/>
                <w:szCs w:val="21"/>
              </w:rPr>
              <w:t>注：以上拟派人员和证书均不重复计分，提供上述人员名单及证书复印件、人员在职证明材料并加盖供应商公章。</w:t>
            </w:r>
          </w:p>
        </w:tc>
        <w:tc>
          <w:tcPr>
            <w:tcW w:w="708" w:type="dxa"/>
            <w:tcBorders>
              <w:top w:val="single" w:color="auto" w:sz="2" w:space="0"/>
              <w:left w:val="nil"/>
              <w:bottom w:val="single" w:color="auto" w:sz="2" w:space="0"/>
              <w:right w:val="single" w:color="auto" w:sz="2" w:space="0"/>
            </w:tcBorders>
            <w:vAlign w:val="center"/>
          </w:tcPr>
          <w:p w14:paraId="43B0CBF8">
            <w:pPr>
              <w:pStyle w:val="94"/>
              <w:jc w:val="center"/>
              <w:rPr>
                <w:rFonts w:hint="default" w:ascii="宋体" w:hAnsi="宋体"/>
                <w:sz w:val="21"/>
                <w:szCs w:val="21"/>
              </w:rPr>
            </w:pPr>
            <w:r>
              <w:rPr>
                <w:rFonts w:ascii="宋体" w:hAnsi="宋体"/>
                <w:sz w:val="21"/>
                <w:szCs w:val="21"/>
                <w:lang w:eastAsia="zh-CN"/>
              </w:rPr>
              <w:t>30</w:t>
            </w:r>
          </w:p>
        </w:tc>
        <w:tc>
          <w:tcPr>
            <w:tcW w:w="851" w:type="dxa"/>
            <w:tcBorders>
              <w:top w:val="single" w:color="auto" w:sz="2" w:space="0"/>
              <w:left w:val="nil"/>
              <w:bottom w:val="single" w:color="auto" w:sz="2" w:space="0"/>
              <w:right w:val="single" w:color="auto" w:sz="2" w:space="0"/>
            </w:tcBorders>
            <w:vAlign w:val="center"/>
          </w:tcPr>
          <w:p w14:paraId="0A3CB3D6">
            <w:pPr>
              <w:pStyle w:val="94"/>
              <w:jc w:val="center"/>
              <w:rPr>
                <w:rFonts w:hint="default" w:ascii="宋体" w:hAnsi="宋体"/>
                <w:sz w:val="21"/>
                <w:szCs w:val="21"/>
              </w:rPr>
            </w:pPr>
            <w:r>
              <w:rPr>
                <w:rFonts w:ascii="宋体" w:hAnsi="宋体"/>
                <w:sz w:val="21"/>
                <w:szCs w:val="21"/>
              </w:rPr>
              <w:t>客观</w:t>
            </w:r>
          </w:p>
        </w:tc>
      </w:tr>
      <w:tr w14:paraId="63F63E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2" w:hRule="atLeast"/>
        </w:trPr>
        <w:tc>
          <w:tcPr>
            <w:tcW w:w="831" w:type="dxa"/>
            <w:vMerge w:val="continue"/>
            <w:tcBorders>
              <w:left w:val="single" w:color="auto" w:sz="2" w:space="0"/>
              <w:right w:val="single" w:color="auto" w:sz="2" w:space="0"/>
            </w:tcBorders>
            <w:vAlign w:val="center"/>
          </w:tcPr>
          <w:p w14:paraId="05359FBA">
            <w:pPr>
              <w:widowControl/>
              <w:jc w:val="left"/>
              <w:rPr>
                <w:rFonts w:ascii="宋体" w:hAnsi="宋体"/>
                <w:kern w:val="0"/>
                <w:sz w:val="21"/>
                <w:szCs w:val="21"/>
              </w:rPr>
            </w:pPr>
          </w:p>
        </w:tc>
        <w:tc>
          <w:tcPr>
            <w:tcW w:w="1434" w:type="dxa"/>
            <w:tcBorders>
              <w:top w:val="single" w:color="auto" w:sz="2" w:space="0"/>
              <w:left w:val="nil"/>
              <w:bottom w:val="single" w:color="auto" w:sz="2" w:space="0"/>
              <w:right w:val="single" w:color="auto" w:sz="2" w:space="0"/>
            </w:tcBorders>
            <w:vAlign w:val="center"/>
          </w:tcPr>
          <w:p w14:paraId="753D646E">
            <w:pPr>
              <w:pStyle w:val="94"/>
              <w:jc w:val="center"/>
              <w:rPr>
                <w:rFonts w:hint="default" w:ascii="宋体" w:hAnsi="宋体"/>
                <w:sz w:val="21"/>
                <w:szCs w:val="21"/>
              </w:rPr>
            </w:pPr>
            <w:r>
              <w:rPr>
                <w:rFonts w:ascii="宋体" w:hAnsi="宋体"/>
                <w:sz w:val="21"/>
                <w:szCs w:val="21"/>
              </w:rPr>
              <w:t>企业资质</w:t>
            </w:r>
          </w:p>
        </w:tc>
        <w:tc>
          <w:tcPr>
            <w:tcW w:w="4962" w:type="dxa"/>
            <w:tcBorders>
              <w:top w:val="single" w:color="auto" w:sz="2" w:space="0"/>
              <w:left w:val="nil"/>
              <w:bottom w:val="single" w:color="auto" w:sz="2" w:space="0"/>
              <w:right w:val="single" w:color="auto" w:sz="2" w:space="0"/>
            </w:tcBorders>
          </w:tcPr>
          <w:p w14:paraId="4F42C333">
            <w:pPr>
              <w:pStyle w:val="94"/>
              <w:numPr>
                <w:ilvl w:val="0"/>
                <w:numId w:val="3"/>
              </w:numPr>
              <w:rPr>
                <w:rFonts w:hint="default" w:ascii="宋体" w:hAnsi="宋体"/>
                <w:sz w:val="21"/>
                <w:szCs w:val="21"/>
              </w:rPr>
            </w:pPr>
            <w:r>
              <w:rPr>
                <w:rFonts w:ascii="宋体" w:hAnsi="宋体"/>
                <w:sz w:val="21"/>
                <w:szCs w:val="21"/>
              </w:rPr>
              <w:t>具有工程咨询单位资信证书（专业范</w:t>
            </w:r>
          </w:p>
          <w:p w14:paraId="4F476374">
            <w:pPr>
              <w:pStyle w:val="94"/>
              <w:rPr>
                <w:rFonts w:hint="default" w:ascii="宋体" w:hAnsi="宋体"/>
                <w:sz w:val="21"/>
                <w:szCs w:val="21"/>
              </w:rPr>
            </w:pPr>
            <w:r>
              <w:rPr>
                <w:rFonts w:ascii="宋体" w:hAnsi="宋体"/>
                <w:sz w:val="21"/>
                <w:szCs w:val="21"/>
              </w:rPr>
              <w:t>围：电子、信息工程（含通信、广电、信息化），甲级得3分，乙级得1分。</w:t>
            </w:r>
          </w:p>
          <w:p w14:paraId="00BF3083">
            <w:pPr>
              <w:pStyle w:val="94"/>
              <w:numPr>
                <w:ilvl w:val="0"/>
                <w:numId w:val="3"/>
              </w:numPr>
              <w:rPr>
                <w:rFonts w:hint="default" w:ascii="宋体" w:hAnsi="宋体"/>
                <w:sz w:val="21"/>
                <w:szCs w:val="21"/>
              </w:rPr>
            </w:pPr>
            <w:r>
              <w:rPr>
                <w:rFonts w:ascii="宋体" w:hAnsi="宋体"/>
                <w:sz w:val="21"/>
                <w:szCs w:val="21"/>
              </w:rPr>
              <w:t>具有工程设计资质证书（电子通信广电</w:t>
            </w:r>
          </w:p>
          <w:p w14:paraId="41B4BD20">
            <w:pPr>
              <w:pStyle w:val="94"/>
              <w:rPr>
                <w:rFonts w:hint="default" w:ascii="宋体" w:hAnsi="宋体"/>
                <w:sz w:val="21"/>
                <w:szCs w:val="21"/>
              </w:rPr>
            </w:pPr>
            <w:r>
              <w:rPr>
                <w:rFonts w:ascii="宋体" w:hAnsi="宋体"/>
                <w:sz w:val="21"/>
                <w:szCs w:val="21"/>
              </w:rPr>
              <w:t>行业（电子系统工程</w:t>
            </w:r>
            <w:r>
              <w:rPr>
                <w:rFonts w:ascii="宋体" w:hAnsi="宋体"/>
                <w:sz w:val="21"/>
                <w:szCs w:val="21"/>
                <w:lang w:eastAsia="zh-CN"/>
              </w:rPr>
              <w:t>或电子工程</w:t>
            </w:r>
            <w:r>
              <w:rPr>
                <w:rFonts w:ascii="宋体" w:hAnsi="宋体"/>
                <w:sz w:val="21"/>
                <w:szCs w:val="21"/>
              </w:rPr>
              <w:t>））甲级得3分，乙级得1分。</w:t>
            </w:r>
          </w:p>
          <w:p w14:paraId="4DC83C8F">
            <w:pPr>
              <w:pStyle w:val="94"/>
              <w:rPr>
                <w:rFonts w:hint="default" w:ascii="宋体" w:hAnsi="宋体"/>
                <w:sz w:val="21"/>
                <w:szCs w:val="21"/>
              </w:rPr>
            </w:pPr>
            <w:r>
              <w:rPr>
                <w:rFonts w:ascii="宋体" w:hAnsi="宋体"/>
                <w:sz w:val="21"/>
                <w:szCs w:val="21"/>
              </w:rPr>
              <w:t>3、具有信息技术服务管理体系认证证书、信息安全管理体系认证证书、知识产权管理体系认证证书的，全部满足得6分，缺少一项扣2分。</w:t>
            </w:r>
          </w:p>
          <w:p w14:paraId="15C80747">
            <w:pPr>
              <w:pStyle w:val="94"/>
              <w:rPr>
                <w:rFonts w:hint="default" w:ascii="宋体" w:hAnsi="宋体"/>
                <w:sz w:val="21"/>
                <w:szCs w:val="21"/>
              </w:rPr>
            </w:pPr>
            <w:r>
              <w:rPr>
                <w:rFonts w:ascii="宋体" w:hAnsi="宋体"/>
                <w:sz w:val="21"/>
                <w:szCs w:val="21"/>
              </w:rPr>
              <w:t>注：供应商须提供有效期内相关证明材料并加盖公章。</w:t>
            </w:r>
          </w:p>
        </w:tc>
        <w:tc>
          <w:tcPr>
            <w:tcW w:w="708" w:type="dxa"/>
            <w:tcBorders>
              <w:top w:val="single" w:color="auto" w:sz="2" w:space="0"/>
              <w:left w:val="nil"/>
              <w:bottom w:val="single" w:color="auto" w:sz="2" w:space="0"/>
              <w:right w:val="single" w:color="auto" w:sz="2" w:space="0"/>
            </w:tcBorders>
            <w:vAlign w:val="center"/>
          </w:tcPr>
          <w:p w14:paraId="35CBF3A7">
            <w:pPr>
              <w:pStyle w:val="94"/>
              <w:jc w:val="center"/>
              <w:rPr>
                <w:rFonts w:hint="default" w:ascii="宋体" w:hAnsi="宋体"/>
                <w:sz w:val="21"/>
                <w:szCs w:val="21"/>
              </w:rPr>
            </w:pPr>
            <w:r>
              <w:rPr>
                <w:rFonts w:ascii="宋体" w:hAnsi="宋体"/>
                <w:sz w:val="21"/>
                <w:szCs w:val="21"/>
              </w:rPr>
              <w:t>12</w:t>
            </w:r>
          </w:p>
        </w:tc>
        <w:tc>
          <w:tcPr>
            <w:tcW w:w="851" w:type="dxa"/>
            <w:tcBorders>
              <w:top w:val="single" w:color="auto" w:sz="2" w:space="0"/>
              <w:left w:val="nil"/>
              <w:bottom w:val="single" w:color="auto" w:sz="2" w:space="0"/>
              <w:right w:val="single" w:color="auto" w:sz="2" w:space="0"/>
            </w:tcBorders>
            <w:vAlign w:val="center"/>
          </w:tcPr>
          <w:p w14:paraId="33411CAF">
            <w:pPr>
              <w:pStyle w:val="94"/>
              <w:jc w:val="center"/>
              <w:rPr>
                <w:rFonts w:hint="default" w:ascii="宋体" w:hAnsi="宋体"/>
                <w:sz w:val="21"/>
                <w:szCs w:val="21"/>
              </w:rPr>
            </w:pPr>
            <w:r>
              <w:rPr>
                <w:rFonts w:ascii="宋体" w:hAnsi="宋体"/>
                <w:sz w:val="21"/>
                <w:szCs w:val="21"/>
              </w:rPr>
              <w:t>客观</w:t>
            </w:r>
          </w:p>
        </w:tc>
      </w:tr>
      <w:tr w14:paraId="73689A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20" w:hRule="atLeast"/>
        </w:trPr>
        <w:tc>
          <w:tcPr>
            <w:tcW w:w="831" w:type="dxa"/>
            <w:vMerge w:val="continue"/>
            <w:tcBorders>
              <w:left w:val="single" w:color="auto" w:sz="2" w:space="0"/>
              <w:bottom w:val="single" w:color="auto" w:sz="2" w:space="0"/>
              <w:right w:val="single" w:color="auto" w:sz="2" w:space="0"/>
            </w:tcBorders>
            <w:vAlign w:val="center"/>
          </w:tcPr>
          <w:p w14:paraId="78B7D981">
            <w:pPr>
              <w:widowControl/>
              <w:jc w:val="left"/>
              <w:rPr>
                <w:rFonts w:ascii="宋体" w:hAnsi="宋体"/>
                <w:kern w:val="0"/>
                <w:sz w:val="21"/>
                <w:szCs w:val="21"/>
              </w:rPr>
            </w:pPr>
          </w:p>
        </w:tc>
        <w:tc>
          <w:tcPr>
            <w:tcW w:w="1434" w:type="dxa"/>
            <w:tcBorders>
              <w:top w:val="single" w:color="auto" w:sz="2" w:space="0"/>
              <w:left w:val="nil"/>
              <w:bottom w:val="single" w:color="auto" w:sz="2" w:space="0"/>
              <w:right w:val="single" w:color="auto" w:sz="2" w:space="0"/>
            </w:tcBorders>
            <w:vAlign w:val="center"/>
          </w:tcPr>
          <w:p w14:paraId="40202712">
            <w:pPr>
              <w:pStyle w:val="94"/>
              <w:rPr>
                <w:rFonts w:hint="default" w:ascii="宋体" w:hAnsi="宋体"/>
                <w:sz w:val="21"/>
                <w:szCs w:val="21"/>
              </w:rPr>
            </w:pPr>
            <w:r>
              <w:rPr>
                <w:rFonts w:ascii="宋体" w:hAnsi="宋体"/>
                <w:sz w:val="21"/>
                <w:szCs w:val="21"/>
              </w:rPr>
              <w:t>履约能力</w:t>
            </w:r>
          </w:p>
        </w:tc>
        <w:tc>
          <w:tcPr>
            <w:tcW w:w="4962" w:type="dxa"/>
            <w:tcBorders>
              <w:top w:val="single" w:color="auto" w:sz="2" w:space="0"/>
              <w:left w:val="nil"/>
              <w:bottom w:val="single" w:color="auto" w:sz="2" w:space="0"/>
              <w:right w:val="single" w:color="auto" w:sz="2" w:space="0"/>
            </w:tcBorders>
          </w:tcPr>
          <w:p w14:paraId="2C87A519">
            <w:pPr>
              <w:spacing w:line="273" w:lineRule="auto"/>
              <w:rPr>
                <w:rFonts w:ascii="宋体" w:hAnsi="宋体"/>
                <w:sz w:val="21"/>
                <w:szCs w:val="21"/>
              </w:rPr>
            </w:pPr>
            <w:r>
              <w:rPr>
                <w:rFonts w:hint="eastAsia" w:ascii="宋体" w:hAnsi="宋体"/>
                <w:sz w:val="21"/>
                <w:szCs w:val="21"/>
              </w:rPr>
              <w:t>供应商自202</w:t>
            </w:r>
            <w:r>
              <w:rPr>
                <w:rFonts w:ascii="宋体" w:hAnsi="宋体"/>
                <w:sz w:val="21"/>
                <w:szCs w:val="21"/>
              </w:rPr>
              <w:t>3</w:t>
            </w:r>
            <w:r>
              <w:rPr>
                <w:rFonts w:hint="eastAsia" w:ascii="宋体" w:hAnsi="宋体"/>
                <w:sz w:val="21"/>
                <w:szCs w:val="21"/>
              </w:rPr>
              <w:t>年至投标截止之日前的类似项目案例的，每提供1个得1分，最多得</w:t>
            </w:r>
            <w:r>
              <w:rPr>
                <w:rFonts w:ascii="宋体" w:hAnsi="宋体"/>
                <w:sz w:val="21"/>
                <w:szCs w:val="21"/>
              </w:rPr>
              <w:t>3</w:t>
            </w:r>
            <w:r>
              <w:rPr>
                <w:rFonts w:hint="eastAsia" w:ascii="宋体" w:hAnsi="宋体"/>
                <w:sz w:val="21"/>
                <w:szCs w:val="21"/>
              </w:rPr>
              <w:t>分。</w:t>
            </w:r>
          </w:p>
          <w:p w14:paraId="6AD57577">
            <w:pPr>
              <w:rPr>
                <w:rFonts w:ascii="宋体" w:hAnsi="宋体"/>
                <w:sz w:val="21"/>
                <w:szCs w:val="21"/>
              </w:rPr>
            </w:pPr>
            <w:r>
              <w:rPr>
                <w:rFonts w:hint="eastAsia" w:ascii="宋体" w:hAnsi="宋体"/>
                <w:sz w:val="21"/>
                <w:szCs w:val="21"/>
              </w:rPr>
              <w:t>注：提供合同或中标（成交）通知书复印件并加盖供应商公章。</w:t>
            </w:r>
          </w:p>
        </w:tc>
        <w:tc>
          <w:tcPr>
            <w:tcW w:w="708" w:type="dxa"/>
            <w:tcBorders>
              <w:top w:val="single" w:color="auto" w:sz="2" w:space="0"/>
              <w:left w:val="nil"/>
              <w:bottom w:val="single" w:color="auto" w:sz="2" w:space="0"/>
              <w:right w:val="single" w:color="auto" w:sz="2" w:space="0"/>
            </w:tcBorders>
            <w:vAlign w:val="center"/>
          </w:tcPr>
          <w:p w14:paraId="1A0837B7">
            <w:pPr>
              <w:pStyle w:val="94"/>
              <w:jc w:val="center"/>
              <w:rPr>
                <w:rFonts w:hint="default" w:ascii="宋体" w:hAnsi="宋体"/>
                <w:sz w:val="21"/>
                <w:szCs w:val="21"/>
              </w:rPr>
            </w:pPr>
            <w:r>
              <w:rPr>
                <w:rFonts w:hint="default" w:ascii="宋体" w:hAnsi="宋体"/>
                <w:sz w:val="21"/>
                <w:szCs w:val="21"/>
                <w:lang w:eastAsia="zh-CN"/>
              </w:rPr>
              <w:t>3</w:t>
            </w:r>
          </w:p>
        </w:tc>
        <w:tc>
          <w:tcPr>
            <w:tcW w:w="851" w:type="dxa"/>
            <w:tcBorders>
              <w:top w:val="single" w:color="auto" w:sz="2" w:space="0"/>
              <w:left w:val="nil"/>
              <w:bottom w:val="single" w:color="auto" w:sz="2" w:space="0"/>
              <w:right w:val="single" w:color="auto" w:sz="2" w:space="0"/>
            </w:tcBorders>
            <w:vAlign w:val="center"/>
          </w:tcPr>
          <w:p w14:paraId="793EA5B9">
            <w:pPr>
              <w:pStyle w:val="94"/>
              <w:jc w:val="center"/>
              <w:rPr>
                <w:rFonts w:hint="default" w:ascii="宋体" w:hAnsi="宋体"/>
                <w:sz w:val="21"/>
                <w:szCs w:val="21"/>
              </w:rPr>
            </w:pPr>
            <w:r>
              <w:rPr>
                <w:rFonts w:ascii="宋体" w:hAnsi="宋体"/>
                <w:sz w:val="21"/>
                <w:szCs w:val="21"/>
              </w:rPr>
              <w:t>客观</w:t>
            </w:r>
          </w:p>
        </w:tc>
      </w:tr>
    </w:tbl>
    <w:p w14:paraId="2EC1A819">
      <w:pPr>
        <w:pStyle w:val="2"/>
        <w:rPr>
          <w:rFonts w:hint="eastAsia"/>
        </w:rPr>
      </w:pPr>
    </w:p>
    <w:p w14:paraId="3590F110">
      <w:pPr>
        <w:widowControl/>
        <w:jc w:val="left"/>
        <w:rPr>
          <w:rFonts w:ascii="宋体" w:hAnsi="宋体" w:cs="宋体"/>
          <w:b/>
          <w:bCs/>
          <w:kern w:val="0"/>
        </w:rPr>
      </w:pPr>
      <w:r>
        <w:rPr>
          <w:rFonts w:ascii="宋体" w:hAnsi="宋体" w:cs="宋体"/>
          <w:b/>
          <w:bCs/>
          <w:kern w:val="0"/>
        </w:rPr>
        <w:br w:type="page"/>
      </w:r>
    </w:p>
    <w:p w14:paraId="54AC00AE">
      <w:pPr>
        <w:pStyle w:val="15"/>
        <w:numPr>
          <w:ilvl w:val="0"/>
          <w:numId w:val="0"/>
        </w:numPr>
      </w:pPr>
    </w:p>
    <w:p w14:paraId="660961AA">
      <w:pPr>
        <w:spacing w:line="360" w:lineRule="auto"/>
        <w:ind w:firstLine="403" w:firstLineChars="192"/>
        <w:rPr>
          <w:rFonts w:hint="eastAsia" w:ascii="宋体" w:hAnsi="宋体" w:eastAsia="宋体" w:cs="宋体"/>
          <w:b/>
          <w:kern w:val="0"/>
          <w:lang w:eastAsia="zh-CN"/>
        </w:rPr>
      </w:pPr>
      <w:r>
        <w:rPr>
          <w:rFonts w:hint="eastAsia" w:ascii="宋体" w:hAnsi="宋体" w:cs="宋体"/>
          <w:b/>
          <w:kern w:val="0"/>
        </w:rPr>
        <w:t>2、提供相同品牌产品处理。</w:t>
      </w:r>
      <w:r>
        <w:rPr>
          <w:rFonts w:hint="eastAsia" w:ascii="宋体" w:hAnsi="宋体" w:cs="宋体"/>
          <w:b/>
          <w:kern w:val="0"/>
          <w:lang w:eastAsia="zh-CN"/>
        </w:rPr>
        <w:t>（</w:t>
      </w:r>
      <w:r>
        <w:rPr>
          <w:rFonts w:hint="eastAsia" w:ascii="宋体" w:hAnsi="宋体" w:cs="宋体"/>
          <w:b/>
          <w:kern w:val="0"/>
          <w:lang w:val="en-US" w:eastAsia="zh-CN"/>
        </w:rPr>
        <w:t>本项目不涉及</w:t>
      </w:r>
      <w:r>
        <w:rPr>
          <w:rFonts w:hint="eastAsia" w:ascii="宋体" w:hAnsi="宋体" w:cs="宋体"/>
          <w:b/>
          <w:kern w:val="0"/>
          <w:lang w:eastAsia="zh-CN"/>
        </w:rPr>
        <w:t>）</w:t>
      </w:r>
    </w:p>
    <w:p w14:paraId="196F02B5">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.1多家供应商提供的任一产品品牌相同的，视为提供相同品牌产品。</w:t>
      </w:r>
    </w:p>
    <w:p w14:paraId="203C903E">
      <w:pPr>
        <w:spacing w:line="360" w:lineRule="auto"/>
        <w:ind w:firstLine="403" w:firstLineChars="192"/>
        <w:rPr>
          <w:rFonts w:hint="eastAsia" w:ascii="宋体" w:hAnsi="宋体" w:cs="宋体"/>
          <w:kern w:val="0"/>
        </w:rPr>
      </w:pPr>
      <w:r>
        <w:rPr>
          <w:rFonts w:ascii="宋体" w:hAnsi="宋体" w:cs="宋体"/>
          <w:kern w:val="0"/>
        </w:rPr>
        <w:t>2</w:t>
      </w:r>
      <w:r>
        <w:rPr>
          <w:rFonts w:hint="eastAsia" w:ascii="宋体" w:hAnsi="宋体" w:cs="宋体"/>
          <w:kern w:val="0"/>
        </w:rPr>
        <w:t>.2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14:paraId="16F3C646">
      <w:pPr>
        <w:spacing w:line="360" w:lineRule="auto"/>
        <w:ind w:firstLine="403" w:firstLineChars="192"/>
        <w:rPr>
          <w:rFonts w:hint="eastAsia" w:ascii="宋体" w:hAnsi="宋体" w:eastAsia="宋体" w:cs="宋体"/>
          <w:b/>
          <w:kern w:val="0"/>
          <w:highlight w:val="none"/>
        </w:rPr>
      </w:pPr>
      <w:bookmarkStart w:id="19" w:name="_Toc508279863"/>
      <w:r>
        <w:rPr>
          <w:rFonts w:hint="eastAsia" w:ascii="宋体" w:hAnsi="宋体" w:eastAsia="宋体" w:cs="宋体"/>
          <w:b/>
          <w:kern w:val="0"/>
          <w:highlight w:val="none"/>
          <w:lang w:val="en-US" w:eastAsia="zh-CN"/>
        </w:rPr>
        <w:t>3、</w:t>
      </w:r>
      <w:r>
        <w:rPr>
          <w:rFonts w:hint="eastAsia" w:ascii="宋体" w:hAnsi="宋体" w:eastAsia="宋体" w:cs="宋体"/>
          <w:b/>
          <w:kern w:val="0"/>
          <w:highlight w:val="none"/>
        </w:rPr>
        <w:t xml:space="preserve"> 资格性审查。</w:t>
      </w:r>
      <w:bookmarkEnd w:id="19"/>
    </w:p>
    <w:p w14:paraId="4AA4FDD1">
      <w:pPr>
        <w:spacing w:line="36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14:paraId="294DBF71">
      <w:pPr>
        <w:spacing w:line="360" w:lineRule="auto"/>
        <w:ind w:firstLine="403" w:firstLineChars="192"/>
        <w:rPr>
          <w:rFonts w:hint="eastAsia" w:ascii="宋体" w:hAnsi="宋体" w:eastAsia="宋体" w:cs="宋体"/>
          <w:kern w:val="0"/>
          <w:highlight w:val="none"/>
        </w:rPr>
      </w:pPr>
      <w:bookmarkStart w:id="20"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20"/>
    </w:p>
    <w:p w14:paraId="1B52EF02">
      <w:pPr>
        <w:spacing w:line="360" w:lineRule="auto"/>
        <w:ind w:firstLine="403" w:firstLineChars="192"/>
        <w:rPr>
          <w:rFonts w:hint="eastAsia" w:ascii="宋体" w:hAnsi="宋体" w:eastAsia="宋体" w:cs="宋体"/>
          <w:kern w:val="0"/>
          <w:highlight w:val="none"/>
        </w:rPr>
      </w:pPr>
      <w:bookmarkStart w:id="21"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21"/>
    </w:p>
    <w:p w14:paraId="3D40E163">
      <w:pPr>
        <w:spacing w:line="360" w:lineRule="auto"/>
        <w:ind w:firstLine="403" w:firstLineChars="192"/>
        <w:rPr>
          <w:rFonts w:hint="eastAsia" w:ascii="宋体" w:hAnsi="宋体" w:eastAsia="宋体" w:cs="宋体"/>
          <w:kern w:val="0"/>
          <w:highlight w:val="none"/>
        </w:rPr>
      </w:pPr>
      <w:bookmarkStart w:id="22"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2"/>
    </w:p>
    <w:p w14:paraId="087D5A4A">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14:paraId="4E0FA441">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7A0732B8">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14:paraId="58AC2BB1">
      <w:pPr>
        <w:spacing w:line="36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14:paraId="3A440419">
      <w:pPr>
        <w:spacing w:line="360" w:lineRule="auto"/>
        <w:ind w:firstLine="403" w:firstLineChars="192"/>
        <w:rPr>
          <w:rFonts w:hint="eastAsia" w:ascii="宋体" w:hAnsi="宋体" w:eastAsia="宋体" w:cs="宋体"/>
          <w:kern w:val="0"/>
          <w:highlight w:val="none"/>
        </w:rPr>
      </w:pPr>
      <w:bookmarkStart w:id="23"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w:t>
      </w:r>
      <w:r>
        <w:rPr>
          <w:rFonts w:hint="eastAsia" w:ascii="宋体" w:hAnsi="宋体" w:cs="宋体"/>
          <w:kern w:val="0"/>
          <w:highlight w:val="none"/>
          <w:lang w:val="en-US" w:eastAsia="zh-CN"/>
        </w:rPr>
        <w:t>3</w:t>
      </w:r>
      <w:r>
        <w:rPr>
          <w:rFonts w:hint="eastAsia" w:ascii="宋体" w:hAnsi="宋体" w:eastAsia="宋体" w:cs="宋体"/>
          <w:kern w:val="0"/>
          <w:highlight w:val="none"/>
        </w:rPr>
        <w:t>家的，终止本次采购活动，并发布终止采购活动公告。</w:t>
      </w:r>
      <w:bookmarkEnd w:id="23"/>
    </w:p>
    <w:p w14:paraId="6EA47D33">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4、 最后报价</w:t>
      </w:r>
    </w:p>
    <w:p w14:paraId="1F533936">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w:t>
      </w:r>
      <w:r>
        <w:rPr>
          <w:rFonts w:hint="eastAsia" w:ascii="宋体" w:hAnsi="宋体" w:cs="宋体"/>
          <w:kern w:val="0"/>
          <w:highlight w:val="none"/>
          <w:lang w:val="en-US" w:eastAsia="zh-CN"/>
        </w:rPr>
        <w:t>3</w:t>
      </w:r>
      <w:r>
        <w:rPr>
          <w:rFonts w:hint="eastAsia" w:ascii="宋体" w:hAnsi="宋体" w:eastAsia="宋体" w:cs="宋体"/>
          <w:kern w:val="0"/>
          <w:highlight w:val="none"/>
          <w:lang w:val="en-US" w:eastAsia="zh-CN"/>
        </w:rPr>
        <w:t>家。</w:t>
      </w:r>
    </w:p>
    <w:p w14:paraId="7079508F">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14:paraId="0596E27E">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14:paraId="266361D3">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44DBD91A">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5、编写评审报告</w:t>
      </w:r>
    </w:p>
    <w:p w14:paraId="0FDD3A8B">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评审小组推荐成交候选供应商后，应向出具评审报告。评审报告应当包括以下主要内容：</w:t>
      </w:r>
    </w:p>
    <w:p w14:paraId="4105212A">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14:paraId="47A27BFF">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14:paraId="37D87B0D">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14:paraId="569FFE53">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14:paraId="0023A671">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04A76555">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6、供应商澄清、说明</w:t>
      </w:r>
    </w:p>
    <w:p w14:paraId="72BD487C">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61EF0AD4">
      <w:pPr>
        <w:spacing w:line="360" w:lineRule="auto"/>
        <w:ind w:firstLine="403" w:firstLineChars="192"/>
        <w:rPr>
          <w:rFonts w:hint="eastAsia" w:ascii="宋体" w:hAnsi="宋体" w:cs="宋体"/>
          <w:kern w:val="0"/>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14:paraId="423482E8">
      <w:pPr>
        <w:pStyle w:val="4"/>
        <w:numPr>
          <w:ilvl w:val="0"/>
          <w:numId w:val="0"/>
        </w:numPr>
        <w:spacing w:before="0" w:after="0" w:line="360" w:lineRule="auto"/>
        <w:jc w:val="left"/>
      </w:pPr>
      <w:r>
        <w:rPr>
          <w:rFonts w:hint="eastAsia"/>
        </w:rPr>
        <w:t>八</w:t>
      </w:r>
      <w:r>
        <w:t>、重新</w:t>
      </w:r>
      <w:r>
        <w:rPr>
          <w:rFonts w:hint="eastAsia"/>
        </w:rPr>
        <w:t>比选</w:t>
      </w:r>
      <w:r>
        <w:t>或终止比选</w:t>
      </w:r>
    </w:p>
    <w:p w14:paraId="0FA66094">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14:paraId="4301249B">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14:paraId="3E6B3310">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14:paraId="761DBA51">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14:paraId="6CD31AF8">
      <w:pPr>
        <w:pStyle w:val="4"/>
        <w:numPr>
          <w:ilvl w:val="0"/>
          <w:numId w:val="0"/>
        </w:numPr>
        <w:spacing w:before="0" w:after="0" w:line="360" w:lineRule="auto"/>
        <w:jc w:val="left"/>
        <w:rPr>
          <w:rFonts w:cs="Times New Roman"/>
        </w:rPr>
      </w:pPr>
      <w:r>
        <w:rPr>
          <w:rFonts w:hint="eastAsia"/>
        </w:rPr>
        <w:t>九、合同签订</w:t>
      </w:r>
    </w:p>
    <w:p w14:paraId="443E6506">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14:paraId="1BE1A8A3">
      <w:pPr>
        <w:spacing w:line="360" w:lineRule="auto"/>
        <w:ind w:firstLine="404" w:firstLineChars="200"/>
        <w:rPr>
          <w:rFonts w:ascii="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24" w:name="_Toc180296784"/>
      <w:bookmarkStart w:id="25" w:name="_Toc173895842"/>
      <w:bookmarkStart w:id="26" w:name="_Toc173895657"/>
      <w:bookmarkStart w:id="27" w:name="_Toc211679181"/>
      <w:r>
        <w:rPr>
          <w:rFonts w:ascii="宋体"/>
          <w:spacing w:val="-4"/>
        </w:rPr>
        <w:br w:type="page"/>
      </w:r>
    </w:p>
    <w:p w14:paraId="21BDB4FD">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24"/>
      <w:bookmarkEnd w:id="25"/>
      <w:bookmarkEnd w:id="26"/>
      <w:bookmarkEnd w:id="27"/>
      <w:r>
        <w:rPr>
          <w:rFonts w:hint="eastAsia" w:ascii="宋体" w:hAnsi="宋体" w:cs="宋体"/>
          <w:b/>
          <w:bCs/>
          <w:kern w:val="44"/>
          <w:sz w:val="32"/>
          <w:szCs w:val="32"/>
        </w:rPr>
        <w:t>清单及技术要求</w:t>
      </w:r>
    </w:p>
    <w:p w14:paraId="61730CC2">
      <w:pPr>
        <w:pStyle w:val="4"/>
        <w:numPr>
          <w:ilvl w:val="0"/>
          <w:numId w:val="0"/>
        </w:numPr>
        <w:spacing w:line="400" w:lineRule="exact"/>
        <w:jc w:val="left"/>
        <w:rPr>
          <w:rFonts w:cs="Times New Roman"/>
          <w:sz w:val="24"/>
          <w:szCs w:val="24"/>
        </w:rPr>
      </w:pPr>
      <w:r>
        <w:rPr>
          <w:rFonts w:hint="eastAsia"/>
          <w:sz w:val="24"/>
          <w:szCs w:val="24"/>
        </w:rPr>
        <w:t>前提：本章中标注“★”的条款为本项目的实质性要求，供应商不满足的，将按照无效响应处理。“▲”为重要条款，不满足做扣分处理。无标记为一般条款，不满足做扣分处理。</w:t>
      </w:r>
    </w:p>
    <w:p w14:paraId="0F7F5335">
      <w:pPr>
        <w:rPr>
          <w:rFonts w:ascii="宋体"/>
        </w:rPr>
      </w:pPr>
    </w:p>
    <w:p w14:paraId="73402F08">
      <w:pPr>
        <w:pStyle w:val="4"/>
        <w:numPr>
          <w:ilvl w:val="0"/>
          <w:numId w:val="0"/>
        </w:numPr>
        <w:spacing w:before="0" w:after="0" w:line="336" w:lineRule="auto"/>
        <w:jc w:val="left"/>
        <w:rPr>
          <w:rFonts w:cs="Times New Roman"/>
        </w:rPr>
      </w:pPr>
      <w:r>
        <w:rPr>
          <w:rFonts w:hint="eastAsia"/>
        </w:rPr>
        <w:t>一、项目概况</w:t>
      </w:r>
    </w:p>
    <w:p w14:paraId="6694DE1E">
      <w:pPr>
        <w:numPr>
          <w:ilvl w:val="0"/>
          <w:numId w:val="4"/>
        </w:numPr>
        <w:spacing w:after="156" w:afterLines="50" w:line="420" w:lineRule="exact"/>
        <w:ind w:firstLine="420" w:firstLineChars="0"/>
        <w:rPr>
          <w:rFonts w:hint="eastAsia" w:ascii="宋体" w:hAnsi="宋体" w:cs="宋体"/>
          <w:spacing w:val="-4"/>
        </w:rPr>
      </w:pPr>
      <w:r>
        <w:rPr>
          <w:rFonts w:hint="eastAsia" w:ascii="宋体" w:hAnsi="宋体" w:cs="宋体"/>
          <w:spacing w:val="-4"/>
        </w:rPr>
        <w:t>本项目共1个包，采购</w:t>
      </w:r>
      <w:r>
        <w:rPr>
          <w:rFonts w:hint="eastAsia" w:ascii="宋体" w:hAnsi="宋体" w:cs="宋体"/>
          <w:spacing w:val="-4"/>
          <w:lang w:eastAsia="zh-CN"/>
        </w:rPr>
        <w:t>资阳市中心医院</w:t>
      </w:r>
      <w:r>
        <w:rPr>
          <w:rFonts w:hint="eastAsia" w:ascii="宋体" w:hAnsi="宋体" w:cs="宋体"/>
          <w:spacing w:val="-4"/>
          <w:lang w:val="en-US" w:eastAsia="zh-CN"/>
        </w:rPr>
        <w:t>智慧医院咨询设计服务采购项目</w:t>
      </w:r>
      <w:r>
        <w:rPr>
          <w:rFonts w:hint="eastAsia" w:ascii="宋体" w:hAnsi="宋体" w:cs="宋体"/>
          <w:spacing w:val="-4"/>
        </w:rPr>
        <w:t>。</w:t>
      </w:r>
    </w:p>
    <w:p w14:paraId="21E478B5">
      <w:pPr>
        <w:spacing w:after="156" w:afterLines="50" w:line="420" w:lineRule="exact"/>
        <w:ind w:firstLine="404" w:firstLineChars="200"/>
        <w:rPr>
          <w:rFonts w:hAnsi="宋体"/>
          <w:kern w:val="0"/>
        </w:rPr>
      </w:pPr>
      <w:r>
        <w:rPr>
          <w:rFonts w:hint="eastAsia" w:ascii="宋体" w:hAnsi="宋体" w:cs="宋体"/>
          <w:spacing w:val="-4"/>
        </w:rPr>
        <w:t>本项目</w:t>
      </w:r>
      <w:r>
        <w:rPr>
          <w:rFonts w:hint="eastAsia" w:ascii="宋体" w:hAnsi="宋体" w:cs="宋体"/>
          <w:spacing w:val="-4"/>
          <w:lang w:val="en-US" w:eastAsia="zh-CN"/>
        </w:rPr>
        <w:t>采购最高限价：98500.00元</w:t>
      </w:r>
      <w:r>
        <w:rPr>
          <w:rFonts w:hint="eastAsia" w:ascii="宋体" w:hAnsi="宋体" w:cs="宋体"/>
          <w:spacing w:val="-4"/>
        </w:rPr>
        <w:t>。</w:t>
      </w:r>
      <w:r>
        <w:rPr>
          <w:rFonts w:hint="eastAsia" w:ascii="宋体" w:hAnsi="宋体" w:cs="宋体"/>
          <w:spacing w:val="-4"/>
          <w:lang w:val="en-US" w:eastAsia="zh-CN"/>
        </w:rPr>
        <w:t>单价限价见下表。高于采购限价</w:t>
      </w:r>
      <w:r>
        <w:rPr>
          <w:rFonts w:hint="eastAsia" w:hAnsi="宋体"/>
          <w:kern w:val="0"/>
        </w:rPr>
        <w:t>的报价为无效响应。</w:t>
      </w:r>
    </w:p>
    <w:tbl>
      <w:tblPr>
        <w:tblStyle w:val="28"/>
        <w:tblW w:w="8925" w:type="dxa"/>
        <w:tblInd w:w="93" w:type="dxa"/>
        <w:tblLayout w:type="fixed"/>
        <w:tblCellMar>
          <w:top w:w="0" w:type="dxa"/>
          <w:left w:w="108" w:type="dxa"/>
          <w:bottom w:w="0" w:type="dxa"/>
          <w:right w:w="108" w:type="dxa"/>
        </w:tblCellMar>
      </w:tblPr>
      <w:tblGrid>
        <w:gridCol w:w="1462"/>
        <w:gridCol w:w="2268"/>
        <w:gridCol w:w="1134"/>
        <w:gridCol w:w="1275"/>
        <w:gridCol w:w="1393"/>
        <w:gridCol w:w="1393"/>
      </w:tblGrid>
      <w:tr w14:paraId="7D65E0A8">
        <w:tblPrEx>
          <w:tblCellMar>
            <w:top w:w="0" w:type="dxa"/>
            <w:left w:w="108" w:type="dxa"/>
            <w:bottom w:w="0" w:type="dxa"/>
            <w:right w:w="108" w:type="dxa"/>
          </w:tblCellMar>
        </w:tblPrEx>
        <w:trPr>
          <w:trHeight w:val="56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3F95">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包号/品目</w:t>
            </w:r>
            <w:r>
              <w:rPr>
                <w:rFonts w:ascii="宋体" w:hAnsi="宋体" w:cs="宋体"/>
                <w:b/>
                <w:bCs/>
                <w:color w:val="000000"/>
                <w:kern w:val="0"/>
                <w:sz w:val="20"/>
                <w:szCs w:val="20"/>
                <w:lang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628A">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val="en-US" w:eastAsia="zh-CN" w:bidi="ar"/>
              </w:rPr>
              <w:t>标的</w:t>
            </w:r>
            <w:r>
              <w:rPr>
                <w:rFonts w:hint="eastAsia" w:ascii="宋体" w:hAnsi="宋体" w:cs="宋体"/>
                <w:b/>
                <w:bCs/>
                <w:color w:val="000000"/>
                <w:kern w:val="0"/>
                <w:sz w:val="20"/>
                <w:szCs w:val="20"/>
                <w:lang w:bidi="ar"/>
              </w:rPr>
              <w:t>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EAC2">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计量单位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3BF6">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数量</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E760">
            <w:pPr>
              <w:widowControl/>
              <w:jc w:val="center"/>
              <w:textAlignment w:val="center"/>
              <w:rPr>
                <w:rFonts w:hint="default" w:ascii="宋体" w:hAnsi="宋体" w:cs="宋体"/>
                <w:b/>
                <w:bCs/>
                <w:color w:val="000000"/>
                <w:sz w:val="20"/>
                <w:szCs w:val="20"/>
                <w:lang w:val="en-US"/>
              </w:rPr>
            </w:pPr>
            <w:r>
              <w:rPr>
                <w:rFonts w:hint="eastAsia" w:ascii="宋体" w:hAnsi="宋体" w:cs="宋体"/>
                <w:b/>
                <w:bCs/>
                <w:color w:val="000000"/>
                <w:sz w:val="20"/>
                <w:szCs w:val="20"/>
                <w:lang w:val="en-US" w:eastAsia="zh-CN"/>
              </w:rPr>
              <w:t>采购单价限价（单位：元）</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9C04">
            <w:pPr>
              <w:widowControl/>
              <w:jc w:val="center"/>
              <w:textAlignment w:val="center"/>
              <w:rPr>
                <w:rFonts w:hint="default" w:ascii="宋体" w:hAnsi="宋体" w:cs="宋体"/>
                <w:b/>
                <w:bCs/>
                <w:color w:val="000000"/>
                <w:sz w:val="20"/>
                <w:szCs w:val="20"/>
                <w:lang w:val="en-US" w:eastAsia="zh-CN"/>
              </w:rPr>
            </w:pPr>
            <w:r>
              <w:rPr>
                <w:rFonts w:hint="eastAsia" w:ascii="宋体" w:hAnsi="宋体" w:cs="宋体"/>
                <w:b/>
                <w:bCs/>
                <w:color w:val="000000"/>
                <w:sz w:val="20"/>
                <w:szCs w:val="20"/>
                <w:lang w:val="en-US" w:eastAsia="zh-CN"/>
              </w:rPr>
              <w:t>采购总价限价（单位：元）</w:t>
            </w:r>
          </w:p>
        </w:tc>
      </w:tr>
      <w:tr w14:paraId="0EAE82EC">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79CC">
            <w:pPr>
              <w:widowControl/>
              <w:jc w:val="center"/>
              <w:textAlignment w:val="center"/>
              <w:rPr>
                <w:rFonts w:hint="eastAsia" w:ascii="宋体" w:hAnsi="宋体" w:cs="宋体"/>
                <w:color w:val="000000"/>
                <w:sz w:val="22"/>
                <w:szCs w:val="16"/>
                <w:lang w:val="en-US" w:eastAsia="zh-CN"/>
              </w:rPr>
            </w:pPr>
            <w:r>
              <w:rPr>
                <w:rFonts w:hint="eastAsia" w:ascii="宋体" w:hAnsi="宋体" w:cs="宋体"/>
                <w:color w:val="000000"/>
                <w:sz w:val="22"/>
                <w:szCs w:val="16"/>
                <w:lang w:val="en-US" w:eastAsia="zh-CN"/>
              </w:rPr>
              <w:t>01-01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D8BF">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智慧医院咨询设计服务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899E">
            <w:pPr>
              <w:widowControl/>
              <w:jc w:val="center"/>
              <w:textAlignment w:val="center"/>
              <w:rPr>
                <w:rFonts w:hint="eastAsia" w:ascii="宋体" w:hAnsi="宋体" w:cs="宋体"/>
                <w:color w:val="000000"/>
                <w:sz w:val="22"/>
                <w:szCs w:val="16"/>
                <w:lang w:val="en-US" w:eastAsia="zh-CN"/>
              </w:rPr>
            </w:pPr>
            <w:r>
              <w:rPr>
                <w:rFonts w:hint="eastAsia" w:ascii="宋体" w:hAnsi="宋体" w:cs="宋体"/>
                <w:color w:val="000000"/>
                <w:sz w:val="22"/>
                <w:szCs w:val="16"/>
                <w:lang w:val="en-US" w:eastAsia="zh-CN"/>
              </w:rPr>
              <w:t>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8806">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8004">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98500.00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D3C7">
            <w:pPr>
              <w:keepNext w:val="0"/>
              <w:keepLines w:val="0"/>
              <w:widowControl/>
              <w:suppressLineNumbers w:val="0"/>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98500.00</w:t>
            </w:r>
          </w:p>
        </w:tc>
      </w:tr>
    </w:tbl>
    <w:p w14:paraId="1B54ADD7">
      <w:pPr>
        <w:widowControl/>
        <w:jc w:val="center"/>
        <w:textAlignment w:val="center"/>
        <w:rPr>
          <w:rFonts w:hint="eastAsia" w:ascii="宋体" w:hAnsi="宋体" w:cs="宋体"/>
          <w:color w:val="000000"/>
          <w:sz w:val="22"/>
          <w:szCs w:val="16"/>
          <w:lang w:val="en-US" w:eastAsia="zh-CN"/>
        </w:rPr>
      </w:pPr>
    </w:p>
    <w:p w14:paraId="44CB3223">
      <w:pPr>
        <w:pStyle w:val="4"/>
        <w:numPr>
          <w:ilvl w:val="0"/>
          <w:numId w:val="0"/>
        </w:numPr>
        <w:spacing w:before="0" w:after="0" w:line="336" w:lineRule="auto"/>
        <w:jc w:val="left"/>
        <w:rPr>
          <w:rFonts w:cs="Times New Roman"/>
        </w:rPr>
      </w:pPr>
      <w:r>
        <w:rPr>
          <w:rFonts w:hint="eastAsia"/>
        </w:rPr>
        <w:t>二、商务要求</w:t>
      </w:r>
    </w:p>
    <w:tbl>
      <w:tblPr>
        <w:tblStyle w:val="28"/>
        <w:tblW w:w="0" w:type="auto"/>
        <w:tblInd w:w="-3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40"/>
        <w:gridCol w:w="1251"/>
        <w:gridCol w:w="7596"/>
      </w:tblGrid>
      <w:tr w14:paraId="35100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740" w:type="dxa"/>
            <w:tcBorders>
              <w:top w:val="single" w:color="auto" w:sz="4" w:space="0"/>
              <w:left w:val="single" w:color="auto" w:sz="4" w:space="0"/>
              <w:bottom w:val="single" w:color="auto" w:sz="4" w:space="0"/>
              <w:right w:val="single" w:color="auto" w:sz="4" w:space="0"/>
            </w:tcBorders>
            <w:shd w:val="clear" w:color="auto" w:fill="F2F2F2"/>
            <w:tcMar>
              <w:top w:w="80" w:type="dxa"/>
              <w:left w:w="120" w:type="dxa"/>
              <w:bottom w:w="80" w:type="dxa"/>
              <w:right w:w="120" w:type="dxa"/>
            </w:tcMar>
            <w:vAlign w:val="center"/>
          </w:tcPr>
          <w:p w14:paraId="2E68504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GWZT-EN" w:hAnsi="宋体" w:eastAsia="宋体" w:cs="宋体"/>
                <w:b w:val="0"/>
                <w:bCs w:val="0"/>
                <w:color w:val="000000"/>
                <w:sz w:val="21"/>
                <w:szCs w:val="21"/>
              </w:rPr>
            </w:pPr>
            <w:r>
              <w:rPr>
                <w:rFonts w:hint="eastAsia" w:ascii="GWZT-EN" w:hAnsi="宋体" w:eastAsia="宋体" w:cs="宋体"/>
                <w:b/>
                <w:bCs/>
                <w:color w:val="000000"/>
                <w:spacing w:val="-6"/>
                <w:kern w:val="0"/>
                <w:sz w:val="21"/>
                <w:szCs w:val="21"/>
                <w:lang w:val="en-US" w:eastAsia="zh-CN" w:bidi="ar"/>
              </w:rPr>
              <w:t>序号</w:t>
            </w:r>
          </w:p>
        </w:tc>
        <w:tc>
          <w:tcPr>
            <w:tcW w:w="1251" w:type="dxa"/>
            <w:tcBorders>
              <w:top w:val="single" w:color="auto" w:sz="4" w:space="0"/>
              <w:left w:val="single" w:color="auto" w:sz="4" w:space="0"/>
              <w:bottom w:val="single" w:color="auto" w:sz="4" w:space="0"/>
              <w:right w:val="single" w:color="auto" w:sz="4" w:space="0"/>
            </w:tcBorders>
            <w:shd w:val="clear" w:color="auto" w:fill="F2F2F2"/>
            <w:tcMar>
              <w:top w:w="80" w:type="dxa"/>
              <w:left w:w="120" w:type="dxa"/>
              <w:bottom w:w="80" w:type="dxa"/>
              <w:right w:w="120" w:type="dxa"/>
            </w:tcMar>
            <w:vAlign w:val="center"/>
          </w:tcPr>
          <w:p w14:paraId="7CEC76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GWZT-EN" w:hAnsi="宋体" w:eastAsia="宋体" w:cs="宋体"/>
                <w:b w:val="0"/>
                <w:bCs w:val="0"/>
                <w:color w:val="000000"/>
                <w:sz w:val="21"/>
                <w:szCs w:val="21"/>
              </w:rPr>
            </w:pPr>
            <w:r>
              <w:rPr>
                <w:rFonts w:hint="eastAsia" w:ascii="GWZT-EN" w:hAnsi="宋体" w:eastAsia="宋体" w:cs="宋体"/>
                <w:b/>
                <w:bCs/>
                <w:color w:val="000000"/>
                <w:spacing w:val="-6"/>
                <w:kern w:val="0"/>
                <w:sz w:val="21"/>
                <w:szCs w:val="21"/>
                <w:lang w:val="en-US" w:eastAsia="zh-CN" w:bidi="ar"/>
              </w:rPr>
              <w:t>内容</w:t>
            </w:r>
          </w:p>
        </w:tc>
        <w:tc>
          <w:tcPr>
            <w:tcW w:w="7596" w:type="dxa"/>
            <w:tcBorders>
              <w:top w:val="single" w:color="auto" w:sz="4" w:space="0"/>
              <w:left w:val="single" w:color="auto" w:sz="4" w:space="0"/>
              <w:bottom w:val="single" w:color="auto" w:sz="4" w:space="0"/>
              <w:right w:val="single" w:color="auto" w:sz="4" w:space="0"/>
            </w:tcBorders>
            <w:shd w:val="clear" w:color="auto" w:fill="F2F2F2"/>
            <w:tcMar>
              <w:top w:w="80" w:type="dxa"/>
              <w:left w:w="120" w:type="dxa"/>
              <w:bottom w:w="80" w:type="dxa"/>
              <w:right w:w="120" w:type="dxa"/>
            </w:tcMar>
            <w:vAlign w:val="center"/>
          </w:tcPr>
          <w:p w14:paraId="6F090A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GWZT-EN" w:hAnsi="宋体" w:eastAsia="宋体" w:cs="宋体"/>
                <w:b w:val="0"/>
                <w:bCs w:val="0"/>
                <w:color w:val="000000"/>
                <w:sz w:val="21"/>
                <w:szCs w:val="21"/>
              </w:rPr>
            </w:pPr>
            <w:r>
              <w:rPr>
                <w:rFonts w:hint="eastAsia" w:ascii="GWZT-EN" w:hAnsi="宋体" w:eastAsia="宋体" w:cs="宋体"/>
                <w:b/>
                <w:bCs/>
                <w:color w:val="000000"/>
                <w:spacing w:val="-6"/>
                <w:kern w:val="0"/>
                <w:sz w:val="21"/>
                <w:szCs w:val="21"/>
                <w:lang w:val="en-US" w:eastAsia="zh-CN" w:bidi="ar"/>
              </w:rPr>
              <w:t>招标/采购要求</w:t>
            </w:r>
          </w:p>
        </w:tc>
      </w:tr>
      <w:tr w14:paraId="12092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40" w:type="dxa"/>
            <w:tcBorders>
              <w:top w:val="single" w:color="auto" w:sz="4" w:space="0"/>
              <w:left w:val="single" w:color="auto" w:sz="4" w:space="0"/>
              <w:bottom w:val="single" w:color="auto" w:sz="4" w:space="0"/>
              <w:right w:val="single" w:color="auto" w:sz="4" w:space="0"/>
            </w:tcBorders>
            <w:shd w:val="clear" w:color="auto" w:fill="auto"/>
            <w:tcMar>
              <w:top w:w="80" w:type="dxa"/>
              <w:left w:w="120" w:type="dxa"/>
              <w:bottom w:w="80" w:type="dxa"/>
              <w:right w:w="120" w:type="dxa"/>
            </w:tcMar>
            <w:vAlign w:val="center"/>
          </w:tcPr>
          <w:p w14:paraId="112B72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GWZT-EN" w:hAnsi="宋体" w:eastAsia="宋体" w:cs="宋体"/>
                <w:b w:val="0"/>
                <w:bCs w:val="0"/>
                <w:sz w:val="21"/>
                <w:szCs w:val="21"/>
              </w:rPr>
            </w:pPr>
            <w:r>
              <w:rPr>
                <w:rFonts w:hint="eastAsia"/>
              </w:rPr>
              <w:t>★</w:t>
            </w:r>
            <w:r>
              <w:rPr>
                <w:rFonts w:hint="eastAsia" w:ascii="GWZT-EN" w:hAnsi="宋体" w:eastAsia="宋体" w:cs="宋体"/>
                <w:spacing w:val="-6"/>
                <w:kern w:val="0"/>
                <w:sz w:val="21"/>
                <w:szCs w:val="21"/>
                <w:lang w:val="en-US" w:eastAsia="zh-CN" w:bidi="ar"/>
              </w:rPr>
              <w:t>1</w:t>
            </w:r>
          </w:p>
        </w:tc>
        <w:tc>
          <w:tcPr>
            <w:tcW w:w="1251" w:type="dxa"/>
            <w:tcBorders>
              <w:top w:val="single" w:color="auto" w:sz="4" w:space="0"/>
              <w:left w:val="single" w:color="auto" w:sz="4" w:space="0"/>
              <w:bottom w:val="single" w:color="auto" w:sz="4" w:space="0"/>
              <w:right w:val="single" w:color="auto" w:sz="4" w:space="0"/>
            </w:tcBorders>
            <w:shd w:val="clear" w:color="auto" w:fill="auto"/>
            <w:tcMar>
              <w:top w:w="80" w:type="dxa"/>
              <w:left w:w="120" w:type="dxa"/>
              <w:bottom w:w="80" w:type="dxa"/>
              <w:right w:w="120" w:type="dxa"/>
            </w:tcMar>
            <w:vAlign w:val="center"/>
          </w:tcPr>
          <w:p w14:paraId="77655D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GWZT-EN" w:hAnsi="宋体" w:eastAsia="宋体" w:cs="宋体"/>
                <w:b w:val="0"/>
                <w:bCs w:val="0"/>
                <w:sz w:val="21"/>
                <w:szCs w:val="21"/>
              </w:rPr>
            </w:pPr>
            <w:r>
              <w:rPr>
                <w:rFonts w:hint="eastAsia" w:ascii="GWZT-EN" w:hAnsi="宋体" w:eastAsia="宋体" w:cs="宋体"/>
                <w:spacing w:val="-6"/>
                <w:kern w:val="0"/>
                <w:sz w:val="21"/>
                <w:szCs w:val="21"/>
                <w:lang w:val="en-US" w:eastAsia="zh-CN" w:bidi="ar"/>
              </w:rPr>
              <w:t>服务期限</w:t>
            </w:r>
          </w:p>
        </w:tc>
        <w:tc>
          <w:tcPr>
            <w:tcW w:w="7596" w:type="dxa"/>
            <w:tcBorders>
              <w:top w:val="single" w:color="auto" w:sz="4" w:space="0"/>
              <w:left w:val="single" w:color="auto" w:sz="4" w:space="0"/>
              <w:bottom w:val="single" w:color="auto" w:sz="4" w:space="0"/>
              <w:right w:val="single" w:color="auto" w:sz="4" w:space="0"/>
            </w:tcBorders>
            <w:shd w:val="clear" w:color="auto" w:fill="auto"/>
            <w:tcMar>
              <w:top w:w="80" w:type="dxa"/>
              <w:left w:w="120" w:type="dxa"/>
              <w:bottom w:w="80" w:type="dxa"/>
              <w:right w:w="120" w:type="dxa"/>
            </w:tcMar>
            <w:vAlign w:val="center"/>
          </w:tcPr>
          <w:p w14:paraId="5A6923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GWZT-EN" w:hAnsi="宋体" w:eastAsia="宋体" w:cs="宋体"/>
                <w:b w:val="0"/>
                <w:bCs w:val="0"/>
                <w:sz w:val="21"/>
                <w:szCs w:val="21"/>
              </w:rPr>
            </w:pPr>
            <w:r>
              <w:rPr>
                <w:rFonts w:ascii="GWZT-EN" w:hAnsi="宋体" w:cs="宋体"/>
                <w:spacing w:val="-6"/>
                <w:kern w:val="0"/>
                <w:lang w:bidi="ar"/>
              </w:rPr>
              <w:t>合同签订之日起</w:t>
            </w:r>
            <w:r>
              <w:rPr>
                <w:rFonts w:hint="eastAsia" w:ascii="GWZT-EN" w:hAnsi="宋体" w:cs="宋体"/>
                <w:spacing w:val="-6"/>
                <w:kern w:val="0"/>
                <w:lang w:bidi="ar"/>
              </w:rPr>
              <w:t>至完成本</w:t>
            </w:r>
            <w:r>
              <w:rPr>
                <w:rFonts w:ascii="GWZT-EN" w:hAnsi="宋体" w:cs="宋体"/>
                <w:spacing w:val="-6"/>
                <w:kern w:val="0"/>
                <w:lang w:bidi="ar"/>
              </w:rPr>
              <w:t>项目所需</w:t>
            </w:r>
            <w:r>
              <w:rPr>
                <w:rFonts w:hint="eastAsia" w:ascii="GWZT-EN" w:hAnsi="宋体" w:cs="宋体"/>
                <w:spacing w:val="-6"/>
                <w:kern w:val="0"/>
                <w:lang w:bidi="ar"/>
              </w:rPr>
              <w:t>成果物交付，</w:t>
            </w:r>
            <w:r>
              <w:rPr>
                <w:rFonts w:ascii="GWZT-EN" w:hAnsi="宋体" w:cs="宋体"/>
                <w:spacing w:val="-6"/>
                <w:kern w:val="0"/>
                <w:lang w:bidi="ar"/>
              </w:rPr>
              <w:t>服务期</w:t>
            </w:r>
            <w:r>
              <w:rPr>
                <w:rFonts w:hint="eastAsia" w:ascii="GWZT-EN" w:hAnsi="宋体" w:cs="宋体"/>
                <w:spacing w:val="-6"/>
                <w:kern w:val="0"/>
                <w:lang w:bidi="ar"/>
              </w:rPr>
              <w:t>不</w:t>
            </w:r>
            <w:r>
              <w:rPr>
                <w:rFonts w:ascii="GWZT-EN" w:hAnsi="宋体" w:cs="宋体"/>
                <w:spacing w:val="-6"/>
                <w:kern w:val="0"/>
                <w:lang w:bidi="ar"/>
              </w:rPr>
              <w:t>超过</w:t>
            </w:r>
            <w:r>
              <w:rPr>
                <w:rFonts w:hint="eastAsia" w:ascii="GWZT-EN" w:hAnsi="宋体" w:cs="宋体"/>
                <w:spacing w:val="-6"/>
                <w:kern w:val="0"/>
                <w:lang w:bidi="ar"/>
              </w:rPr>
              <w:t>12个</w:t>
            </w:r>
            <w:r>
              <w:rPr>
                <w:rFonts w:ascii="GWZT-EN" w:hAnsi="宋体" w:cs="宋体"/>
                <w:spacing w:val="-6"/>
                <w:kern w:val="0"/>
                <w:lang w:bidi="ar"/>
              </w:rPr>
              <w:t>月。</w:t>
            </w:r>
          </w:p>
        </w:tc>
      </w:tr>
      <w:tr w14:paraId="1A487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40" w:type="dxa"/>
            <w:tcBorders>
              <w:top w:val="single" w:color="auto" w:sz="4" w:space="0"/>
              <w:left w:val="single" w:color="auto" w:sz="4" w:space="0"/>
              <w:bottom w:val="single" w:color="auto" w:sz="4" w:space="0"/>
              <w:right w:val="single" w:color="auto" w:sz="4" w:space="0"/>
            </w:tcBorders>
            <w:shd w:val="clear" w:color="auto" w:fill="auto"/>
            <w:tcMar>
              <w:top w:w="80" w:type="dxa"/>
              <w:left w:w="120" w:type="dxa"/>
              <w:bottom w:w="80" w:type="dxa"/>
              <w:right w:w="120" w:type="dxa"/>
            </w:tcMar>
            <w:vAlign w:val="center"/>
          </w:tcPr>
          <w:p w14:paraId="45A8EF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GWZT-EN" w:hAnsi="宋体" w:eastAsia="宋体" w:cs="宋体"/>
                <w:b w:val="0"/>
                <w:bCs w:val="0"/>
                <w:sz w:val="21"/>
                <w:szCs w:val="21"/>
              </w:rPr>
            </w:pPr>
            <w:r>
              <w:rPr>
                <w:rFonts w:hint="eastAsia" w:ascii="GWZT-EN" w:hAnsi="宋体" w:eastAsia="宋体" w:cs="宋体"/>
                <w:spacing w:val="-6"/>
                <w:kern w:val="0"/>
                <w:sz w:val="21"/>
                <w:szCs w:val="21"/>
                <w:lang w:val="en-US" w:eastAsia="zh-CN" w:bidi="ar"/>
              </w:rPr>
              <w:t>2</w:t>
            </w:r>
          </w:p>
        </w:tc>
        <w:tc>
          <w:tcPr>
            <w:tcW w:w="1251" w:type="dxa"/>
            <w:tcBorders>
              <w:top w:val="single" w:color="auto" w:sz="4" w:space="0"/>
              <w:left w:val="single" w:color="auto" w:sz="4" w:space="0"/>
              <w:bottom w:val="single" w:color="auto" w:sz="4" w:space="0"/>
              <w:right w:val="single" w:color="auto" w:sz="4" w:space="0"/>
            </w:tcBorders>
            <w:shd w:val="clear" w:color="auto" w:fill="auto"/>
            <w:tcMar>
              <w:top w:w="80" w:type="dxa"/>
              <w:left w:w="120" w:type="dxa"/>
              <w:bottom w:w="80" w:type="dxa"/>
              <w:right w:w="120" w:type="dxa"/>
            </w:tcMar>
            <w:vAlign w:val="center"/>
          </w:tcPr>
          <w:p w14:paraId="4393B8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GWZT-EN" w:hAnsi="宋体" w:eastAsia="宋体" w:cs="宋体"/>
                <w:b w:val="0"/>
                <w:bCs w:val="0"/>
                <w:sz w:val="21"/>
                <w:szCs w:val="21"/>
              </w:rPr>
            </w:pPr>
            <w:r>
              <w:rPr>
                <w:rFonts w:hint="eastAsia" w:ascii="GWZT-EN" w:hAnsi="宋体" w:eastAsia="宋体" w:cs="宋体"/>
                <w:spacing w:val="-6"/>
                <w:kern w:val="0"/>
                <w:sz w:val="21"/>
                <w:szCs w:val="21"/>
                <w:lang w:val="en-US" w:eastAsia="zh-CN" w:bidi="ar"/>
              </w:rPr>
              <w:t>服务地点</w:t>
            </w:r>
          </w:p>
        </w:tc>
        <w:tc>
          <w:tcPr>
            <w:tcW w:w="7596" w:type="dxa"/>
            <w:tcBorders>
              <w:top w:val="single" w:color="auto" w:sz="4" w:space="0"/>
              <w:left w:val="single" w:color="auto" w:sz="4" w:space="0"/>
              <w:bottom w:val="single" w:color="auto" w:sz="4" w:space="0"/>
              <w:right w:val="single" w:color="auto" w:sz="4" w:space="0"/>
            </w:tcBorders>
            <w:shd w:val="clear" w:color="auto" w:fill="auto"/>
            <w:tcMar>
              <w:top w:w="80" w:type="dxa"/>
              <w:left w:w="120" w:type="dxa"/>
              <w:bottom w:w="80" w:type="dxa"/>
              <w:right w:w="120" w:type="dxa"/>
            </w:tcMar>
            <w:vAlign w:val="center"/>
          </w:tcPr>
          <w:p w14:paraId="5DACF0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GWZT-EN" w:hAnsi="宋体" w:eastAsia="宋体" w:cs="宋体"/>
                <w:b w:val="0"/>
                <w:bCs w:val="0"/>
                <w:sz w:val="21"/>
                <w:szCs w:val="21"/>
              </w:rPr>
            </w:pPr>
            <w:r>
              <w:rPr>
                <w:rFonts w:hint="eastAsia" w:ascii="GWZT-EN" w:hAnsi="宋体" w:eastAsia="宋体" w:cs="宋体"/>
                <w:spacing w:val="-6"/>
                <w:kern w:val="0"/>
                <w:sz w:val="21"/>
                <w:szCs w:val="21"/>
                <w:lang w:val="en-US" w:eastAsia="zh-CN" w:bidi="ar"/>
              </w:rPr>
              <w:t>资阳市中心医院</w:t>
            </w:r>
          </w:p>
        </w:tc>
      </w:tr>
      <w:tr w14:paraId="59D1B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40" w:type="dxa"/>
            <w:tcBorders>
              <w:top w:val="single" w:color="auto" w:sz="4" w:space="0"/>
              <w:left w:val="single" w:color="auto" w:sz="4" w:space="0"/>
              <w:bottom w:val="single" w:color="auto" w:sz="4" w:space="0"/>
              <w:right w:val="single" w:color="auto" w:sz="4" w:space="0"/>
            </w:tcBorders>
            <w:shd w:val="clear" w:color="auto" w:fill="auto"/>
            <w:tcMar>
              <w:top w:w="80" w:type="dxa"/>
              <w:left w:w="120" w:type="dxa"/>
              <w:bottom w:w="80" w:type="dxa"/>
              <w:right w:w="120" w:type="dxa"/>
            </w:tcMar>
            <w:vAlign w:val="center"/>
          </w:tcPr>
          <w:p w14:paraId="494738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GWZT-EN" w:hAnsi="宋体" w:eastAsia="宋体" w:cs="宋体"/>
                <w:b w:val="0"/>
                <w:bCs w:val="0"/>
                <w:sz w:val="21"/>
                <w:szCs w:val="21"/>
              </w:rPr>
            </w:pPr>
            <w:r>
              <w:rPr>
                <w:rFonts w:hint="eastAsia" w:ascii="GWZT-EN" w:hAnsi="宋体" w:eastAsia="宋体" w:cs="宋体"/>
                <w:spacing w:val="-6"/>
                <w:kern w:val="0"/>
                <w:sz w:val="21"/>
                <w:szCs w:val="21"/>
                <w:lang w:val="en-US" w:eastAsia="zh-CN" w:bidi="ar"/>
              </w:rPr>
              <w:t>3</w:t>
            </w:r>
          </w:p>
        </w:tc>
        <w:tc>
          <w:tcPr>
            <w:tcW w:w="1251" w:type="dxa"/>
            <w:tcBorders>
              <w:top w:val="single" w:color="auto" w:sz="4" w:space="0"/>
              <w:left w:val="single" w:color="auto" w:sz="4" w:space="0"/>
              <w:bottom w:val="single" w:color="auto" w:sz="4" w:space="0"/>
              <w:right w:val="single" w:color="auto" w:sz="4" w:space="0"/>
            </w:tcBorders>
            <w:shd w:val="clear" w:color="auto" w:fill="auto"/>
            <w:tcMar>
              <w:top w:w="80" w:type="dxa"/>
              <w:left w:w="120" w:type="dxa"/>
              <w:bottom w:w="80" w:type="dxa"/>
              <w:right w:w="120" w:type="dxa"/>
            </w:tcMar>
            <w:vAlign w:val="center"/>
          </w:tcPr>
          <w:p w14:paraId="1B2327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GWZT-EN" w:hAnsi="宋体" w:eastAsia="宋体" w:cs="宋体"/>
                <w:b w:val="0"/>
                <w:bCs w:val="0"/>
                <w:sz w:val="21"/>
                <w:szCs w:val="21"/>
              </w:rPr>
            </w:pPr>
            <w:r>
              <w:rPr>
                <w:rFonts w:hint="eastAsia" w:ascii="GWZT-EN" w:hAnsi="宋体" w:eastAsia="宋体" w:cs="宋体"/>
                <w:spacing w:val="-6"/>
                <w:kern w:val="0"/>
                <w:sz w:val="21"/>
                <w:szCs w:val="21"/>
                <w:lang w:val="en-US" w:eastAsia="zh-CN" w:bidi="ar"/>
              </w:rPr>
              <w:t>报价要求</w:t>
            </w:r>
          </w:p>
        </w:tc>
        <w:tc>
          <w:tcPr>
            <w:tcW w:w="7596" w:type="dxa"/>
            <w:tcBorders>
              <w:top w:val="single" w:color="auto" w:sz="4" w:space="0"/>
              <w:left w:val="single" w:color="auto" w:sz="4" w:space="0"/>
              <w:bottom w:val="single" w:color="auto" w:sz="4" w:space="0"/>
              <w:right w:val="single" w:color="auto" w:sz="4" w:space="0"/>
            </w:tcBorders>
            <w:shd w:val="clear" w:color="auto" w:fill="auto"/>
            <w:tcMar>
              <w:top w:w="80" w:type="dxa"/>
              <w:left w:w="120" w:type="dxa"/>
              <w:bottom w:w="80" w:type="dxa"/>
              <w:right w:w="120" w:type="dxa"/>
            </w:tcMar>
            <w:vAlign w:val="center"/>
          </w:tcPr>
          <w:p w14:paraId="428D52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GWZT-EN" w:hAnsi="宋体" w:eastAsia="宋体" w:cs="宋体"/>
                <w:b w:val="0"/>
                <w:bCs w:val="0"/>
                <w:sz w:val="21"/>
                <w:szCs w:val="21"/>
              </w:rPr>
            </w:pPr>
            <w:r>
              <w:rPr>
                <w:rFonts w:hint="eastAsia" w:ascii="GWZT-EN" w:hAnsi="宋体" w:eastAsia="宋体" w:cs="宋体"/>
                <w:spacing w:val="-6"/>
                <w:kern w:val="0"/>
                <w:sz w:val="21"/>
                <w:szCs w:val="21"/>
                <w:lang w:val="en-US" w:eastAsia="zh-CN" w:bidi="ar"/>
              </w:rPr>
              <w:t>供应商报价是响应采购项目要求的全部工作内容的价格体现，包含完成本项目所涉及的人员劳务、差旅、设备投入、开发、保险、风险、税金、利润以及采购文件规定的一切费用，包括但不限于在服务期内，供应商技术工程师到达采购人现场的差旅费、住宿费、伙食补助费由成交供应商自行承担。</w:t>
            </w:r>
          </w:p>
        </w:tc>
      </w:tr>
      <w:tr w14:paraId="0DDC9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40" w:type="dxa"/>
            <w:tcBorders>
              <w:top w:val="single" w:color="auto" w:sz="4" w:space="0"/>
              <w:left w:val="single" w:color="auto" w:sz="4" w:space="0"/>
              <w:bottom w:val="single" w:color="auto" w:sz="4" w:space="0"/>
              <w:right w:val="single" w:color="auto" w:sz="4" w:space="0"/>
            </w:tcBorders>
            <w:shd w:val="clear" w:color="auto" w:fill="auto"/>
            <w:tcMar>
              <w:top w:w="80" w:type="dxa"/>
              <w:left w:w="120" w:type="dxa"/>
              <w:bottom w:w="80" w:type="dxa"/>
              <w:right w:w="120" w:type="dxa"/>
            </w:tcMar>
            <w:vAlign w:val="center"/>
          </w:tcPr>
          <w:p w14:paraId="72D8E3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GWZT-EN" w:hAnsi="宋体" w:eastAsia="宋体" w:cs="宋体"/>
                <w:b w:val="0"/>
                <w:bCs w:val="0"/>
                <w:sz w:val="21"/>
                <w:szCs w:val="21"/>
              </w:rPr>
            </w:pPr>
            <w:r>
              <w:rPr>
                <w:rFonts w:hint="eastAsia" w:ascii="GWZT-EN" w:hAnsi="宋体" w:eastAsia="宋体" w:cs="宋体"/>
                <w:spacing w:val="-6"/>
                <w:kern w:val="0"/>
                <w:sz w:val="21"/>
                <w:szCs w:val="21"/>
                <w:lang w:val="en-US" w:eastAsia="zh-CN" w:bidi="ar"/>
              </w:rPr>
              <w:t>4</w:t>
            </w:r>
          </w:p>
        </w:tc>
        <w:tc>
          <w:tcPr>
            <w:tcW w:w="1251" w:type="dxa"/>
            <w:tcBorders>
              <w:top w:val="single" w:color="auto" w:sz="4" w:space="0"/>
              <w:left w:val="single" w:color="auto" w:sz="4" w:space="0"/>
              <w:bottom w:val="single" w:color="auto" w:sz="4" w:space="0"/>
              <w:right w:val="single" w:color="auto" w:sz="4" w:space="0"/>
            </w:tcBorders>
            <w:shd w:val="clear" w:color="auto" w:fill="auto"/>
            <w:tcMar>
              <w:top w:w="80" w:type="dxa"/>
              <w:left w:w="120" w:type="dxa"/>
              <w:bottom w:w="80" w:type="dxa"/>
              <w:right w:w="120" w:type="dxa"/>
            </w:tcMar>
            <w:vAlign w:val="center"/>
          </w:tcPr>
          <w:p w14:paraId="4E559D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GWZT-EN" w:hAnsi="宋体" w:eastAsia="宋体" w:cs="宋体"/>
                <w:b w:val="0"/>
                <w:bCs w:val="0"/>
                <w:sz w:val="21"/>
                <w:szCs w:val="21"/>
              </w:rPr>
            </w:pPr>
            <w:r>
              <w:rPr>
                <w:rFonts w:hint="eastAsia" w:ascii="GWZT-EN" w:hAnsi="宋体" w:eastAsia="宋体" w:cs="宋体"/>
                <w:spacing w:val="-6"/>
                <w:kern w:val="0"/>
                <w:sz w:val="21"/>
                <w:szCs w:val="21"/>
                <w:lang w:val="en-US" w:eastAsia="zh-CN" w:bidi="ar"/>
              </w:rPr>
              <w:t>验收要求</w:t>
            </w:r>
          </w:p>
        </w:tc>
        <w:tc>
          <w:tcPr>
            <w:tcW w:w="7596" w:type="dxa"/>
            <w:tcBorders>
              <w:top w:val="single" w:color="auto" w:sz="4" w:space="0"/>
              <w:left w:val="single" w:color="auto" w:sz="4" w:space="0"/>
              <w:bottom w:val="single" w:color="auto" w:sz="4" w:space="0"/>
              <w:right w:val="single" w:color="auto" w:sz="4" w:space="0"/>
            </w:tcBorders>
            <w:shd w:val="clear" w:color="auto" w:fill="auto"/>
            <w:tcMar>
              <w:top w:w="80" w:type="dxa"/>
              <w:left w:w="120" w:type="dxa"/>
              <w:bottom w:w="80" w:type="dxa"/>
              <w:right w:w="120" w:type="dxa"/>
            </w:tcMar>
            <w:vAlign w:val="center"/>
          </w:tcPr>
          <w:p w14:paraId="3D593E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GWZT-EN" w:hAnsi="宋体" w:eastAsia="宋体" w:cs="宋体"/>
                <w:b w:val="0"/>
                <w:bCs w:val="0"/>
                <w:sz w:val="21"/>
                <w:szCs w:val="21"/>
              </w:rPr>
            </w:pPr>
            <w:r>
              <w:rPr>
                <w:rFonts w:hint="eastAsia" w:ascii="GWZT-EN" w:hAnsi="宋体" w:eastAsia="宋体" w:cs="宋体"/>
                <w:spacing w:val="-6"/>
                <w:kern w:val="0"/>
                <w:sz w:val="21"/>
                <w:szCs w:val="21"/>
                <w:lang w:val="en-US" w:eastAsia="zh-CN" w:bidi="ar"/>
              </w:rPr>
              <w:t>1.验收严格按照《财政部关于进一步加强政府采购需求和履约验收管理的指导意见》（财库〔2016〕205号）的要求组织验收，以采购文件技术参数及要求及响应文件技术响应为准。</w:t>
            </w:r>
            <w:r>
              <w:rPr>
                <w:rFonts w:hint="eastAsia" w:ascii="GWZT-EN" w:hAnsi="宋体" w:eastAsia="宋体" w:cs="宋体"/>
                <w:spacing w:val="-6"/>
                <w:kern w:val="0"/>
                <w:sz w:val="21"/>
                <w:szCs w:val="21"/>
                <w:lang w:val="en-US" w:eastAsia="zh-CN" w:bidi="ar"/>
              </w:rPr>
              <w:br w:type="textWrapping"/>
            </w:r>
            <w:r>
              <w:rPr>
                <w:rFonts w:hint="eastAsia" w:ascii="GWZT-EN" w:hAnsi="宋体" w:eastAsia="宋体" w:cs="宋体"/>
                <w:spacing w:val="-6"/>
                <w:kern w:val="0"/>
                <w:sz w:val="21"/>
                <w:szCs w:val="21"/>
                <w:lang w:val="en-US" w:eastAsia="zh-CN" w:bidi="ar"/>
              </w:rPr>
              <w:t>2.验收主体：采购人代表。</w:t>
            </w:r>
          </w:p>
        </w:tc>
      </w:tr>
      <w:tr w14:paraId="094F0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40" w:type="dxa"/>
            <w:tcBorders>
              <w:top w:val="single" w:color="auto" w:sz="4" w:space="0"/>
              <w:left w:val="single" w:color="auto" w:sz="4" w:space="0"/>
              <w:bottom w:val="single" w:color="auto" w:sz="4" w:space="0"/>
              <w:right w:val="single" w:color="auto" w:sz="4" w:space="0"/>
            </w:tcBorders>
            <w:shd w:val="clear" w:color="auto" w:fill="auto"/>
            <w:tcMar>
              <w:top w:w="80" w:type="dxa"/>
              <w:left w:w="120" w:type="dxa"/>
              <w:bottom w:w="80" w:type="dxa"/>
              <w:right w:w="120" w:type="dxa"/>
            </w:tcMar>
            <w:vAlign w:val="center"/>
          </w:tcPr>
          <w:p w14:paraId="0EF7E9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GWZT-EN" w:hAnsi="宋体" w:eastAsia="宋体" w:cs="宋体"/>
                <w:b w:val="0"/>
                <w:bCs w:val="0"/>
                <w:sz w:val="21"/>
                <w:szCs w:val="21"/>
              </w:rPr>
            </w:pPr>
            <w:r>
              <w:rPr>
                <w:rFonts w:hint="eastAsia"/>
              </w:rPr>
              <w:t>★</w:t>
            </w:r>
            <w:r>
              <w:rPr>
                <w:rFonts w:hint="eastAsia" w:ascii="GWZT-EN" w:hAnsi="宋体" w:eastAsia="宋体" w:cs="宋体"/>
                <w:spacing w:val="-6"/>
                <w:kern w:val="0"/>
                <w:sz w:val="21"/>
                <w:szCs w:val="21"/>
                <w:lang w:val="en-US" w:eastAsia="zh-CN" w:bidi="ar"/>
              </w:rPr>
              <w:t>5</w:t>
            </w:r>
          </w:p>
        </w:tc>
        <w:tc>
          <w:tcPr>
            <w:tcW w:w="1251" w:type="dxa"/>
            <w:tcBorders>
              <w:top w:val="single" w:color="auto" w:sz="4" w:space="0"/>
              <w:left w:val="single" w:color="auto" w:sz="4" w:space="0"/>
              <w:bottom w:val="single" w:color="auto" w:sz="4" w:space="0"/>
              <w:right w:val="single" w:color="auto" w:sz="4" w:space="0"/>
            </w:tcBorders>
            <w:shd w:val="clear" w:color="auto" w:fill="auto"/>
            <w:tcMar>
              <w:top w:w="80" w:type="dxa"/>
              <w:left w:w="120" w:type="dxa"/>
              <w:bottom w:w="80" w:type="dxa"/>
              <w:right w:w="120" w:type="dxa"/>
            </w:tcMar>
            <w:vAlign w:val="center"/>
          </w:tcPr>
          <w:p w14:paraId="7712AD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GWZT-EN" w:hAnsi="宋体" w:eastAsia="宋体" w:cs="宋体"/>
                <w:b w:val="0"/>
                <w:bCs w:val="0"/>
                <w:sz w:val="21"/>
                <w:szCs w:val="21"/>
              </w:rPr>
            </w:pPr>
            <w:r>
              <w:rPr>
                <w:rFonts w:hint="eastAsia" w:ascii="GWZT-EN" w:hAnsi="宋体" w:eastAsia="宋体" w:cs="宋体"/>
                <w:spacing w:val="-6"/>
                <w:kern w:val="0"/>
                <w:sz w:val="21"/>
                <w:szCs w:val="21"/>
                <w:lang w:val="en-US" w:eastAsia="zh-CN" w:bidi="ar"/>
              </w:rPr>
              <w:t>款项支付方式、进度</w:t>
            </w:r>
          </w:p>
        </w:tc>
        <w:tc>
          <w:tcPr>
            <w:tcW w:w="7596" w:type="dxa"/>
            <w:tcBorders>
              <w:top w:val="single" w:color="auto" w:sz="4" w:space="0"/>
              <w:left w:val="single" w:color="auto" w:sz="4" w:space="0"/>
              <w:bottom w:val="single" w:color="auto" w:sz="4" w:space="0"/>
              <w:right w:val="single" w:color="auto" w:sz="4" w:space="0"/>
            </w:tcBorders>
            <w:shd w:val="clear" w:color="auto" w:fill="auto"/>
            <w:tcMar>
              <w:top w:w="80" w:type="dxa"/>
              <w:left w:w="120" w:type="dxa"/>
              <w:bottom w:w="80" w:type="dxa"/>
              <w:right w:w="120" w:type="dxa"/>
            </w:tcMar>
            <w:vAlign w:val="center"/>
          </w:tcPr>
          <w:p w14:paraId="2766C0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GWZT-EN" w:hAnsi="宋体" w:eastAsia="宋体" w:cs="宋体"/>
                <w:b w:val="0"/>
                <w:bCs w:val="0"/>
                <w:sz w:val="21"/>
                <w:szCs w:val="21"/>
              </w:rPr>
            </w:pPr>
            <w:r>
              <w:rPr>
                <w:rFonts w:hint="eastAsia" w:ascii="GWZT-EN" w:hAnsi="宋体" w:eastAsia="宋体" w:cs="宋体"/>
                <w:spacing w:val="-6"/>
                <w:kern w:val="0"/>
                <w:sz w:val="21"/>
                <w:szCs w:val="21"/>
                <w:lang w:val="en-US" w:eastAsia="zh-CN" w:bidi="ar"/>
              </w:rPr>
              <w:t>1.签订合同后30日内支付合同总额的40%；</w:t>
            </w:r>
            <w:r>
              <w:rPr>
                <w:rFonts w:hint="eastAsia" w:ascii="GWZT-EN" w:hAnsi="宋体" w:eastAsia="宋体" w:cs="宋体"/>
                <w:spacing w:val="-6"/>
                <w:kern w:val="0"/>
                <w:sz w:val="21"/>
                <w:szCs w:val="21"/>
                <w:lang w:val="en-US" w:eastAsia="zh-CN" w:bidi="ar"/>
              </w:rPr>
              <w:br w:type="textWrapping"/>
            </w:r>
            <w:r>
              <w:rPr>
                <w:rFonts w:hint="eastAsia" w:ascii="GWZT-EN" w:hAnsi="宋体" w:eastAsia="宋体" w:cs="宋体"/>
                <w:spacing w:val="-6"/>
                <w:kern w:val="0"/>
                <w:sz w:val="21"/>
                <w:szCs w:val="21"/>
                <w:lang w:val="en-US" w:eastAsia="zh-CN" w:bidi="ar"/>
              </w:rPr>
              <w:t>2.供应商提交项目要求的</w:t>
            </w:r>
            <w:r>
              <w:rPr>
                <w:rFonts w:hint="eastAsia" w:ascii="GWZT-EN" w:hAnsi="宋体" w:eastAsia="宋体" w:cs="宋体"/>
                <w:b w:val="0"/>
                <w:bCs w:val="0"/>
                <w:sz w:val="21"/>
                <w:szCs w:val="21"/>
              </w:rPr>
              <w:t>成果交付</w:t>
            </w:r>
            <w:r>
              <w:rPr>
                <w:rFonts w:hint="eastAsia" w:ascii="GWZT-EN" w:hAnsi="宋体" w:eastAsia="宋体" w:cs="宋体"/>
                <w:spacing w:val="-6"/>
                <w:kern w:val="0"/>
                <w:sz w:val="21"/>
                <w:szCs w:val="21"/>
                <w:lang w:val="en-US" w:eastAsia="zh-CN" w:bidi="ar"/>
              </w:rPr>
              <w:t>物后30日内支付合同总额的50%；</w:t>
            </w:r>
            <w:r>
              <w:rPr>
                <w:rFonts w:hint="eastAsia" w:ascii="GWZT-EN" w:hAnsi="宋体" w:eastAsia="宋体" w:cs="宋体"/>
                <w:spacing w:val="-6"/>
                <w:kern w:val="0"/>
                <w:sz w:val="21"/>
                <w:szCs w:val="21"/>
                <w:lang w:val="en-US" w:eastAsia="zh-CN" w:bidi="ar"/>
              </w:rPr>
              <w:br w:type="textWrapping"/>
            </w:r>
            <w:r>
              <w:rPr>
                <w:rFonts w:hint="eastAsia" w:ascii="GWZT-EN" w:hAnsi="宋体" w:eastAsia="宋体" w:cs="宋体"/>
                <w:spacing w:val="-6"/>
                <w:kern w:val="0"/>
                <w:sz w:val="21"/>
                <w:szCs w:val="21"/>
                <w:lang w:val="en-US" w:eastAsia="zh-CN" w:bidi="ar"/>
              </w:rPr>
              <w:t>3.完成项目验收后30日内支付合同总金额的10%；</w:t>
            </w:r>
            <w:r>
              <w:rPr>
                <w:rFonts w:hint="eastAsia" w:ascii="GWZT-EN" w:hAnsi="宋体" w:eastAsia="宋体" w:cs="宋体"/>
                <w:spacing w:val="-6"/>
                <w:kern w:val="0"/>
                <w:sz w:val="21"/>
                <w:szCs w:val="21"/>
                <w:lang w:val="en-US" w:eastAsia="zh-CN" w:bidi="ar"/>
              </w:rPr>
              <w:br w:type="textWrapping"/>
            </w:r>
            <w:r>
              <w:rPr>
                <w:rFonts w:hint="eastAsia" w:ascii="GWZT-EN" w:hAnsi="宋体" w:eastAsia="宋体" w:cs="宋体"/>
                <w:spacing w:val="-6"/>
                <w:kern w:val="0"/>
                <w:sz w:val="21"/>
                <w:szCs w:val="21"/>
                <w:lang w:val="en-US" w:eastAsia="zh-CN" w:bidi="ar"/>
              </w:rPr>
              <w:t>4.乙方须向甲方出具合法有效完整的完税发票及凭证资料进行支付结算，资料不齐全的采购人有权拒绝付款且不承担违约责任。</w:t>
            </w:r>
          </w:p>
        </w:tc>
      </w:tr>
      <w:tr w14:paraId="7909F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40" w:type="dxa"/>
            <w:tcBorders>
              <w:top w:val="single" w:color="auto" w:sz="4" w:space="0"/>
              <w:left w:val="single" w:color="auto" w:sz="4" w:space="0"/>
              <w:bottom w:val="single" w:color="auto" w:sz="4" w:space="0"/>
              <w:right w:val="single" w:color="auto" w:sz="4" w:space="0"/>
            </w:tcBorders>
            <w:shd w:val="clear" w:color="auto" w:fill="auto"/>
            <w:tcMar>
              <w:top w:w="80" w:type="dxa"/>
              <w:left w:w="120" w:type="dxa"/>
              <w:bottom w:w="80" w:type="dxa"/>
              <w:right w:w="120" w:type="dxa"/>
            </w:tcMar>
            <w:vAlign w:val="center"/>
          </w:tcPr>
          <w:p w14:paraId="447096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GWZT-EN" w:hAnsi="宋体" w:eastAsia="宋体" w:cs="宋体"/>
                <w:b w:val="0"/>
                <w:bCs w:val="0"/>
                <w:sz w:val="21"/>
                <w:szCs w:val="21"/>
              </w:rPr>
            </w:pPr>
            <w:r>
              <w:rPr>
                <w:rFonts w:hint="eastAsia"/>
              </w:rPr>
              <w:t>★</w:t>
            </w:r>
            <w:r>
              <w:rPr>
                <w:rFonts w:hint="eastAsia" w:ascii="GWZT-EN" w:hAnsi="宋体" w:cs="宋体"/>
                <w:spacing w:val="-6"/>
                <w:kern w:val="0"/>
                <w:sz w:val="21"/>
                <w:szCs w:val="21"/>
                <w:lang w:val="en-US" w:eastAsia="zh-CN" w:bidi="ar"/>
              </w:rPr>
              <w:t>6</w:t>
            </w:r>
          </w:p>
        </w:tc>
        <w:tc>
          <w:tcPr>
            <w:tcW w:w="1251" w:type="dxa"/>
            <w:tcBorders>
              <w:top w:val="single" w:color="auto" w:sz="4" w:space="0"/>
              <w:left w:val="single" w:color="auto" w:sz="4" w:space="0"/>
              <w:bottom w:val="single" w:color="auto" w:sz="4" w:space="0"/>
              <w:right w:val="single" w:color="auto" w:sz="4" w:space="0"/>
            </w:tcBorders>
            <w:shd w:val="clear" w:color="auto" w:fill="auto"/>
            <w:tcMar>
              <w:top w:w="80" w:type="dxa"/>
              <w:left w:w="120" w:type="dxa"/>
              <w:bottom w:w="80" w:type="dxa"/>
              <w:right w:w="120" w:type="dxa"/>
            </w:tcMar>
            <w:vAlign w:val="center"/>
          </w:tcPr>
          <w:p w14:paraId="0E1543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GWZT-EN" w:hAnsi="宋体" w:eastAsia="宋体" w:cs="宋体"/>
                <w:b w:val="0"/>
                <w:bCs w:val="0"/>
                <w:sz w:val="21"/>
                <w:szCs w:val="21"/>
              </w:rPr>
            </w:pPr>
            <w:r>
              <w:rPr>
                <w:rFonts w:hint="eastAsia" w:ascii="GWZT-EN" w:hAnsi="宋体" w:eastAsia="宋体" w:cs="宋体"/>
                <w:spacing w:val="-6"/>
                <w:kern w:val="0"/>
                <w:sz w:val="21"/>
                <w:szCs w:val="21"/>
                <w:lang w:val="en-US" w:eastAsia="zh-CN" w:bidi="ar"/>
              </w:rPr>
              <w:t>知识产权归属和处理方式</w:t>
            </w:r>
          </w:p>
        </w:tc>
        <w:tc>
          <w:tcPr>
            <w:tcW w:w="7596" w:type="dxa"/>
            <w:tcBorders>
              <w:top w:val="single" w:color="auto" w:sz="4" w:space="0"/>
              <w:left w:val="single" w:color="auto" w:sz="4" w:space="0"/>
              <w:bottom w:val="single" w:color="auto" w:sz="4" w:space="0"/>
              <w:right w:val="single" w:color="auto" w:sz="4" w:space="0"/>
            </w:tcBorders>
            <w:shd w:val="clear" w:color="auto" w:fill="auto"/>
            <w:tcMar>
              <w:top w:w="80" w:type="dxa"/>
              <w:left w:w="120" w:type="dxa"/>
              <w:bottom w:w="80" w:type="dxa"/>
              <w:right w:w="120" w:type="dxa"/>
            </w:tcMar>
            <w:vAlign w:val="center"/>
          </w:tcPr>
          <w:p w14:paraId="4BFA46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GWZT-EN" w:hAnsi="宋体" w:eastAsia="宋体" w:cs="宋体"/>
                <w:b w:val="0"/>
                <w:bCs w:val="0"/>
                <w:sz w:val="21"/>
                <w:szCs w:val="21"/>
              </w:rPr>
            </w:pPr>
            <w:r>
              <w:rPr>
                <w:rFonts w:hint="eastAsia" w:ascii="GWZT-EN" w:hAnsi="宋体" w:cs="宋体"/>
                <w:spacing w:val="-6"/>
                <w:kern w:val="0"/>
                <w:lang w:bidi="ar"/>
              </w:rPr>
              <w:t>1.投标人应保证在本项目使用（包括部分使用）的任何产品和服务时，不会产生因第三方提出侵犯其专利权、商标权或其它知识产权而引起的法律和经济纠纷，如因专利权、商标权或其它知识产权而引起法律和经济纠纷，由投标人承担所有相关责任。</w:t>
            </w:r>
            <w:r>
              <w:rPr>
                <w:rFonts w:hint="eastAsia" w:ascii="GWZT-EN" w:hAnsi="宋体" w:cs="宋体"/>
                <w:spacing w:val="-6"/>
                <w:kern w:val="0"/>
                <w:lang w:bidi="ar"/>
              </w:rPr>
              <w:br w:type="textWrapping"/>
            </w:r>
            <w:r>
              <w:rPr>
                <w:rFonts w:hint="eastAsia" w:ascii="GWZT-EN" w:hAnsi="宋体" w:cs="宋体"/>
                <w:spacing w:val="-6"/>
                <w:kern w:val="0"/>
                <w:lang w:bidi="ar"/>
              </w:rPr>
              <w:t>2.如采用投标人所不拥有的知识产权，则在投标报价中必须包括合法获取该知识产权的相关费用。</w:t>
            </w:r>
            <w:r>
              <w:rPr>
                <w:rFonts w:hint="eastAsia" w:ascii="GWZT-EN" w:hAnsi="宋体" w:cs="宋体"/>
                <w:spacing w:val="-6"/>
                <w:kern w:val="0"/>
                <w:lang w:bidi="ar"/>
              </w:rPr>
              <w:br w:type="textWrapping"/>
            </w:r>
            <w:r>
              <w:rPr>
                <w:rFonts w:hint="eastAsia" w:ascii="GWZT-EN" w:hAnsi="宋体" w:cs="宋体"/>
                <w:spacing w:val="-6"/>
                <w:kern w:val="0"/>
                <w:lang w:bidi="ar"/>
              </w:rPr>
              <w:t>3.采购人享有本项目实施过程中产生的相关知识成果及知识产权的永久使用权。合同终止或中止或合同出现争议期间，中标人不得设置任何软件登录密码等方式，限制采购人正常使用。因中标人单方面限制导致采购人无法使用软件造成院方的损失，均由中标人负责及承担。</w:t>
            </w:r>
          </w:p>
        </w:tc>
      </w:tr>
      <w:tr w14:paraId="2AB61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40" w:type="dxa"/>
            <w:tcBorders>
              <w:top w:val="single" w:color="auto" w:sz="4" w:space="0"/>
              <w:left w:val="single" w:color="auto" w:sz="4" w:space="0"/>
              <w:bottom w:val="single" w:color="auto" w:sz="4" w:space="0"/>
              <w:right w:val="single" w:color="auto" w:sz="4" w:space="0"/>
            </w:tcBorders>
            <w:shd w:val="clear" w:color="auto" w:fill="auto"/>
            <w:tcMar>
              <w:top w:w="80" w:type="dxa"/>
              <w:left w:w="120" w:type="dxa"/>
              <w:bottom w:w="80" w:type="dxa"/>
              <w:right w:w="120" w:type="dxa"/>
            </w:tcMar>
            <w:vAlign w:val="center"/>
          </w:tcPr>
          <w:p w14:paraId="3FF2D0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GWZT-EN" w:hAnsi="宋体" w:eastAsia="宋体" w:cs="宋体"/>
                <w:b w:val="0"/>
                <w:bCs w:val="0"/>
                <w:sz w:val="21"/>
                <w:szCs w:val="21"/>
              </w:rPr>
            </w:pPr>
            <w:r>
              <w:rPr>
                <w:rFonts w:hint="eastAsia"/>
              </w:rPr>
              <w:t>★</w:t>
            </w:r>
            <w:r>
              <w:rPr>
                <w:rFonts w:hint="eastAsia" w:ascii="GWZT-EN" w:hAnsi="宋体" w:cs="宋体"/>
                <w:spacing w:val="-6"/>
                <w:kern w:val="0"/>
                <w:sz w:val="21"/>
                <w:szCs w:val="21"/>
                <w:lang w:val="en-US" w:eastAsia="zh-CN" w:bidi="ar"/>
              </w:rPr>
              <w:t>7</w:t>
            </w:r>
          </w:p>
        </w:tc>
        <w:tc>
          <w:tcPr>
            <w:tcW w:w="1251" w:type="dxa"/>
            <w:tcBorders>
              <w:top w:val="single" w:color="auto" w:sz="4" w:space="0"/>
              <w:left w:val="single" w:color="auto" w:sz="4" w:space="0"/>
              <w:bottom w:val="single" w:color="auto" w:sz="4" w:space="0"/>
              <w:right w:val="single" w:color="auto" w:sz="4" w:space="0"/>
            </w:tcBorders>
            <w:shd w:val="clear" w:color="auto" w:fill="auto"/>
            <w:tcMar>
              <w:top w:w="80" w:type="dxa"/>
              <w:left w:w="120" w:type="dxa"/>
              <w:bottom w:w="80" w:type="dxa"/>
              <w:right w:w="120" w:type="dxa"/>
            </w:tcMar>
            <w:vAlign w:val="center"/>
          </w:tcPr>
          <w:p w14:paraId="2C344B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GWZT-EN" w:hAnsi="宋体" w:eastAsia="宋体" w:cs="宋体"/>
                <w:b w:val="0"/>
                <w:bCs w:val="0"/>
                <w:sz w:val="21"/>
                <w:szCs w:val="21"/>
              </w:rPr>
            </w:pPr>
            <w:r>
              <w:rPr>
                <w:rFonts w:hint="eastAsia" w:ascii="GWZT-EN" w:hAnsi="宋体" w:eastAsia="宋体" w:cs="宋体"/>
                <w:spacing w:val="-6"/>
                <w:kern w:val="0"/>
                <w:sz w:val="21"/>
                <w:szCs w:val="21"/>
                <w:lang w:val="en-US" w:eastAsia="zh-CN" w:bidi="ar"/>
              </w:rPr>
              <w:t>保密要求</w:t>
            </w:r>
          </w:p>
        </w:tc>
        <w:tc>
          <w:tcPr>
            <w:tcW w:w="7596" w:type="dxa"/>
            <w:tcBorders>
              <w:top w:val="single" w:color="auto" w:sz="4" w:space="0"/>
              <w:left w:val="single" w:color="auto" w:sz="4" w:space="0"/>
              <w:bottom w:val="single" w:color="auto" w:sz="4" w:space="0"/>
              <w:right w:val="single" w:color="auto" w:sz="4" w:space="0"/>
            </w:tcBorders>
            <w:shd w:val="clear" w:color="auto" w:fill="auto"/>
            <w:tcMar>
              <w:top w:w="80" w:type="dxa"/>
              <w:left w:w="120" w:type="dxa"/>
              <w:bottom w:w="80" w:type="dxa"/>
              <w:right w:w="120" w:type="dxa"/>
            </w:tcMar>
            <w:vAlign w:val="center"/>
          </w:tcPr>
          <w:p w14:paraId="3BD52D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GWZT-EN" w:hAnsi="宋体" w:eastAsia="宋体" w:cs="宋体"/>
                <w:b w:val="0"/>
                <w:bCs w:val="0"/>
                <w:sz w:val="21"/>
                <w:szCs w:val="21"/>
              </w:rPr>
            </w:pPr>
            <w:r>
              <w:rPr>
                <w:rFonts w:hint="eastAsia" w:ascii="GWZT-EN" w:hAnsi="宋体" w:cs="宋体"/>
                <w:spacing w:val="-6"/>
                <w:kern w:val="0"/>
                <w:lang w:bidi="ar"/>
              </w:rPr>
              <w:t>1.在任何情况下，中标人在服务过程中获取的有关采购人的任何信息均须保密，并采取有效的保密措施和手段，严禁泄露给第三方，否则，除承担违约责任外，还应赔偿由此给采购人造成的一切损失。中标人需与医院签署保密协议，确保医院信息网络数据的管理安全。合同的变更、解除或无效，不影响本条款的效力，保密有效期一直有效。（须提供承诺函）</w:t>
            </w:r>
            <w:r>
              <w:rPr>
                <w:rFonts w:hint="eastAsia" w:ascii="GWZT-EN" w:hAnsi="宋体" w:cs="宋体"/>
                <w:spacing w:val="-6"/>
                <w:kern w:val="0"/>
                <w:lang w:bidi="ar"/>
              </w:rPr>
              <w:br w:type="textWrapping"/>
            </w:r>
            <w:r>
              <w:rPr>
                <w:rFonts w:hint="eastAsia" w:ascii="GWZT-EN" w:hAnsi="宋体" w:cs="宋体"/>
                <w:spacing w:val="-6"/>
                <w:kern w:val="0"/>
                <w:lang w:bidi="ar"/>
              </w:rPr>
              <w:t>2.中标人应自觉维护采购人的利益，严格遵守保密等相关法律法规和采购人规定，不得向任何单位和个人泄露采购人的任何资料信息，不得利用所掌握的信息数据牟取私利，中标人须加强保密管理，对参与项目的工作人员开展背景审查、签署保密协议等措施，确保中标人及参与人员不向第三方公开或披露任何保密信息，不论采购人披露的信息采用直接、间接还是口头或书面等形式，只要涉及到采购人未曾发表、公开或公众的信息，该信息即在保密范围。</w:t>
            </w:r>
            <w:r>
              <w:rPr>
                <w:rFonts w:hint="eastAsia" w:ascii="GWZT-EN" w:hAnsi="宋体" w:cs="宋体"/>
                <w:spacing w:val="-6"/>
                <w:kern w:val="0"/>
                <w:lang w:bidi="ar"/>
              </w:rPr>
              <w:br w:type="textWrapping"/>
            </w:r>
            <w:r>
              <w:rPr>
                <w:rFonts w:hint="eastAsia" w:ascii="GWZT-EN" w:hAnsi="宋体" w:cs="宋体"/>
                <w:spacing w:val="-6"/>
                <w:kern w:val="0"/>
                <w:lang w:bidi="ar"/>
              </w:rPr>
              <w:t>（1）技术信息：包括涉及采购人信息化建设中的技术信息，包括软件技术、数据、管理文件等；</w:t>
            </w:r>
            <w:r>
              <w:rPr>
                <w:rFonts w:hint="eastAsia" w:ascii="GWZT-EN" w:hAnsi="宋体" w:cs="宋体"/>
                <w:spacing w:val="-6"/>
                <w:kern w:val="0"/>
                <w:lang w:bidi="ar"/>
              </w:rPr>
              <w:br w:type="textWrapping"/>
            </w:r>
            <w:r>
              <w:rPr>
                <w:rFonts w:hint="eastAsia" w:ascii="GWZT-EN" w:hAnsi="宋体" w:cs="宋体"/>
                <w:spacing w:val="-6"/>
                <w:kern w:val="0"/>
                <w:lang w:bidi="ar"/>
              </w:rPr>
              <w:t>（2）人事信息：包括涉及采购人的人事档案、薪酬、及考核等人力资源管理信息；</w:t>
            </w:r>
            <w:r>
              <w:rPr>
                <w:rFonts w:hint="eastAsia" w:ascii="GWZT-EN" w:hAnsi="宋体" w:cs="宋体"/>
                <w:spacing w:val="-6"/>
                <w:kern w:val="0"/>
                <w:lang w:bidi="ar"/>
              </w:rPr>
              <w:br w:type="textWrapping"/>
            </w:r>
            <w:r>
              <w:rPr>
                <w:rFonts w:hint="eastAsia" w:ascii="GWZT-EN" w:hAnsi="宋体" w:cs="宋体"/>
                <w:spacing w:val="-6"/>
                <w:kern w:val="0"/>
                <w:lang w:bidi="ar"/>
              </w:rPr>
              <w:t>（3）医院运行信息：包括涉及采购人业务运行的各种信息，医院经营方向、经营决策、定价政策以及内部掌握的合同、协议、项目方案等；</w:t>
            </w:r>
            <w:r>
              <w:rPr>
                <w:rFonts w:hint="eastAsia" w:ascii="GWZT-EN" w:hAnsi="宋体" w:cs="宋体"/>
                <w:spacing w:val="-6"/>
                <w:kern w:val="0"/>
                <w:lang w:bidi="ar"/>
              </w:rPr>
              <w:br w:type="textWrapping"/>
            </w:r>
            <w:r>
              <w:rPr>
                <w:rFonts w:hint="eastAsia" w:ascii="GWZT-EN" w:hAnsi="宋体" w:cs="宋体"/>
                <w:spacing w:val="-6"/>
                <w:kern w:val="0"/>
                <w:lang w:bidi="ar"/>
              </w:rPr>
              <w:t>（4）财务信息：包括涉及采购人的各项财务报表、成本及预算报告、员工工资等；</w:t>
            </w:r>
            <w:r>
              <w:rPr>
                <w:rFonts w:hint="eastAsia" w:ascii="GWZT-EN" w:hAnsi="宋体" w:cs="宋体"/>
                <w:spacing w:val="-6"/>
                <w:kern w:val="0"/>
                <w:lang w:bidi="ar"/>
              </w:rPr>
              <w:br w:type="textWrapping"/>
            </w:r>
            <w:r>
              <w:rPr>
                <w:rFonts w:hint="eastAsia" w:ascii="GWZT-EN" w:hAnsi="宋体" w:cs="宋体"/>
                <w:spacing w:val="-6"/>
                <w:kern w:val="0"/>
                <w:lang w:bidi="ar"/>
              </w:rPr>
              <w:t>（5）患者信息：包括涉及采购人门诊、住院患者的相关诊疗信息，如患者基本信息、诊疗计划、病历信息、费用信息、处方等；</w:t>
            </w:r>
            <w:r>
              <w:rPr>
                <w:rFonts w:hint="eastAsia" w:ascii="GWZT-EN" w:hAnsi="宋体" w:cs="宋体"/>
                <w:spacing w:val="-6"/>
                <w:kern w:val="0"/>
                <w:lang w:bidi="ar"/>
              </w:rPr>
              <w:br w:type="textWrapping"/>
            </w:r>
            <w:r>
              <w:rPr>
                <w:rFonts w:hint="eastAsia" w:ascii="GWZT-EN" w:hAnsi="宋体" w:cs="宋体"/>
                <w:spacing w:val="-6"/>
                <w:kern w:val="0"/>
                <w:lang w:bidi="ar"/>
              </w:rPr>
              <w:t>（6）采购人依照法律、法规或相关协议规定，对外承担保密义务的其他事项。</w:t>
            </w:r>
            <w:r>
              <w:rPr>
                <w:rFonts w:hint="eastAsia" w:ascii="GWZT-EN" w:hAnsi="宋体" w:cs="宋体"/>
                <w:spacing w:val="-6"/>
                <w:kern w:val="0"/>
                <w:lang w:bidi="ar"/>
              </w:rPr>
              <w:br w:type="textWrapping"/>
            </w:r>
            <w:r>
              <w:rPr>
                <w:rFonts w:hint="eastAsia" w:ascii="GWZT-EN" w:hAnsi="宋体" w:cs="宋体"/>
                <w:spacing w:val="-6"/>
                <w:kern w:val="0"/>
                <w:lang w:bidi="ar"/>
              </w:rPr>
              <w:t>3.未经采购人书面批准，中标人不得以直接或间接方式向第三方透露采购人相关保密信息，包括本项目的相关文件、技术方案、实施计划等相关信息。中标人不得将上述信息进行买卖，谋取不正当利益。</w:t>
            </w:r>
            <w:r>
              <w:rPr>
                <w:rFonts w:hint="eastAsia" w:ascii="GWZT-EN" w:hAnsi="宋体" w:cs="宋体"/>
                <w:spacing w:val="-6"/>
                <w:kern w:val="0"/>
                <w:lang w:bidi="ar"/>
              </w:rPr>
              <w:br w:type="textWrapping"/>
            </w:r>
            <w:r>
              <w:rPr>
                <w:rFonts w:hint="eastAsia" w:ascii="GWZT-EN" w:hAnsi="宋体" w:cs="宋体"/>
                <w:spacing w:val="-6"/>
                <w:kern w:val="0"/>
                <w:lang w:bidi="ar"/>
              </w:rPr>
              <w:t>4.中标人不得为药品生产、经营企业以及其他人员提供任何形式的医院药品、器械、耗材等使用信息，或各类商业目的的“统方”，不利用工作之便或个人关系为医药营销人员统方提供信息数据便利。</w:t>
            </w:r>
            <w:r>
              <w:rPr>
                <w:rFonts w:hint="eastAsia" w:ascii="GWZT-EN" w:hAnsi="宋体" w:cs="宋体"/>
                <w:spacing w:val="-6"/>
                <w:kern w:val="0"/>
                <w:lang w:bidi="ar"/>
              </w:rPr>
              <w:br w:type="textWrapping"/>
            </w:r>
            <w:r>
              <w:rPr>
                <w:rFonts w:hint="eastAsia" w:ascii="GWZT-EN" w:hAnsi="宋体" w:cs="宋体"/>
                <w:spacing w:val="-6"/>
                <w:kern w:val="0"/>
                <w:lang w:bidi="ar"/>
              </w:rPr>
              <w:t>5.对于采购人向中标人提供的系统登录用户名和密码，中标人仅用于维护使用，不得擅自做其他用途或泄露给第三方。</w:t>
            </w:r>
            <w:r>
              <w:rPr>
                <w:rFonts w:hint="eastAsia" w:ascii="GWZT-EN" w:hAnsi="宋体" w:cs="宋体"/>
                <w:spacing w:val="-6"/>
                <w:kern w:val="0"/>
                <w:lang w:bidi="ar"/>
              </w:rPr>
              <w:br w:type="textWrapping"/>
            </w:r>
            <w:r>
              <w:rPr>
                <w:rFonts w:hint="eastAsia" w:ascii="GWZT-EN" w:hAnsi="宋体" w:cs="宋体"/>
                <w:spacing w:val="-6"/>
                <w:kern w:val="0"/>
                <w:lang w:bidi="ar"/>
              </w:rPr>
              <w:t>6.中标人不得利用采购人提供的电脑和网络系统，私自连接外网，发送垃圾邮件、攻击网络和计算机系统，不得私自使用外来移动硬盘、U盘、光盘等移动存储介质，防止计算机病毒传播，危害网络信息安全。中标人不得在运行的信息系统上私自开发、挂靠与业务工作无关的软件或系统，不得发布通知或广告。</w:t>
            </w:r>
            <w:r>
              <w:rPr>
                <w:rFonts w:hint="eastAsia" w:ascii="GWZT-EN" w:hAnsi="宋体" w:cs="宋体"/>
                <w:spacing w:val="-6"/>
                <w:kern w:val="0"/>
                <w:lang w:bidi="ar"/>
              </w:rPr>
              <w:br w:type="textWrapping"/>
            </w:r>
            <w:r>
              <w:rPr>
                <w:rFonts w:hint="eastAsia" w:ascii="GWZT-EN" w:hAnsi="宋体" w:cs="宋体"/>
                <w:spacing w:val="-6"/>
                <w:kern w:val="0"/>
                <w:lang w:bidi="ar"/>
              </w:rPr>
              <w:t>7.中标人有违反保密的情形，无论故意与过失，应当立即停止侵害，并在第一时间采取一切必要措施防止保密信息的扩散，尽最大可能消除影响，并及时通知采购人。</w:t>
            </w:r>
            <w:r>
              <w:rPr>
                <w:rFonts w:hint="eastAsia" w:ascii="GWZT-EN" w:hAnsi="宋体" w:cs="宋体"/>
                <w:spacing w:val="-6"/>
                <w:kern w:val="0"/>
                <w:lang w:bidi="ar"/>
              </w:rPr>
              <w:br w:type="textWrapping"/>
            </w:r>
            <w:r>
              <w:rPr>
                <w:rFonts w:hint="eastAsia" w:ascii="GWZT-EN" w:hAnsi="宋体" w:cs="宋体"/>
                <w:spacing w:val="-6"/>
                <w:kern w:val="0"/>
                <w:lang w:bidi="ar"/>
              </w:rPr>
              <w:t>8.中标人违反保密规定，应承担由此产生的全部责任，包括但不限于律师代理费、诉讼费、差旅费、材料费、调查费、评估费、鉴定费等一切费用。同时中标人应向采购人支付违约金，违约金的具体数额由甲乙双方协商确定。违约金数额并不影响受损害方向违约方要求损害赔偿。该等赔偿以受损害方实际遭受的损失为限。</w:t>
            </w:r>
            <w:r>
              <w:rPr>
                <w:rFonts w:hint="eastAsia" w:ascii="GWZT-EN" w:hAnsi="宋体" w:cs="宋体"/>
                <w:spacing w:val="-6"/>
                <w:kern w:val="0"/>
                <w:lang w:bidi="ar"/>
              </w:rPr>
              <w:br w:type="textWrapping"/>
            </w:r>
            <w:r>
              <w:rPr>
                <w:rFonts w:hint="eastAsia" w:ascii="GWZT-EN" w:hAnsi="宋体" w:cs="宋体"/>
                <w:spacing w:val="-6"/>
                <w:kern w:val="0"/>
                <w:lang w:bidi="ar"/>
              </w:rPr>
              <w:t>9.合同的变更、解除或无效，不影响本条款的效力，保密有效期一直有效。</w:t>
            </w:r>
          </w:p>
        </w:tc>
      </w:tr>
      <w:tr w14:paraId="69129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40" w:type="dxa"/>
            <w:tcBorders>
              <w:top w:val="single" w:color="auto" w:sz="4" w:space="0"/>
              <w:left w:val="single" w:color="auto" w:sz="4" w:space="0"/>
              <w:bottom w:val="single" w:color="auto" w:sz="4" w:space="0"/>
              <w:right w:val="single" w:color="auto" w:sz="4" w:space="0"/>
            </w:tcBorders>
            <w:shd w:val="clear" w:color="auto" w:fill="auto"/>
            <w:tcMar>
              <w:top w:w="80" w:type="dxa"/>
              <w:left w:w="120" w:type="dxa"/>
              <w:bottom w:w="80" w:type="dxa"/>
              <w:right w:w="120" w:type="dxa"/>
            </w:tcMar>
            <w:vAlign w:val="center"/>
          </w:tcPr>
          <w:p w14:paraId="408E40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GWZT-EN" w:hAnsi="宋体" w:eastAsia="宋体" w:cs="宋体"/>
                <w:b w:val="0"/>
                <w:bCs w:val="0"/>
                <w:sz w:val="21"/>
                <w:szCs w:val="21"/>
              </w:rPr>
            </w:pPr>
            <w:r>
              <w:rPr>
                <w:rFonts w:hint="eastAsia" w:ascii="GWZT-EN" w:hAnsi="宋体" w:cs="宋体"/>
                <w:spacing w:val="-6"/>
                <w:kern w:val="0"/>
                <w:sz w:val="21"/>
                <w:szCs w:val="21"/>
                <w:lang w:val="en-US" w:eastAsia="zh-CN" w:bidi="ar"/>
              </w:rPr>
              <w:t>8</w:t>
            </w:r>
          </w:p>
        </w:tc>
        <w:tc>
          <w:tcPr>
            <w:tcW w:w="1251" w:type="dxa"/>
            <w:tcBorders>
              <w:top w:val="single" w:color="auto" w:sz="4" w:space="0"/>
              <w:left w:val="single" w:color="auto" w:sz="4" w:space="0"/>
              <w:bottom w:val="single" w:color="auto" w:sz="4" w:space="0"/>
              <w:right w:val="single" w:color="auto" w:sz="4" w:space="0"/>
            </w:tcBorders>
            <w:shd w:val="clear" w:color="auto" w:fill="auto"/>
            <w:tcMar>
              <w:top w:w="80" w:type="dxa"/>
              <w:left w:w="120" w:type="dxa"/>
              <w:bottom w:w="80" w:type="dxa"/>
              <w:right w:w="120" w:type="dxa"/>
            </w:tcMar>
            <w:vAlign w:val="center"/>
          </w:tcPr>
          <w:p w14:paraId="077DB5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GWZT-EN" w:hAnsi="宋体" w:eastAsia="宋体" w:cs="宋体"/>
                <w:b w:val="0"/>
                <w:bCs w:val="0"/>
                <w:sz w:val="21"/>
                <w:szCs w:val="21"/>
              </w:rPr>
            </w:pPr>
            <w:r>
              <w:rPr>
                <w:rFonts w:hint="eastAsia" w:ascii="GWZT-EN" w:hAnsi="宋体" w:eastAsia="宋体" w:cs="宋体"/>
                <w:spacing w:val="-6"/>
                <w:kern w:val="0"/>
                <w:sz w:val="21"/>
                <w:szCs w:val="21"/>
                <w:lang w:val="en-US" w:eastAsia="zh-CN" w:bidi="ar"/>
              </w:rPr>
              <w:t>安全管理要求</w:t>
            </w:r>
          </w:p>
        </w:tc>
        <w:tc>
          <w:tcPr>
            <w:tcW w:w="7596" w:type="dxa"/>
            <w:tcBorders>
              <w:top w:val="single" w:color="auto" w:sz="4" w:space="0"/>
              <w:left w:val="single" w:color="auto" w:sz="4" w:space="0"/>
              <w:bottom w:val="single" w:color="auto" w:sz="4" w:space="0"/>
              <w:right w:val="single" w:color="auto" w:sz="4" w:space="0"/>
            </w:tcBorders>
            <w:shd w:val="clear" w:color="auto" w:fill="auto"/>
            <w:tcMar>
              <w:top w:w="80" w:type="dxa"/>
              <w:left w:w="120" w:type="dxa"/>
              <w:bottom w:w="80" w:type="dxa"/>
              <w:right w:w="120" w:type="dxa"/>
            </w:tcMar>
            <w:vAlign w:val="center"/>
          </w:tcPr>
          <w:p w14:paraId="3DB8E6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GWZT-EN" w:hAnsi="宋体" w:eastAsia="宋体" w:cs="宋体"/>
                <w:b w:val="0"/>
                <w:bCs w:val="0"/>
                <w:sz w:val="21"/>
                <w:szCs w:val="21"/>
              </w:rPr>
            </w:pPr>
            <w:r>
              <w:rPr>
                <w:rFonts w:hint="eastAsia" w:ascii="GWZT-EN" w:hAnsi="宋体" w:eastAsia="宋体" w:cs="宋体"/>
                <w:spacing w:val="-6"/>
                <w:kern w:val="0"/>
                <w:sz w:val="21"/>
                <w:szCs w:val="21"/>
                <w:lang w:val="en-US" w:eastAsia="zh-CN" w:bidi="ar"/>
              </w:rPr>
              <w:t>中标人应严格遵守操作规程以及采购人相应的规章制度或规定，加强管理，防火防盗，并对项目实施过程中因中标人引起的一切安全事故或劳动纠纷等承担全部责任，且不得因此影响项目进度。</w:t>
            </w:r>
          </w:p>
        </w:tc>
      </w:tr>
      <w:tr w14:paraId="01ACF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40" w:type="dxa"/>
            <w:tcBorders>
              <w:top w:val="single" w:color="auto" w:sz="4" w:space="0"/>
              <w:left w:val="single" w:color="auto" w:sz="4" w:space="0"/>
              <w:bottom w:val="single" w:color="auto" w:sz="4" w:space="0"/>
              <w:right w:val="single" w:color="auto" w:sz="4" w:space="0"/>
            </w:tcBorders>
            <w:shd w:val="clear" w:color="auto" w:fill="auto"/>
            <w:tcMar>
              <w:top w:w="80" w:type="dxa"/>
              <w:left w:w="120" w:type="dxa"/>
              <w:bottom w:w="80" w:type="dxa"/>
              <w:right w:w="120" w:type="dxa"/>
            </w:tcMar>
            <w:vAlign w:val="center"/>
          </w:tcPr>
          <w:p w14:paraId="2DCB8C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GWZT-EN" w:hAnsi="宋体" w:eastAsia="宋体" w:cs="宋体"/>
                <w:b w:val="0"/>
                <w:bCs w:val="0"/>
                <w:sz w:val="21"/>
                <w:szCs w:val="21"/>
              </w:rPr>
            </w:pPr>
            <w:r>
              <w:rPr>
                <w:rFonts w:hint="eastAsia" w:ascii="GWZT-EN" w:hAnsi="宋体" w:cs="宋体"/>
                <w:spacing w:val="-6"/>
                <w:kern w:val="0"/>
                <w:sz w:val="21"/>
                <w:szCs w:val="21"/>
                <w:lang w:val="en-US" w:eastAsia="zh-CN" w:bidi="ar"/>
              </w:rPr>
              <w:t>9</w:t>
            </w:r>
          </w:p>
        </w:tc>
        <w:tc>
          <w:tcPr>
            <w:tcW w:w="1251" w:type="dxa"/>
            <w:tcBorders>
              <w:top w:val="single" w:color="auto" w:sz="4" w:space="0"/>
              <w:left w:val="single" w:color="auto" w:sz="4" w:space="0"/>
              <w:bottom w:val="single" w:color="auto" w:sz="4" w:space="0"/>
              <w:right w:val="single" w:color="auto" w:sz="4" w:space="0"/>
            </w:tcBorders>
            <w:shd w:val="clear" w:color="auto" w:fill="auto"/>
            <w:tcMar>
              <w:top w:w="80" w:type="dxa"/>
              <w:left w:w="120" w:type="dxa"/>
              <w:bottom w:w="80" w:type="dxa"/>
              <w:right w:w="120" w:type="dxa"/>
            </w:tcMar>
            <w:vAlign w:val="center"/>
          </w:tcPr>
          <w:p w14:paraId="1E379F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GWZT-EN" w:hAnsi="宋体" w:eastAsia="宋体" w:cs="宋体"/>
                <w:b w:val="0"/>
                <w:bCs w:val="0"/>
                <w:sz w:val="21"/>
                <w:szCs w:val="21"/>
              </w:rPr>
            </w:pPr>
            <w:r>
              <w:rPr>
                <w:rFonts w:hint="eastAsia" w:ascii="GWZT-EN" w:hAnsi="宋体" w:eastAsia="宋体" w:cs="宋体"/>
                <w:spacing w:val="-6"/>
                <w:kern w:val="0"/>
                <w:sz w:val="21"/>
                <w:szCs w:val="21"/>
                <w:lang w:val="en-US" w:eastAsia="zh-CN" w:bidi="ar"/>
              </w:rPr>
              <w:t>违约责任与解决争议的方法</w:t>
            </w:r>
          </w:p>
        </w:tc>
        <w:tc>
          <w:tcPr>
            <w:tcW w:w="7596" w:type="dxa"/>
            <w:tcBorders>
              <w:top w:val="single" w:color="auto" w:sz="4" w:space="0"/>
              <w:left w:val="single" w:color="auto" w:sz="4" w:space="0"/>
              <w:bottom w:val="single" w:color="auto" w:sz="4" w:space="0"/>
              <w:right w:val="single" w:color="auto" w:sz="4" w:space="0"/>
            </w:tcBorders>
            <w:shd w:val="clear" w:color="auto" w:fill="auto"/>
            <w:tcMar>
              <w:top w:w="80" w:type="dxa"/>
              <w:left w:w="120" w:type="dxa"/>
              <w:bottom w:w="80" w:type="dxa"/>
              <w:right w:w="120" w:type="dxa"/>
            </w:tcMar>
            <w:vAlign w:val="center"/>
          </w:tcPr>
          <w:p w14:paraId="6C077A0F">
            <w:pPr>
              <w:widowControl/>
              <w:spacing w:line="400" w:lineRule="exact"/>
              <w:rPr>
                <w:rFonts w:ascii="GWZT-EN" w:hAnsi="宋体" w:cs="宋体"/>
                <w:spacing w:val="-6"/>
                <w:kern w:val="0"/>
                <w:lang w:bidi="ar"/>
              </w:rPr>
            </w:pPr>
            <w:r>
              <w:rPr>
                <w:rFonts w:hint="eastAsia" w:ascii="GWZT-EN" w:hAnsi="宋体" w:cs="宋体"/>
                <w:spacing w:val="-6"/>
                <w:kern w:val="0"/>
                <w:lang w:bidi="ar"/>
              </w:rPr>
              <w:t>1.采购人与供应商双方应遵守合同并执行合同中的各项规定，保证合同的正常履行。任何一方违反本合同约定，应赔偿对方因此造成的直接损失，包括但不限于为履行合同支出的合理费用、因违约导致的额外支出等。</w:t>
            </w:r>
          </w:p>
          <w:p w14:paraId="3F15307F">
            <w:pPr>
              <w:widowControl/>
              <w:spacing w:line="400" w:lineRule="exact"/>
              <w:rPr>
                <w:rFonts w:ascii="GWZT-EN" w:hAnsi="宋体" w:cs="宋体"/>
                <w:spacing w:val="-6"/>
                <w:kern w:val="0"/>
                <w:lang w:bidi="ar"/>
              </w:rPr>
            </w:pPr>
            <w:r>
              <w:rPr>
                <w:rFonts w:hint="eastAsia" w:ascii="GWZT-EN" w:hAnsi="宋体" w:cs="宋体"/>
                <w:spacing w:val="-6"/>
                <w:kern w:val="0"/>
                <w:lang w:bidi="ar"/>
              </w:rPr>
              <w:t>2.若供应商提交的服务成果经采购人审核后不符合要求，应在采购人规定的期限内进行修改完善，直至达到要求；若经3次修改仍不符合要求，采购人有权解除合同，供应商应退还已收取的对应阶段款项并按合同总金额的5%支付违约金。</w:t>
            </w:r>
          </w:p>
          <w:p w14:paraId="25A3094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GWZT-EN" w:hAnsi="宋体" w:eastAsia="宋体" w:cs="宋体"/>
                <w:b w:val="0"/>
                <w:bCs w:val="0"/>
                <w:sz w:val="21"/>
                <w:szCs w:val="21"/>
              </w:rPr>
            </w:pPr>
            <w:r>
              <w:rPr>
                <w:rFonts w:ascii="GWZT-EN" w:hAnsi="宋体" w:cs="宋体"/>
                <w:spacing w:val="-6"/>
                <w:kern w:val="0"/>
                <w:lang w:bidi="ar"/>
              </w:rPr>
              <w:t>3</w:t>
            </w:r>
            <w:r>
              <w:rPr>
                <w:rFonts w:hint="eastAsia" w:ascii="GWZT-EN" w:hAnsi="宋体" w:cs="宋体"/>
                <w:spacing w:val="-6"/>
                <w:kern w:val="0"/>
                <w:lang w:bidi="ar"/>
              </w:rPr>
              <w:t>.供应商团队核心成员未经采购人同意擅自更换的，每次应向采购人支付合同总金额的3%作为违约金；因人员更换导致服务质量下降或进度延误的，供应商还应承担由此造成的损失。</w:t>
            </w:r>
            <w:r>
              <w:rPr>
                <w:rFonts w:hint="eastAsia" w:ascii="GWZT-EN" w:hAnsi="宋体" w:cs="宋体"/>
                <w:spacing w:val="-6"/>
                <w:kern w:val="0"/>
                <w:lang w:bidi="ar"/>
              </w:rPr>
              <w:br w:type="textWrapping"/>
            </w:r>
            <w:r>
              <w:rPr>
                <w:rFonts w:ascii="GWZT-EN" w:hAnsi="宋体" w:cs="宋体"/>
                <w:spacing w:val="-6"/>
                <w:kern w:val="0"/>
                <w:lang w:bidi="ar"/>
              </w:rPr>
              <w:t>4</w:t>
            </w:r>
            <w:r>
              <w:rPr>
                <w:rFonts w:hint="eastAsia" w:ascii="GWZT-EN" w:hAnsi="宋体" w:cs="宋体"/>
                <w:spacing w:val="-6"/>
                <w:kern w:val="0"/>
                <w:lang w:bidi="ar"/>
              </w:rPr>
              <w:t>.因供应商工作人员的疏忽、失职或故意行为导致采购人遭受损失（包括但不限于数据泄露、信息系统受损、名誉损失等），供应商应承担全部赔偿责任。</w:t>
            </w:r>
            <w:r>
              <w:rPr>
                <w:rFonts w:hint="eastAsia" w:ascii="GWZT-EN" w:hAnsi="宋体" w:cs="宋体"/>
                <w:spacing w:val="-6"/>
                <w:kern w:val="0"/>
                <w:lang w:bidi="ar"/>
              </w:rPr>
              <w:br w:type="textWrapping"/>
            </w:r>
            <w:r>
              <w:rPr>
                <w:rFonts w:ascii="GWZT-EN" w:hAnsi="宋体" w:cs="宋体"/>
                <w:spacing w:val="-6"/>
                <w:kern w:val="0"/>
                <w:lang w:bidi="ar"/>
              </w:rPr>
              <w:t>5</w:t>
            </w:r>
            <w:r>
              <w:rPr>
                <w:rFonts w:hint="eastAsia" w:ascii="GWZT-EN" w:hAnsi="宋体" w:cs="宋体"/>
                <w:spacing w:val="-6"/>
                <w:kern w:val="0"/>
                <w:lang w:bidi="ar"/>
              </w:rPr>
              <w:t>.若采购人无正当理由逾期支付款项，每逾期1日，应按逾期金额的0.1%向供应商支</w:t>
            </w:r>
            <w:r>
              <w:rPr>
                <w:rFonts w:hint="eastAsia" w:ascii="GWZT-EN" w:hAnsi="宋体" w:eastAsia="宋体" w:cs="宋体"/>
                <w:spacing w:val="-6"/>
                <w:kern w:val="0"/>
                <w:sz w:val="21"/>
                <w:szCs w:val="21"/>
                <w:lang w:val="en-US" w:eastAsia="zh-CN" w:bidi="ar"/>
              </w:rPr>
              <w:t>付违约金</w:t>
            </w:r>
            <w:r>
              <w:rPr>
                <w:rFonts w:hint="eastAsia" w:ascii="GWZT-EN" w:hAnsi="宋体" w:cs="宋体"/>
                <w:spacing w:val="-6"/>
                <w:kern w:val="0"/>
                <w:sz w:val="21"/>
                <w:szCs w:val="21"/>
                <w:lang w:val="en-US" w:eastAsia="zh-CN" w:bidi="ar"/>
              </w:rPr>
              <w:t>，</w:t>
            </w:r>
            <w:r>
              <w:rPr>
                <w:rFonts w:hint="eastAsia"/>
              </w:rPr>
              <w:t>延迟超过3</w:t>
            </w:r>
            <w:r>
              <w:t>0</w:t>
            </w:r>
            <w:r>
              <w:rPr>
                <w:rFonts w:hint="eastAsia"/>
              </w:rPr>
              <w:t>天，则视为采购</w:t>
            </w:r>
            <w:r>
              <w:t>人</w:t>
            </w:r>
            <w:r>
              <w:rPr>
                <w:rFonts w:hint="eastAsia"/>
              </w:rPr>
              <w:t>不能执行本合同，供应商有权解除合同，采购人应当赔偿因此给供应商造成的全部损失。</w:t>
            </w:r>
            <w:r>
              <w:rPr>
                <w:rFonts w:hint="eastAsia" w:ascii="GWZT-EN" w:hAnsi="宋体" w:cs="宋体"/>
                <w:spacing w:val="-6"/>
                <w:kern w:val="0"/>
                <w:lang w:bidi="ar"/>
              </w:rPr>
              <w:br w:type="textWrapping"/>
            </w:r>
            <w:r>
              <w:rPr>
                <w:rFonts w:ascii="GWZT-EN" w:hAnsi="宋体" w:cs="宋体"/>
                <w:spacing w:val="-6"/>
                <w:kern w:val="0"/>
                <w:lang w:bidi="ar"/>
              </w:rPr>
              <w:t>6</w:t>
            </w:r>
            <w:r>
              <w:rPr>
                <w:rFonts w:hint="eastAsia" w:ascii="GWZT-EN" w:hAnsi="宋体" w:cs="宋体"/>
                <w:spacing w:val="-6"/>
                <w:kern w:val="0"/>
                <w:lang w:bidi="ar"/>
              </w:rPr>
              <w:t>.合同履行过程中发生争议的，双方应首先通过友好协商解决；协商不成的，任何一方可向采购人所在地有管辖权的人民法院提起诉讼。</w:t>
            </w:r>
            <w:r>
              <w:rPr>
                <w:rFonts w:hint="eastAsia" w:ascii="GWZT-EN" w:hAnsi="宋体" w:cs="宋体"/>
                <w:spacing w:val="-6"/>
                <w:kern w:val="0"/>
                <w:lang w:bidi="ar"/>
              </w:rPr>
              <w:br w:type="textWrapping"/>
            </w:r>
            <w:r>
              <w:rPr>
                <w:rFonts w:hint="eastAsia" w:ascii="GWZT-EN" w:hAnsi="宋体" w:cs="宋体"/>
                <w:spacing w:val="-6"/>
                <w:kern w:val="0"/>
                <w:lang w:bidi="ar"/>
              </w:rPr>
              <w:t>7.本条款约定的违约金不足以弥补守约方实际损失的，违约方应就不足部分进行赔偿，损失赔偿范围包括但不限于直接损失、合理的律师费、诉讼费、差旅费等维权支出。</w:t>
            </w:r>
          </w:p>
        </w:tc>
      </w:tr>
    </w:tbl>
    <w:p w14:paraId="2877EA9F">
      <w:pPr>
        <w:pStyle w:val="4"/>
        <w:numPr>
          <w:ilvl w:val="0"/>
          <w:numId w:val="0"/>
        </w:numPr>
        <w:spacing w:before="0" w:after="0" w:line="336" w:lineRule="auto"/>
        <w:jc w:val="left"/>
      </w:pPr>
      <w:r>
        <w:rPr>
          <w:rFonts w:hint="eastAsia"/>
        </w:rPr>
        <w:t>三、技术参数要求</w:t>
      </w:r>
    </w:p>
    <w:p w14:paraId="57305EF2">
      <w:pPr>
        <w:spacing w:after="156" w:afterLines="50" w:line="420" w:lineRule="exact"/>
        <w:ind w:firstLine="420" w:firstLineChars="200"/>
        <w:rPr>
          <w:rFonts w:ascii="宋体" w:hAnsi="宋体" w:cs="宋体"/>
          <w:spacing w:val="-4"/>
        </w:rPr>
      </w:pPr>
      <w:r>
        <w:rPr>
          <w:rFonts w:ascii="宋体" w:hAnsi="宋体" w:cs="宋体"/>
          <w:b/>
          <w:bCs/>
        </w:rPr>
        <w:t>0</w:t>
      </w:r>
      <w:r>
        <w:rPr>
          <w:rFonts w:hint="eastAsia" w:ascii="宋体" w:hAnsi="宋体" w:cs="宋体"/>
          <w:b/>
          <w:bCs/>
        </w:rPr>
        <w:t>1-</w:t>
      </w:r>
      <w:r>
        <w:rPr>
          <w:rFonts w:ascii="宋体" w:hAnsi="宋体" w:cs="宋体"/>
          <w:b/>
          <w:bCs/>
        </w:rPr>
        <w:t>0</w:t>
      </w:r>
      <w:r>
        <w:rPr>
          <w:rFonts w:hint="eastAsia" w:ascii="宋体" w:hAnsi="宋体" w:cs="宋体"/>
          <w:b/>
          <w:bCs/>
        </w:rPr>
        <w:t>1 智慧医院咨询设计服务</w:t>
      </w:r>
    </w:p>
    <w:p w14:paraId="6CB57EB5">
      <w:pPr>
        <w:ind w:firstLine="420" w:firstLineChars="200"/>
        <w:rPr>
          <w:rFonts w:cs="仿宋" w:asciiTheme="minorEastAsia" w:hAnsiTheme="minorEastAsia" w:eastAsiaTheme="minorEastAsia"/>
        </w:rPr>
      </w:pPr>
      <w:r>
        <w:rPr>
          <w:rFonts w:hint="eastAsia" w:cs="仿宋" w:asciiTheme="minorEastAsia" w:hAnsiTheme="minorEastAsia" w:eastAsiaTheme="minorEastAsia"/>
        </w:rPr>
        <w:t>一、项目背景</w:t>
      </w:r>
    </w:p>
    <w:p w14:paraId="5604DFA3">
      <w:pPr>
        <w:ind w:firstLine="420" w:firstLineChars="200"/>
        <w:rPr>
          <w:rFonts w:cs="仿宋" w:asciiTheme="minorEastAsia" w:hAnsiTheme="minorEastAsia" w:eastAsiaTheme="minorEastAsia"/>
        </w:rPr>
      </w:pPr>
      <w:r>
        <w:rPr>
          <w:rFonts w:hint="eastAsia" w:cs="仿宋" w:asciiTheme="minorEastAsia" w:hAnsiTheme="minorEastAsia" w:eastAsiaTheme="minorEastAsia"/>
        </w:rPr>
        <w:t>为推进医院四期楼宇信息化建设、提升网络安全防护能力、确保智慧医院建设取得实效，需采购专业咨询设计服务以协助医院进行相关信息化项目的立项、审批、采购工作及编制医院信息化项目实施方案、网络安全中长期规划等工作。</w:t>
      </w:r>
    </w:p>
    <w:p w14:paraId="01A6B826">
      <w:pPr>
        <w:ind w:firstLine="404" w:firstLineChars="200"/>
        <w:rPr>
          <w:rFonts w:cs="仿宋" w:asciiTheme="minorEastAsia" w:hAnsiTheme="minorEastAsia" w:eastAsiaTheme="minorEastAsia"/>
        </w:rPr>
      </w:pPr>
      <w:r>
        <w:rPr>
          <w:rFonts w:hint="eastAsia"/>
          <w:spacing w:val="-4"/>
        </w:rPr>
        <w:t>★</w:t>
      </w:r>
      <w:r>
        <w:rPr>
          <w:rFonts w:hint="eastAsia" w:cs="仿宋" w:asciiTheme="minorEastAsia" w:hAnsiTheme="minorEastAsia" w:eastAsiaTheme="minorEastAsia"/>
        </w:rPr>
        <w:t>二、总体目标</w:t>
      </w:r>
    </w:p>
    <w:p w14:paraId="7CDE092E">
      <w:pPr>
        <w:ind w:firstLine="420" w:firstLineChars="200"/>
        <w:rPr>
          <w:rFonts w:cs="仿宋" w:asciiTheme="minorEastAsia" w:hAnsiTheme="minorEastAsia" w:eastAsiaTheme="minorEastAsia"/>
        </w:rPr>
      </w:pPr>
      <w:r>
        <w:rPr>
          <w:rFonts w:hint="eastAsia" w:cs="仿宋" w:asciiTheme="minorEastAsia" w:hAnsiTheme="minorEastAsia" w:eastAsiaTheme="minorEastAsia"/>
        </w:rPr>
        <w:t>全面梳理医院四期楼宇信息化需求，编制符合规定的项目实施方案，并协助招标采购；深入开展网络安全调研，编制《网络安全中长期规划》；按要求编制自签订合同之日起1年内纳入医院规划建设（含四期楼宇信息化项目及其他纳入医院信息化计划的项目，预计投入总金额约1200万元（增</w:t>
      </w:r>
      <w:r>
        <w:rPr>
          <w:rFonts w:cs="仿宋" w:asciiTheme="minorEastAsia" w:hAnsiTheme="minorEastAsia" w:eastAsiaTheme="minorEastAsia"/>
        </w:rPr>
        <w:t>量不超过</w:t>
      </w:r>
      <w:r>
        <w:rPr>
          <w:rFonts w:hint="eastAsia" w:cs="仿宋" w:asciiTheme="minorEastAsia" w:hAnsiTheme="minorEastAsia" w:eastAsiaTheme="minorEastAsia"/>
        </w:rPr>
        <w:t>10</w:t>
      </w:r>
      <w:r>
        <w:rPr>
          <w:rFonts w:cs="仿宋" w:asciiTheme="minorEastAsia" w:hAnsiTheme="minorEastAsia" w:eastAsiaTheme="minorEastAsia"/>
        </w:rPr>
        <w:t>%</w:t>
      </w:r>
      <w:r>
        <w:rPr>
          <w:rFonts w:hint="eastAsia" w:cs="仿宋" w:asciiTheme="minorEastAsia" w:hAnsiTheme="minorEastAsia" w:eastAsiaTheme="minorEastAsia"/>
        </w:rPr>
        <w:t>），不含因采购人原因取消立项的信息化建设项目）的信息化建设项目方案，协助完成评审、采购计划编制等咨询工作，保障医院信息化建设合规、高效推进，提升网络安全防护能力。</w:t>
      </w:r>
    </w:p>
    <w:p w14:paraId="12095F44">
      <w:pPr>
        <w:ind w:firstLine="480" w:firstLineChars="200"/>
        <w:rPr>
          <w:rFonts w:cs="仿宋" w:asciiTheme="minorEastAsia" w:hAnsiTheme="minorEastAsia" w:eastAsiaTheme="minorEastAsia"/>
        </w:rPr>
      </w:pPr>
      <w:r>
        <w:rPr>
          <w:rFonts w:hint="eastAsia" w:ascii="仿宋" w:hAnsi="仿宋" w:eastAsia="仿宋" w:cs="仿宋"/>
          <w:sz w:val="24"/>
          <w:szCs w:val="24"/>
        </w:rPr>
        <w:t>▲</w:t>
      </w:r>
      <w:r>
        <w:rPr>
          <w:rFonts w:hint="eastAsia" w:cs="仿宋" w:asciiTheme="minorEastAsia" w:hAnsiTheme="minorEastAsia" w:eastAsiaTheme="minorEastAsia"/>
        </w:rPr>
        <w:t>三、具体服务需求</w:t>
      </w:r>
    </w:p>
    <w:p w14:paraId="4465F869">
      <w:pPr>
        <w:ind w:firstLine="420" w:firstLineChars="200"/>
        <w:rPr>
          <w:rFonts w:cs="仿宋" w:asciiTheme="minorEastAsia" w:hAnsiTheme="minorEastAsia" w:eastAsiaTheme="minorEastAsia"/>
        </w:rPr>
      </w:pPr>
      <w:r>
        <w:rPr>
          <w:rFonts w:hint="eastAsia" w:cs="仿宋" w:asciiTheme="minorEastAsia" w:hAnsiTheme="minorEastAsia" w:eastAsiaTheme="minorEastAsia"/>
        </w:rPr>
        <w:t>（一）签订合同之日起1年内纳入医院规划建设（含四期楼宇信息化项目及其他纳入智慧医院信息化计划的项目，预计投入总金额约1200万元（增</w:t>
      </w:r>
      <w:r>
        <w:rPr>
          <w:rFonts w:cs="仿宋" w:asciiTheme="minorEastAsia" w:hAnsiTheme="minorEastAsia" w:eastAsiaTheme="minorEastAsia"/>
        </w:rPr>
        <w:t>量不超过</w:t>
      </w:r>
      <w:r>
        <w:rPr>
          <w:rFonts w:hint="eastAsia" w:cs="仿宋" w:asciiTheme="minorEastAsia" w:hAnsiTheme="minorEastAsia" w:eastAsiaTheme="minorEastAsia"/>
        </w:rPr>
        <w:t>10</w:t>
      </w:r>
      <w:r>
        <w:rPr>
          <w:rFonts w:cs="仿宋" w:asciiTheme="minorEastAsia" w:hAnsiTheme="minorEastAsia" w:eastAsiaTheme="minorEastAsia"/>
        </w:rPr>
        <w:t>%</w:t>
      </w:r>
      <w:r>
        <w:rPr>
          <w:rFonts w:hint="eastAsia" w:cs="仿宋" w:asciiTheme="minorEastAsia" w:hAnsiTheme="minorEastAsia" w:eastAsiaTheme="minorEastAsia"/>
        </w:rPr>
        <w:t>），不含因采购人原因取消立项的信息化建设项目）的信息化建设项目需求梳理及项目方案编写及相关咨询</w:t>
      </w:r>
    </w:p>
    <w:p w14:paraId="5DED7D98">
      <w:pPr>
        <w:ind w:firstLine="420" w:firstLineChars="200"/>
        <w:rPr>
          <w:rFonts w:cs="仿宋" w:asciiTheme="minorEastAsia" w:hAnsiTheme="minorEastAsia" w:eastAsiaTheme="minorEastAsia"/>
        </w:rPr>
      </w:pPr>
      <w:r>
        <w:rPr>
          <w:rFonts w:hint="eastAsia" w:cs="仿宋" w:asciiTheme="minorEastAsia" w:hAnsiTheme="minorEastAsia" w:eastAsiaTheme="minorEastAsia"/>
        </w:rPr>
        <w:t>1．信息化需求梳理</w:t>
      </w:r>
    </w:p>
    <w:p w14:paraId="7F627D80">
      <w:pPr>
        <w:ind w:firstLine="420" w:firstLineChars="200"/>
        <w:rPr>
          <w:rFonts w:cs="仿宋" w:asciiTheme="minorEastAsia" w:hAnsiTheme="minorEastAsia" w:eastAsiaTheme="minorEastAsia"/>
        </w:rPr>
      </w:pPr>
      <w:r>
        <w:rPr>
          <w:rFonts w:hint="eastAsia" w:cs="仿宋" w:asciiTheme="minorEastAsia" w:hAnsiTheme="minorEastAsia" w:eastAsiaTheme="minorEastAsia"/>
        </w:rPr>
        <w:t>供应商需组织专业团队，采用问卷调查、实地访谈、部门座谈会等方式，全面梳理医院四期楼宇投入使用后，各部门在医疗业务、行政管理、患者服务等信息化需求。梳理过程需形成详细的需求清单，明确各需求的具体内容、优先级和预期目标。</w:t>
      </w:r>
    </w:p>
    <w:p w14:paraId="3DFD1239">
      <w:pPr>
        <w:ind w:firstLine="420" w:firstLineChars="200"/>
        <w:rPr>
          <w:rFonts w:cs="仿宋" w:asciiTheme="minorEastAsia" w:hAnsiTheme="minorEastAsia" w:eastAsiaTheme="minorEastAsia"/>
        </w:rPr>
      </w:pPr>
      <w:r>
        <w:rPr>
          <w:rFonts w:hint="eastAsia" w:cs="仿宋" w:asciiTheme="minorEastAsia" w:hAnsiTheme="minorEastAsia" w:eastAsiaTheme="minorEastAsia"/>
        </w:rPr>
        <w:t>2．项目方案制定</w:t>
      </w:r>
    </w:p>
    <w:p w14:paraId="5626AB95">
      <w:pPr>
        <w:ind w:firstLine="420" w:firstLineChars="200"/>
        <w:rPr>
          <w:rFonts w:cs="仿宋" w:asciiTheme="minorEastAsia" w:hAnsiTheme="minorEastAsia" w:eastAsiaTheme="minorEastAsia"/>
        </w:rPr>
      </w:pPr>
      <w:r>
        <w:rPr>
          <w:rFonts w:hint="eastAsia" w:cs="仿宋" w:asciiTheme="minorEastAsia" w:hAnsiTheme="minorEastAsia" w:eastAsiaTheme="minorEastAsia"/>
        </w:rPr>
        <w:t>项目方案需严格参考《资阳市政务信息化项目管理办法（试行）》最新标准，结合医院调研需求、市场调研结果进行制定。方案应涵盖技术架构、功能模块、实施计划、运维保障等方面，具有可行性和先进性，符合智慧医院建设的总体要求。</w:t>
      </w:r>
    </w:p>
    <w:p w14:paraId="28E3B448">
      <w:pPr>
        <w:ind w:firstLine="480" w:firstLineChars="200"/>
        <w:rPr>
          <w:rFonts w:cs="仿宋" w:asciiTheme="minorEastAsia" w:hAnsiTheme="minorEastAsia" w:eastAsiaTheme="minorEastAsia"/>
        </w:rPr>
      </w:pPr>
      <w:r>
        <w:rPr>
          <w:rFonts w:hint="eastAsia" w:ascii="仿宋" w:hAnsi="仿宋" w:eastAsia="仿宋" w:cs="仿宋"/>
          <w:sz w:val="24"/>
          <w:szCs w:val="24"/>
        </w:rPr>
        <w:t>▲</w:t>
      </w:r>
      <w:r>
        <w:rPr>
          <w:rFonts w:hint="eastAsia" w:cs="仿宋" w:asciiTheme="minorEastAsia" w:hAnsiTheme="minorEastAsia" w:eastAsiaTheme="minorEastAsia"/>
        </w:rPr>
        <w:t>3．采购需求编制咨询</w:t>
      </w:r>
    </w:p>
    <w:p w14:paraId="1D18C4FA">
      <w:pPr>
        <w:ind w:firstLine="420" w:firstLineChars="200"/>
        <w:rPr>
          <w:rFonts w:cs="仿宋" w:asciiTheme="minorEastAsia" w:hAnsiTheme="minorEastAsia" w:eastAsiaTheme="minorEastAsia"/>
        </w:rPr>
      </w:pPr>
      <w:r>
        <w:rPr>
          <w:rFonts w:hint="eastAsia" w:cs="仿宋" w:asciiTheme="minorEastAsia" w:hAnsiTheme="minorEastAsia" w:eastAsiaTheme="minorEastAsia"/>
        </w:rPr>
        <w:t>按医院调研需求、市场调研、评估论证、院内立项、主管部门审批、财政部门财评等关键环节，为采购人编制采购需求提供咨询及技术协助，协助审核招标文件，确保采购需求和招标文件的一致性和合规性。</w:t>
      </w:r>
    </w:p>
    <w:p w14:paraId="7DBE5CC2">
      <w:pPr>
        <w:ind w:firstLine="480" w:firstLineChars="200"/>
        <w:rPr>
          <w:rFonts w:cs="仿宋" w:asciiTheme="minorEastAsia" w:hAnsiTheme="minorEastAsia" w:eastAsiaTheme="minorEastAsia"/>
        </w:rPr>
      </w:pPr>
      <w:r>
        <w:rPr>
          <w:rFonts w:hint="eastAsia" w:ascii="仿宋" w:hAnsi="仿宋" w:eastAsia="仿宋" w:cs="仿宋"/>
          <w:sz w:val="24"/>
          <w:szCs w:val="24"/>
        </w:rPr>
        <w:t>▲</w:t>
      </w:r>
      <w:r>
        <w:rPr>
          <w:rFonts w:hint="eastAsia" w:cs="仿宋" w:asciiTheme="minorEastAsia" w:hAnsiTheme="minorEastAsia" w:eastAsiaTheme="minorEastAsia"/>
        </w:rPr>
        <w:t>（二）网络安全调研及《网络安全中长期规划》编制服务</w:t>
      </w:r>
    </w:p>
    <w:p w14:paraId="1822EE3F">
      <w:pPr>
        <w:ind w:firstLine="420" w:firstLineChars="200"/>
        <w:rPr>
          <w:rFonts w:cs="仿宋" w:asciiTheme="minorEastAsia" w:hAnsiTheme="minorEastAsia" w:eastAsiaTheme="minorEastAsia"/>
        </w:rPr>
      </w:pPr>
      <w:r>
        <w:rPr>
          <w:rFonts w:hint="eastAsia" w:cs="仿宋" w:asciiTheme="minorEastAsia" w:hAnsiTheme="minorEastAsia" w:eastAsiaTheme="minorEastAsia"/>
        </w:rPr>
        <w:t>1．网络安全调研</w:t>
      </w:r>
    </w:p>
    <w:p w14:paraId="0A673FB0">
      <w:pPr>
        <w:ind w:firstLine="420" w:firstLineChars="200"/>
        <w:rPr>
          <w:rFonts w:cs="仿宋" w:asciiTheme="minorEastAsia" w:hAnsiTheme="minorEastAsia" w:eastAsiaTheme="minorEastAsia"/>
        </w:rPr>
      </w:pPr>
      <w:r>
        <w:rPr>
          <w:rFonts w:hint="eastAsia" w:cs="仿宋" w:asciiTheme="minorEastAsia" w:hAnsiTheme="minorEastAsia" w:eastAsiaTheme="minorEastAsia"/>
        </w:rPr>
        <w:t>深入了解医院网络安全现状，如医院现有网络架构、网络拓扑结构、网络设备配置、网络分区等；数据存储，包括数据中心、数据库、存储设备的分布和安全状况；安全设备，包括防火墙、入侵检测系统、防病毒软件等的安全状况；调研网络安全管理及体系，包括组织架构、岗位职责、人员配备、安全管理制度、操作规程、应急响应预案等相关情况；结合网络安全调研结果，全面分析医院在网络架构、信息系统、数据存储、安全设备等方面的安全状况，以及网络安全管理体系、制度流程、人员安全意识等内容，识别潜在的安全风险与漏洞并提供改进建议。</w:t>
      </w:r>
    </w:p>
    <w:p w14:paraId="6CB70C9B">
      <w:pPr>
        <w:ind w:firstLine="420" w:firstLineChars="200"/>
        <w:rPr>
          <w:rFonts w:cs="仿宋" w:asciiTheme="minorEastAsia" w:hAnsiTheme="minorEastAsia" w:eastAsiaTheme="minorEastAsia"/>
        </w:rPr>
      </w:pPr>
      <w:r>
        <w:rPr>
          <w:rFonts w:hint="eastAsia" w:cs="仿宋" w:asciiTheme="minorEastAsia" w:hAnsiTheme="minorEastAsia" w:eastAsiaTheme="minorEastAsia"/>
        </w:rPr>
        <w:t>2．《网络安全中长期规划》编制</w:t>
      </w:r>
    </w:p>
    <w:p w14:paraId="54B8366C">
      <w:pPr>
        <w:ind w:firstLine="420" w:firstLineChars="200"/>
        <w:rPr>
          <w:rFonts w:cs="仿宋" w:asciiTheme="minorEastAsia" w:hAnsiTheme="minorEastAsia" w:eastAsiaTheme="minorEastAsia"/>
        </w:rPr>
      </w:pPr>
      <w:r>
        <w:rPr>
          <w:rFonts w:hint="eastAsia" w:cs="仿宋" w:asciiTheme="minorEastAsia" w:hAnsiTheme="minorEastAsia" w:eastAsiaTheme="minorEastAsia"/>
        </w:rPr>
        <w:t>根据医院网络安全现状调研和风险分析结果，编制《网络安全中长期规划》。规划应明确网络安全建设的总体目标和阶段性目标，提出具体的提升措施和途径，包括安全技术防护体系建设、安全管理体系完善、人员安全意识培训等方面。</w:t>
      </w:r>
    </w:p>
    <w:p w14:paraId="4477A942">
      <w:pPr>
        <w:ind w:firstLine="480" w:firstLineChars="200"/>
        <w:rPr>
          <w:rFonts w:cs="仿宋" w:asciiTheme="minorEastAsia" w:hAnsiTheme="minorEastAsia" w:eastAsiaTheme="minorEastAsia"/>
        </w:rPr>
      </w:pPr>
      <w:r>
        <w:rPr>
          <w:rFonts w:hint="eastAsia" w:ascii="仿宋" w:hAnsi="仿宋" w:eastAsia="仿宋" w:cs="仿宋"/>
          <w:sz w:val="24"/>
          <w:szCs w:val="24"/>
        </w:rPr>
        <w:t>▲</w:t>
      </w:r>
      <w:r>
        <w:rPr>
          <w:rFonts w:hint="eastAsia" w:cs="仿宋" w:asciiTheme="minorEastAsia" w:hAnsiTheme="minorEastAsia" w:eastAsiaTheme="minorEastAsia"/>
        </w:rPr>
        <w:t>四、服务要求</w:t>
      </w:r>
    </w:p>
    <w:p w14:paraId="1B373ABB">
      <w:pPr>
        <w:ind w:firstLine="420" w:firstLineChars="200"/>
        <w:rPr>
          <w:rFonts w:cs="仿宋" w:asciiTheme="minorEastAsia" w:hAnsiTheme="minorEastAsia" w:eastAsiaTheme="minorEastAsia"/>
        </w:rPr>
      </w:pPr>
      <w:r>
        <w:rPr>
          <w:rFonts w:hint="eastAsia" w:cs="仿宋" w:asciiTheme="minorEastAsia" w:hAnsiTheme="minorEastAsia" w:eastAsiaTheme="minorEastAsia"/>
        </w:rPr>
        <w:t>1．供应商应成立专业的服务团队，团队成员需具备丰富的医院信息化建设、网络安全规划和项目管理经验，熟悉《资阳市政务信息化项目管理办法（试行）》等相关政策法规。</w:t>
      </w:r>
    </w:p>
    <w:p w14:paraId="72DA9F48">
      <w:pPr>
        <w:ind w:firstLine="420" w:firstLineChars="200"/>
        <w:rPr>
          <w:rFonts w:cs="仿宋" w:asciiTheme="minorEastAsia" w:hAnsiTheme="minorEastAsia" w:eastAsiaTheme="minorEastAsia"/>
        </w:rPr>
      </w:pPr>
      <w:r>
        <w:rPr>
          <w:rFonts w:hint="eastAsia" w:cs="仿宋" w:asciiTheme="minorEastAsia" w:hAnsiTheme="minorEastAsia" w:eastAsiaTheme="minorEastAsia"/>
        </w:rPr>
        <w:t>2．服务过程中，供应商应严格遵守医院的各项规章制度，保守医院的商业秘密和敏感信息。</w:t>
      </w:r>
    </w:p>
    <w:p w14:paraId="355CC98F">
      <w:pPr>
        <w:ind w:firstLine="420" w:firstLineChars="200"/>
        <w:rPr>
          <w:rFonts w:cs="仿宋" w:asciiTheme="minorEastAsia" w:hAnsiTheme="minorEastAsia" w:eastAsiaTheme="minorEastAsia"/>
        </w:rPr>
      </w:pPr>
      <w:r>
        <w:rPr>
          <w:rFonts w:hint="eastAsia" w:cs="仿宋" w:asciiTheme="minorEastAsia" w:hAnsiTheme="minorEastAsia" w:eastAsiaTheme="minorEastAsia"/>
        </w:rPr>
        <w:t>3．提交的各类报告、方案、规划等成果需经过供应商内部审核，确保内容完整、数据准确、逻辑清晰、符合相关标准和要求。采购人有权对成果提出修改意见，供应商应在规定时间内完成修改。</w:t>
      </w:r>
    </w:p>
    <w:p w14:paraId="66FC420A">
      <w:pPr>
        <w:ind w:firstLine="404" w:firstLineChars="200"/>
        <w:rPr>
          <w:rFonts w:cs="仿宋" w:asciiTheme="minorEastAsia" w:hAnsiTheme="minorEastAsia" w:eastAsiaTheme="minorEastAsia"/>
        </w:rPr>
      </w:pPr>
      <w:r>
        <w:rPr>
          <w:rFonts w:hint="eastAsia"/>
          <w:spacing w:val="-4"/>
        </w:rPr>
        <w:t>★</w:t>
      </w:r>
      <w:r>
        <w:rPr>
          <w:rFonts w:hint="eastAsia" w:cs="仿宋" w:asciiTheme="minorEastAsia" w:hAnsiTheme="minorEastAsia" w:eastAsiaTheme="minorEastAsia"/>
        </w:rPr>
        <w:t>五、成果交付</w:t>
      </w:r>
    </w:p>
    <w:p w14:paraId="4024EC32">
      <w:pPr>
        <w:ind w:firstLine="420" w:firstLineChars="200"/>
        <w:rPr>
          <w:rFonts w:cs="仿宋" w:asciiTheme="minorEastAsia" w:hAnsiTheme="minorEastAsia" w:eastAsiaTheme="minorEastAsia"/>
        </w:rPr>
      </w:pPr>
      <w:r>
        <w:rPr>
          <w:rFonts w:hint="eastAsia" w:cs="仿宋" w:asciiTheme="minorEastAsia" w:hAnsiTheme="minorEastAsia" w:eastAsiaTheme="minorEastAsia"/>
        </w:rPr>
        <w:t>1．签订合同之日起1年内纳入医院规划建设的四期楼宇信息化需求分析报告、配套信息化项目实施方案（不含因采购人原因取消立项的信息化建设项目，预计投入总金额约1200万元左右（增</w:t>
      </w:r>
      <w:r>
        <w:rPr>
          <w:rFonts w:cs="仿宋" w:asciiTheme="minorEastAsia" w:hAnsiTheme="minorEastAsia" w:eastAsiaTheme="minorEastAsia"/>
        </w:rPr>
        <w:t>量不超过</w:t>
      </w:r>
      <w:r>
        <w:rPr>
          <w:rFonts w:hint="eastAsia" w:cs="仿宋" w:asciiTheme="minorEastAsia" w:hAnsiTheme="minorEastAsia" w:eastAsiaTheme="minorEastAsia"/>
        </w:rPr>
        <w:t>10</w:t>
      </w:r>
      <w:r>
        <w:rPr>
          <w:rFonts w:cs="仿宋" w:asciiTheme="minorEastAsia" w:hAnsiTheme="minorEastAsia" w:eastAsiaTheme="minorEastAsia"/>
        </w:rPr>
        <w:t>%</w:t>
      </w:r>
      <w:r>
        <w:rPr>
          <w:rFonts w:hint="eastAsia" w:cs="仿宋" w:asciiTheme="minorEastAsia" w:hAnsiTheme="minorEastAsia" w:eastAsiaTheme="minorEastAsia"/>
        </w:rPr>
        <w:t>），具体方案名称结合实际调整，实施方案完成财评，视为评审通过。</w:t>
      </w:r>
    </w:p>
    <w:p w14:paraId="1A224E00">
      <w:pPr>
        <w:ind w:firstLine="420" w:firstLineChars="200"/>
        <w:rPr>
          <w:rFonts w:cs="宋体" w:asciiTheme="minorEastAsia" w:hAnsiTheme="minorEastAsia" w:eastAsiaTheme="minorEastAsia"/>
          <w:spacing w:val="-4"/>
        </w:rPr>
      </w:pPr>
      <w:r>
        <w:rPr>
          <w:rFonts w:hint="eastAsia" w:cs="仿宋" w:asciiTheme="minorEastAsia" w:hAnsiTheme="minorEastAsia" w:eastAsiaTheme="minorEastAsia"/>
        </w:rPr>
        <w:t>2．《网络安全中长期规划》、网络安全调研报告，规划及报告完成院内上会并通过，视为评审通过。</w:t>
      </w:r>
    </w:p>
    <w:p w14:paraId="4E0287FF">
      <w:pPr>
        <w:rPr>
          <w:rFonts w:hint="eastAsia" w:ascii="宋体" w:hAnsi="宋体" w:cs="宋体"/>
          <w:spacing w:val="-4"/>
        </w:rPr>
      </w:pPr>
      <w:r>
        <w:rPr>
          <w:rFonts w:hint="eastAsia" w:ascii="宋体" w:hAnsi="宋体" w:cs="宋体"/>
          <w:spacing w:val="-4"/>
        </w:rPr>
        <w:br w:type="page"/>
      </w:r>
    </w:p>
    <w:p w14:paraId="47995E2A">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8" w:name="_Toc173895846"/>
      <w:bookmarkStart w:id="29" w:name="_Toc173895658"/>
      <w:bookmarkStart w:id="30" w:name="_Toc180296788"/>
      <w:bookmarkStart w:id="31" w:name="_Toc211679185"/>
      <w:r>
        <w:rPr>
          <w:rFonts w:hint="eastAsia" w:ascii="宋体" w:hAnsi="宋体" w:cs="宋体"/>
          <w:b/>
          <w:bCs/>
          <w:kern w:val="44"/>
          <w:sz w:val="32"/>
          <w:szCs w:val="32"/>
        </w:rPr>
        <w:t>比选申请文件的相关格式</w:t>
      </w:r>
      <w:bookmarkEnd w:id="28"/>
      <w:bookmarkEnd w:id="29"/>
      <w:bookmarkEnd w:id="30"/>
      <w:r>
        <w:rPr>
          <w:rFonts w:hint="eastAsia" w:ascii="宋体" w:hAnsi="宋体" w:cs="宋体"/>
          <w:b/>
          <w:bCs/>
          <w:kern w:val="44"/>
          <w:sz w:val="32"/>
          <w:szCs w:val="32"/>
        </w:rPr>
        <w:t>及要求</w:t>
      </w:r>
      <w:bookmarkEnd w:id="31"/>
      <w:bookmarkStart w:id="32" w:name="_Toc211679186"/>
      <w:bookmarkStart w:id="33" w:name="_Toc173895659"/>
      <w:bookmarkStart w:id="34" w:name="_Toc180296789"/>
      <w:bookmarkStart w:id="35" w:name="_Toc173895847"/>
    </w:p>
    <w:p w14:paraId="56377212">
      <w:pPr>
        <w:rPr>
          <w:rFonts w:ascii="宋体"/>
        </w:rPr>
      </w:pPr>
    </w:p>
    <w:p w14:paraId="47B701A2">
      <w:pPr>
        <w:pStyle w:val="4"/>
        <w:numPr>
          <w:ilvl w:val="0"/>
          <w:numId w:val="0"/>
        </w:numPr>
        <w:spacing w:before="0" w:after="0" w:line="360" w:lineRule="auto"/>
        <w:jc w:val="center"/>
        <w:rPr>
          <w:rFonts w:cs="Times New Roman"/>
        </w:rPr>
      </w:pPr>
      <w:r>
        <w:rPr>
          <w:rFonts w:hint="eastAsia"/>
        </w:rPr>
        <w:t>一、法定代表人授权书</w:t>
      </w:r>
    </w:p>
    <w:p w14:paraId="18E0ACBA">
      <w:pPr>
        <w:spacing w:line="360" w:lineRule="auto"/>
        <w:rPr>
          <w:rFonts w:ascii="宋体"/>
          <w:sz w:val="23"/>
          <w:szCs w:val="23"/>
        </w:rPr>
      </w:pPr>
    </w:p>
    <w:p w14:paraId="653DE9FB">
      <w:pPr>
        <w:spacing w:line="360" w:lineRule="auto"/>
        <w:rPr>
          <w:rFonts w:ascii="宋体"/>
          <w:b/>
          <w:bCs/>
        </w:rPr>
      </w:pPr>
      <w:r>
        <w:rPr>
          <w:rFonts w:hint="eastAsia" w:ascii="宋体" w:hAnsi="宋体" w:cs="宋体"/>
          <w:b/>
          <w:bCs/>
          <w:lang w:eastAsia="zh-CN"/>
        </w:rPr>
        <w:t>资阳市中心医院</w:t>
      </w:r>
      <w:r>
        <w:rPr>
          <w:rFonts w:hint="eastAsia" w:ascii="宋体" w:hAnsi="宋体" w:cs="宋体"/>
          <w:b/>
          <w:bCs/>
        </w:rPr>
        <w:t>：</w:t>
      </w:r>
    </w:p>
    <w:p w14:paraId="70486850">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14:paraId="24B070F0">
      <w:pPr>
        <w:spacing w:line="360" w:lineRule="auto"/>
        <w:ind w:firstLine="388" w:firstLineChars="185"/>
        <w:rPr>
          <w:rFonts w:ascii="宋体"/>
        </w:rPr>
      </w:pPr>
      <w:r>
        <w:rPr>
          <w:rFonts w:hint="eastAsia" w:ascii="宋体" w:hAnsi="宋体" w:cs="宋体"/>
        </w:rPr>
        <w:t>本授权书年月日签字生效，并作出如下声明：</w:t>
      </w:r>
    </w:p>
    <w:p w14:paraId="02C97E88">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14:paraId="37848D62">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14:paraId="3209CDC5">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14:paraId="7651C951">
      <w:pPr>
        <w:spacing w:line="360" w:lineRule="auto"/>
        <w:rPr>
          <w:rFonts w:ascii="宋体"/>
        </w:rPr>
      </w:pPr>
    </w:p>
    <w:p w14:paraId="4DB96027">
      <w:pPr>
        <w:spacing w:line="360" w:lineRule="auto"/>
        <w:rPr>
          <w:rFonts w:ascii="宋体"/>
        </w:rPr>
      </w:pPr>
    </w:p>
    <w:p w14:paraId="35965D19">
      <w:pPr>
        <w:spacing w:line="360" w:lineRule="auto"/>
        <w:ind w:firstLine="420" w:firstLineChars="200"/>
        <w:rPr>
          <w:rFonts w:ascii="宋体"/>
        </w:rPr>
      </w:pPr>
      <w:r>
        <w:rPr>
          <w:rFonts w:hint="eastAsia" w:ascii="宋体" w:hAnsi="宋体" w:cs="宋体"/>
        </w:rPr>
        <w:t>供应商全称：（加盖公章）</w:t>
      </w:r>
    </w:p>
    <w:p w14:paraId="746AD3C9">
      <w:pPr>
        <w:spacing w:line="360" w:lineRule="auto"/>
        <w:rPr>
          <w:rFonts w:ascii="宋体"/>
        </w:rPr>
      </w:pPr>
    </w:p>
    <w:p w14:paraId="4E45ECCE">
      <w:pPr>
        <w:spacing w:line="360" w:lineRule="auto"/>
        <w:ind w:firstLine="420" w:firstLineChars="200"/>
        <w:rPr>
          <w:rFonts w:ascii="宋体"/>
        </w:rPr>
      </w:pPr>
      <w:r>
        <w:rPr>
          <w:rFonts w:hint="eastAsia" w:ascii="宋体" w:hAnsi="宋体" w:cs="宋体"/>
        </w:rPr>
        <w:t>法定代表人：（签字或加盖法定代表人印章）</w:t>
      </w:r>
    </w:p>
    <w:p w14:paraId="52A609C0">
      <w:pPr>
        <w:spacing w:line="360" w:lineRule="auto"/>
        <w:rPr>
          <w:rFonts w:ascii="宋体"/>
        </w:rPr>
      </w:pPr>
    </w:p>
    <w:p w14:paraId="7DCD9664">
      <w:pPr>
        <w:spacing w:line="360" w:lineRule="auto"/>
        <w:ind w:firstLine="420" w:firstLineChars="200"/>
        <w:rPr>
          <w:rFonts w:ascii="宋体"/>
        </w:rPr>
      </w:pPr>
      <w:r>
        <w:rPr>
          <w:rFonts w:hint="eastAsia" w:ascii="宋体" w:hAnsi="宋体" w:cs="宋体"/>
        </w:rPr>
        <w:t>代理人：（签字）</w:t>
      </w:r>
    </w:p>
    <w:p w14:paraId="52F22529">
      <w:pPr>
        <w:spacing w:line="360" w:lineRule="auto"/>
        <w:rPr>
          <w:rFonts w:ascii="宋体"/>
        </w:rPr>
      </w:pPr>
    </w:p>
    <w:p w14:paraId="284BBA5F">
      <w:pPr>
        <w:spacing w:line="360" w:lineRule="auto"/>
        <w:ind w:firstLine="420" w:firstLineChars="200"/>
        <w:rPr>
          <w:rFonts w:ascii="宋体"/>
        </w:rPr>
      </w:pPr>
      <w:r>
        <w:rPr>
          <w:rFonts w:hint="eastAsia" w:ascii="宋体" w:hAnsi="宋体" w:cs="宋体"/>
        </w:rPr>
        <w:t>日期：年月日</w:t>
      </w:r>
    </w:p>
    <w:p w14:paraId="12859A13">
      <w:pPr>
        <w:spacing w:line="360" w:lineRule="auto"/>
        <w:rPr>
          <w:rFonts w:ascii="宋体"/>
        </w:rPr>
      </w:pPr>
    </w:p>
    <w:p w14:paraId="4F962D25">
      <w:pPr>
        <w:spacing w:line="360" w:lineRule="auto"/>
        <w:rPr>
          <w:rFonts w:ascii="宋体"/>
        </w:rPr>
      </w:pPr>
    </w:p>
    <w:p w14:paraId="0B9F6C99">
      <w:pPr>
        <w:spacing w:line="360" w:lineRule="auto"/>
        <w:rPr>
          <w:rFonts w:ascii="宋体"/>
          <w:kern w:val="0"/>
        </w:rPr>
      </w:pPr>
      <w:r>
        <w:rPr>
          <w:rFonts w:hint="eastAsia" w:ascii="宋体" w:hAnsi="宋体" w:cs="宋体"/>
          <w:kern w:val="0"/>
        </w:rPr>
        <w:t>（供应商法定代表人、代理人身份证复印件并加盖公章附后）</w:t>
      </w:r>
    </w:p>
    <w:p w14:paraId="2806D91C">
      <w:pPr>
        <w:spacing w:line="360" w:lineRule="auto"/>
        <w:rPr>
          <w:rFonts w:ascii="宋体"/>
          <w:kern w:val="0"/>
        </w:rPr>
      </w:pPr>
    </w:p>
    <w:p w14:paraId="6AC1F5A2">
      <w:pPr>
        <w:rPr>
          <w:rFonts w:ascii="宋体"/>
        </w:rPr>
      </w:pPr>
    </w:p>
    <w:p w14:paraId="49B303C4">
      <w:pPr>
        <w:rPr>
          <w:rFonts w:ascii="宋体"/>
        </w:rPr>
      </w:pPr>
    </w:p>
    <w:p w14:paraId="5A9C8FFE">
      <w:pPr>
        <w:rPr>
          <w:rFonts w:ascii="宋体"/>
        </w:rPr>
      </w:pPr>
    </w:p>
    <w:p w14:paraId="092FB3F4">
      <w:pPr>
        <w:rPr>
          <w:rFonts w:ascii="宋体"/>
        </w:rPr>
      </w:pPr>
    </w:p>
    <w:p w14:paraId="7F669110">
      <w:pPr>
        <w:rPr>
          <w:rFonts w:ascii="宋体"/>
        </w:rPr>
      </w:pPr>
    </w:p>
    <w:p w14:paraId="099ACD50">
      <w:pPr>
        <w:pStyle w:val="4"/>
        <w:numPr>
          <w:ilvl w:val="0"/>
          <w:numId w:val="0"/>
        </w:numPr>
        <w:spacing w:before="0" w:after="0" w:line="360" w:lineRule="auto"/>
        <w:jc w:val="center"/>
        <w:rPr>
          <w:rFonts w:cs="Times New Roman"/>
        </w:rPr>
      </w:pPr>
      <w:r>
        <w:rPr>
          <w:rFonts w:hint="eastAsia"/>
        </w:rPr>
        <w:t>二、报价一览表</w:t>
      </w:r>
    </w:p>
    <w:p w14:paraId="6796D24A">
      <w:pPr>
        <w:pStyle w:val="17"/>
        <w:spacing w:line="360" w:lineRule="auto"/>
        <w:rPr>
          <w:rFonts w:hint="default" w:hAnsi="宋体" w:eastAsia="宋体"/>
          <w:kern w:val="0"/>
          <w:lang w:val="en-US" w:eastAsia="zh-CN"/>
        </w:rPr>
      </w:pPr>
      <w:r>
        <w:rPr>
          <w:rFonts w:hint="eastAsia" w:hAnsi="宋体"/>
          <w:kern w:val="0"/>
        </w:rPr>
        <w:t>包号：</w:t>
      </w:r>
      <w:r>
        <w:rPr>
          <w:rFonts w:hint="eastAsia" w:hAnsi="宋体"/>
          <w:kern w:val="0"/>
          <w:lang w:val="en-US" w:eastAsia="zh-CN"/>
        </w:rPr>
        <w:t>01</w:t>
      </w:r>
    </w:p>
    <w:tbl>
      <w:tblPr>
        <w:tblStyle w:val="28"/>
        <w:tblW w:w="7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687"/>
        <w:gridCol w:w="1269"/>
        <w:gridCol w:w="927"/>
        <w:gridCol w:w="1486"/>
        <w:gridCol w:w="1255"/>
      </w:tblGrid>
      <w:tr w14:paraId="74D1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vAlign w:val="center"/>
          </w:tcPr>
          <w:p w14:paraId="64003A2E">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序号</w:t>
            </w:r>
          </w:p>
        </w:tc>
        <w:tc>
          <w:tcPr>
            <w:tcW w:w="1687" w:type="dxa"/>
            <w:vAlign w:val="center"/>
          </w:tcPr>
          <w:p w14:paraId="0786DF88">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项目名称</w:t>
            </w:r>
          </w:p>
        </w:tc>
        <w:tc>
          <w:tcPr>
            <w:tcW w:w="1269" w:type="dxa"/>
            <w:vAlign w:val="center"/>
          </w:tcPr>
          <w:p w14:paraId="681F5E4C">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数量及单位</w:t>
            </w:r>
          </w:p>
        </w:tc>
        <w:tc>
          <w:tcPr>
            <w:tcW w:w="927" w:type="dxa"/>
            <w:vAlign w:val="center"/>
          </w:tcPr>
          <w:p w14:paraId="48D31FA8">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单价报价（元）</w:t>
            </w:r>
          </w:p>
        </w:tc>
        <w:tc>
          <w:tcPr>
            <w:tcW w:w="1486" w:type="dxa"/>
            <w:vAlign w:val="center"/>
          </w:tcPr>
          <w:p w14:paraId="76DA4658">
            <w:pPr>
              <w:widowControl/>
              <w:spacing w:line="360" w:lineRule="atLeast"/>
              <w:jc w:val="left"/>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总价报</w:t>
            </w:r>
            <w:r>
              <w:rPr>
                <w:rFonts w:hint="eastAsia" w:asciiTheme="majorEastAsia" w:hAnsiTheme="majorEastAsia" w:eastAsiaTheme="majorEastAsia"/>
              </w:rPr>
              <w:t>价</w:t>
            </w:r>
            <w:r>
              <w:rPr>
                <w:rFonts w:hint="eastAsia" w:asciiTheme="majorEastAsia" w:hAnsiTheme="majorEastAsia" w:eastAsiaTheme="majorEastAsia"/>
                <w:lang w:eastAsia="zh-CN"/>
              </w:rPr>
              <w:t>（</w:t>
            </w:r>
            <w:r>
              <w:rPr>
                <w:rFonts w:hint="eastAsia" w:asciiTheme="majorEastAsia" w:hAnsiTheme="majorEastAsia" w:eastAsiaTheme="majorEastAsia"/>
                <w:lang w:val="en-US" w:eastAsia="zh-CN"/>
              </w:rPr>
              <w:t>元</w:t>
            </w:r>
            <w:r>
              <w:rPr>
                <w:rFonts w:hint="eastAsia" w:asciiTheme="majorEastAsia" w:hAnsiTheme="majorEastAsia" w:eastAsiaTheme="majorEastAsia"/>
                <w:lang w:eastAsia="zh-CN"/>
              </w:rPr>
              <w:t>）</w:t>
            </w:r>
          </w:p>
        </w:tc>
        <w:tc>
          <w:tcPr>
            <w:tcW w:w="1255" w:type="dxa"/>
            <w:vAlign w:val="center"/>
          </w:tcPr>
          <w:p w14:paraId="34EAC776">
            <w:pPr>
              <w:widowControl/>
              <w:spacing w:line="360" w:lineRule="atLeast"/>
              <w:ind w:left="-8" w:leftChars="-4" w:firstLine="73" w:firstLineChars="35"/>
              <w:jc w:val="left"/>
              <w:rPr>
                <w:rFonts w:asciiTheme="majorEastAsia" w:hAnsiTheme="majorEastAsia" w:eastAsiaTheme="majorEastAsia"/>
              </w:rPr>
            </w:pPr>
            <w:r>
              <w:rPr>
                <w:rFonts w:hint="eastAsia" w:asciiTheme="majorEastAsia" w:hAnsiTheme="majorEastAsia" w:eastAsiaTheme="majorEastAsia"/>
              </w:rPr>
              <w:t>备注</w:t>
            </w:r>
          </w:p>
        </w:tc>
      </w:tr>
      <w:tr w14:paraId="0B427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35555A0F">
            <w:pPr>
              <w:widowControl/>
              <w:spacing w:line="360" w:lineRule="atLeast"/>
              <w:jc w:val="left"/>
              <w:rPr>
                <w:rFonts w:hint="eastAsia" w:asciiTheme="majorEastAsia" w:hAnsiTheme="majorEastAsia" w:eastAsiaTheme="majorEastAsia"/>
                <w:lang w:val="en-US" w:eastAsia="zh-CN"/>
              </w:rPr>
            </w:pPr>
          </w:p>
        </w:tc>
        <w:tc>
          <w:tcPr>
            <w:tcW w:w="1687" w:type="dxa"/>
            <w:vAlign w:val="center"/>
          </w:tcPr>
          <w:p w14:paraId="0FD785C2">
            <w:pPr>
              <w:widowControl/>
              <w:jc w:val="center"/>
              <w:textAlignment w:val="center"/>
              <w:rPr>
                <w:rFonts w:hint="default" w:asciiTheme="majorEastAsia" w:hAnsiTheme="majorEastAsia" w:eastAsiaTheme="majorEastAsia"/>
                <w:lang w:val="en-US" w:eastAsia="zh-CN"/>
              </w:rPr>
            </w:pPr>
          </w:p>
        </w:tc>
        <w:tc>
          <w:tcPr>
            <w:tcW w:w="1269" w:type="dxa"/>
            <w:vAlign w:val="center"/>
          </w:tcPr>
          <w:p w14:paraId="19D66F46">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6DB3A051">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6A468798">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55B64353">
            <w:pPr>
              <w:widowControl/>
              <w:spacing w:line="360" w:lineRule="atLeast"/>
              <w:ind w:firstLine="411" w:firstLineChars="196"/>
              <w:jc w:val="left"/>
              <w:rPr>
                <w:rFonts w:asciiTheme="majorEastAsia" w:hAnsiTheme="majorEastAsia" w:eastAsiaTheme="majorEastAsia"/>
              </w:rPr>
            </w:pPr>
          </w:p>
        </w:tc>
      </w:tr>
      <w:tr w14:paraId="253A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338CBC8F">
            <w:pPr>
              <w:widowControl/>
              <w:spacing w:line="360" w:lineRule="atLeast"/>
              <w:jc w:val="left"/>
              <w:rPr>
                <w:rFonts w:hint="eastAsia" w:asciiTheme="majorEastAsia" w:hAnsiTheme="majorEastAsia" w:eastAsiaTheme="majorEastAsia"/>
                <w:lang w:val="en-US" w:eastAsia="zh-CN"/>
              </w:rPr>
            </w:pPr>
          </w:p>
        </w:tc>
        <w:tc>
          <w:tcPr>
            <w:tcW w:w="1687" w:type="dxa"/>
            <w:vAlign w:val="center"/>
          </w:tcPr>
          <w:p w14:paraId="6F175B45">
            <w:pPr>
              <w:widowControl/>
              <w:jc w:val="center"/>
              <w:textAlignment w:val="center"/>
              <w:rPr>
                <w:rFonts w:hint="default" w:asciiTheme="majorEastAsia" w:hAnsiTheme="majorEastAsia" w:eastAsiaTheme="majorEastAsia"/>
                <w:lang w:val="en-US" w:eastAsia="zh-CN"/>
              </w:rPr>
            </w:pPr>
          </w:p>
        </w:tc>
        <w:tc>
          <w:tcPr>
            <w:tcW w:w="1269" w:type="dxa"/>
            <w:vAlign w:val="center"/>
          </w:tcPr>
          <w:p w14:paraId="69A07B03">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03AAC331">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0E54EE63">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7DB1E314">
            <w:pPr>
              <w:widowControl/>
              <w:spacing w:line="360" w:lineRule="atLeast"/>
              <w:ind w:firstLine="411" w:firstLineChars="196"/>
              <w:jc w:val="left"/>
              <w:rPr>
                <w:rFonts w:asciiTheme="majorEastAsia" w:hAnsiTheme="majorEastAsia" w:eastAsiaTheme="majorEastAsia"/>
              </w:rPr>
            </w:pPr>
          </w:p>
        </w:tc>
      </w:tr>
      <w:tr w14:paraId="6BFE6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6255780D">
            <w:pPr>
              <w:widowControl/>
              <w:spacing w:line="360" w:lineRule="atLeast"/>
              <w:jc w:val="left"/>
              <w:rPr>
                <w:rFonts w:hint="eastAsia" w:asciiTheme="majorEastAsia" w:hAnsiTheme="majorEastAsia" w:eastAsiaTheme="majorEastAsia"/>
                <w:lang w:val="en-US" w:eastAsia="zh-CN"/>
              </w:rPr>
            </w:pPr>
          </w:p>
        </w:tc>
        <w:tc>
          <w:tcPr>
            <w:tcW w:w="1687" w:type="dxa"/>
            <w:vAlign w:val="center"/>
          </w:tcPr>
          <w:p w14:paraId="5307BB5D">
            <w:pPr>
              <w:widowControl/>
              <w:jc w:val="center"/>
              <w:textAlignment w:val="center"/>
              <w:rPr>
                <w:rFonts w:hint="default" w:asciiTheme="majorEastAsia" w:hAnsiTheme="majorEastAsia" w:eastAsiaTheme="majorEastAsia"/>
                <w:lang w:val="en-US" w:eastAsia="zh-CN"/>
              </w:rPr>
            </w:pPr>
          </w:p>
        </w:tc>
        <w:tc>
          <w:tcPr>
            <w:tcW w:w="1269" w:type="dxa"/>
            <w:vAlign w:val="center"/>
          </w:tcPr>
          <w:p w14:paraId="0D62AD68">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2E2FA6A1">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7E1BA1D1">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63D8F17A">
            <w:pPr>
              <w:widowControl/>
              <w:spacing w:line="360" w:lineRule="atLeast"/>
              <w:ind w:firstLine="411" w:firstLineChars="196"/>
              <w:jc w:val="left"/>
              <w:rPr>
                <w:rFonts w:asciiTheme="majorEastAsia" w:hAnsiTheme="majorEastAsia" w:eastAsiaTheme="majorEastAsia"/>
              </w:rPr>
            </w:pPr>
          </w:p>
        </w:tc>
      </w:tr>
      <w:tr w14:paraId="45A6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0EECD384">
            <w:pPr>
              <w:widowControl/>
              <w:spacing w:line="360" w:lineRule="atLeast"/>
              <w:jc w:val="left"/>
              <w:rPr>
                <w:rFonts w:hint="eastAsia" w:asciiTheme="majorEastAsia" w:hAnsiTheme="majorEastAsia" w:eastAsiaTheme="majorEastAsia"/>
                <w:lang w:val="en-US" w:eastAsia="zh-CN"/>
              </w:rPr>
            </w:pPr>
          </w:p>
        </w:tc>
        <w:tc>
          <w:tcPr>
            <w:tcW w:w="1687" w:type="dxa"/>
            <w:vAlign w:val="center"/>
          </w:tcPr>
          <w:p w14:paraId="36BC7C08">
            <w:pPr>
              <w:widowControl/>
              <w:jc w:val="center"/>
              <w:textAlignment w:val="center"/>
              <w:rPr>
                <w:rFonts w:hint="default" w:asciiTheme="majorEastAsia" w:hAnsiTheme="majorEastAsia" w:eastAsiaTheme="majorEastAsia"/>
                <w:lang w:val="en-US" w:eastAsia="zh-CN"/>
              </w:rPr>
            </w:pPr>
          </w:p>
        </w:tc>
        <w:tc>
          <w:tcPr>
            <w:tcW w:w="1269" w:type="dxa"/>
            <w:vAlign w:val="center"/>
          </w:tcPr>
          <w:p w14:paraId="23D60170">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45566B72">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66963890">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262856B5">
            <w:pPr>
              <w:widowControl/>
              <w:spacing w:line="360" w:lineRule="atLeast"/>
              <w:ind w:firstLine="411" w:firstLineChars="196"/>
              <w:jc w:val="left"/>
              <w:rPr>
                <w:rFonts w:asciiTheme="majorEastAsia" w:hAnsiTheme="majorEastAsia" w:eastAsiaTheme="majorEastAsia"/>
              </w:rPr>
            </w:pPr>
          </w:p>
        </w:tc>
      </w:tr>
      <w:tr w14:paraId="27B1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372" w:type="dxa"/>
            <w:gridSpan w:val="2"/>
            <w:vAlign w:val="center"/>
          </w:tcPr>
          <w:p w14:paraId="4C4F3122">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合计金额（单位：元）</w:t>
            </w:r>
          </w:p>
        </w:tc>
        <w:tc>
          <w:tcPr>
            <w:tcW w:w="2196" w:type="dxa"/>
            <w:gridSpan w:val="2"/>
            <w:vAlign w:val="center"/>
          </w:tcPr>
          <w:p w14:paraId="3D59B3D0">
            <w:pPr>
              <w:widowControl/>
              <w:spacing w:line="360" w:lineRule="atLeast"/>
              <w:jc w:val="center"/>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w:t>
            </w:r>
          </w:p>
        </w:tc>
        <w:tc>
          <w:tcPr>
            <w:tcW w:w="1486" w:type="dxa"/>
            <w:vAlign w:val="center"/>
          </w:tcPr>
          <w:p w14:paraId="5AF1EE26">
            <w:pPr>
              <w:widowControl/>
              <w:spacing w:line="360" w:lineRule="atLeast"/>
              <w:ind w:firstLine="411" w:firstLineChars="196"/>
              <w:jc w:val="center"/>
              <w:rPr>
                <w:rFonts w:asciiTheme="majorEastAsia" w:hAnsiTheme="majorEastAsia" w:eastAsiaTheme="majorEastAsia"/>
              </w:rPr>
            </w:pPr>
          </w:p>
        </w:tc>
        <w:tc>
          <w:tcPr>
            <w:tcW w:w="1255" w:type="dxa"/>
            <w:vAlign w:val="center"/>
          </w:tcPr>
          <w:p w14:paraId="099AEAD8">
            <w:pPr>
              <w:widowControl/>
              <w:spacing w:line="360" w:lineRule="atLeast"/>
              <w:ind w:firstLine="411" w:firstLineChars="196"/>
              <w:jc w:val="center"/>
              <w:rPr>
                <w:rFonts w:asciiTheme="majorEastAsia" w:hAnsiTheme="majorEastAsia" w:eastAsiaTheme="majorEastAsia"/>
              </w:rPr>
            </w:pPr>
          </w:p>
        </w:tc>
      </w:tr>
    </w:tbl>
    <w:p w14:paraId="5469A4AC">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14:paraId="30E26C92">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204B0489">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13D3185A">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14:paraId="77940F8A">
      <w:pPr>
        <w:spacing w:line="360" w:lineRule="auto"/>
        <w:ind w:left="246" w:hanging="245" w:hangingChars="117"/>
        <w:jc w:val="left"/>
        <w:rPr>
          <w:rFonts w:ascii="宋体"/>
          <w:kern w:val="0"/>
        </w:rPr>
      </w:pPr>
    </w:p>
    <w:p w14:paraId="5921B9D4">
      <w:pPr>
        <w:spacing w:line="360" w:lineRule="auto"/>
        <w:ind w:left="246" w:hanging="245" w:hangingChars="117"/>
        <w:jc w:val="left"/>
        <w:rPr>
          <w:rFonts w:ascii="宋体"/>
          <w:kern w:val="0"/>
        </w:rPr>
      </w:pPr>
    </w:p>
    <w:p w14:paraId="31690AAE">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3C82555F">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4AEB160B">
      <w:pPr>
        <w:spacing w:line="360" w:lineRule="auto"/>
        <w:ind w:firstLine="176" w:firstLineChars="84"/>
        <w:rPr>
          <w:rFonts w:ascii="宋体" w:hAnsi="宋体" w:cs="宋体"/>
          <w:kern w:val="0"/>
        </w:rPr>
      </w:pPr>
      <w:r>
        <w:rPr>
          <w:rFonts w:hint="eastAsia" w:ascii="宋体" w:hAnsi="宋体" w:cs="宋体"/>
          <w:kern w:val="0"/>
        </w:rPr>
        <w:t>日期：年月日</w:t>
      </w:r>
    </w:p>
    <w:p w14:paraId="672B72E4">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2"/>
      <w:bookmarkEnd w:id="33"/>
      <w:bookmarkEnd w:id="34"/>
      <w:bookmarkEnd w:id="35"/>
      <w:r>
        <w:rPr>
          <w:rFonts w:hint="eastAsia"/>
        </w:rPr>
        <w:t>供应商资格证明材料</w:t>
      </w:r>
    </w:p>
    <w:p w14:paraId="42B4821C"/>
    <w:p w14:paraId="7B1784E9">
      <w:pPr>
        <w:pStyle w:val="17"/>
        <w:spacing w:line="360" w:lineRule="auto"/>
        <w:rPr>
          <w:rFonts w:hAnsi="宋体" w:cs="Times New Roman"/>
          <w:b/>
          <w:bCs/>
          <w:kern w:val="0"/>
        </w:rPr>
      </w:pPr>
      <w:r>
        <w:rPr>
          <w:rFonts w:hint="eastAsia" w:hAnsi="宋体"/>
          <w:b/>
          <w:bCs/>
          <w:kern w:val="0"/>
        </w:rPr>
        <w:t>供应商提交的资格证明材料包括以下内容：</w:t>
      </w:r>
    </w:p>
    <w:p w14:paraId="05D19DF5">
      <w:pPr>
        <w:pStyle w:val="17"/>
        <w:numPr>
          <w:ilvl w:val="0"/>
          <w:numId w:val="5"/>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14:paraId="5BCBDE2B">
      <w:pPr>
        <w:pStyle w:val="17"/>
        <w:numPr>
          <w:ilvl w:val="0"/>
          <w:numId w:val="5"/>
        </w:numPr>
        <w:spacing w:line="360" w:lineRule="auto"/>
        <w:rPr>
          <w:rFonts w:hAnsi="宋体" w:cs="Times New Roman"/>
          <w:kern w:val="0"/>
        </w:rPr>
      </w:pPr>
      <w:r>
        <w:rPr>
          <w:rFonts w:hint="eastAsia" w:hAnsi="宋体"/>
          <w:kern w:val="0"/>
        </w:rPr>
        <w:t>法定代表人授权书；（原件，加盖鲜章）</w:t>
      </w:r>
    </w:p>
    <w:p w14:paraId="2E9EADD1">
      <w:pPr>
        <w:pStyle w:val="17"/>
        <w:numPr>
          <w:ilvl w:val="0"/>
          <w:numId w:val="5"/>
        </w:numPr>
        <w:spacing w:line="360" w:lineRule="auto"/>
        <w:rPr>
          <w:rFonts w:hAnsi="宋体" w:cs="Times New Roman"/>
          <w:kern w:val="0"/>
        </w:rPr>
      </w:pPr>
      <w:r>
        <w:rPr>
          <w:rFonts w:hint="eastAsia" w:hAnsi="宋体"/>
          <w:kern w:val="0"/>
        </w:rPr>
        <w:t>法定代表人身份证明文件；（复印件，加盖鲜章）</w:t>
      </w:r>
    </w:p>
    <w:p w14:paraId="6FD95757">
      <w:pPr>
        <w:pStyle w:val="17"/>
        <w:numPr>
          <w:ilvl w:val="0"/>
          <w:numId w:val="5"/>
        </w:numPr>
        <w:spacing w:line="360" w:lineRule="auto"/>
        <w:rPr>
          <w:rFonts w:hAnsi="宋体" w:cs="Times New Roman"/>
          <w:kern w:val="0"/>
        </w:rPr>
      </w:pPr>
      <w:r>
        <w:rPr>
          <w:rFonts w:hint="eastAsia" w:hAnsi="宋体"/>
          <w:kern w:val="0"/>
        </w:rPr>
        <w:t>代理人身份证明文件；（复印件，加盖鲜章）</w:t>
      </w:r>
    </w:p>
    <w:p w14:paraId="777C59E4">
      <w:pPr>
        <w:pStyle w:val="17"/>
        <w:numPr>
          <w:ilvl w:val="0"/>
          <w:numId w:val="5"/>
        </w:numPr>
        <w:spacing w:line="360" w:lineRule="auto"/>
        <w:rPr>
          <w:rFonts w:hAnsi="宋体"/>
          <w:kern w:val="0"/>
        </w:rPr>
      </w:pPr>
      <w:r>
        <w:rPr>
          <w:rFonts w:hint="eastAsia" w:hAnsi="宋体"/>
          <w:kern w:val="0"/>
        </w:rPr>
        <w:t>其他资格证明材料（如有，加盖鲜章）。</w:t>
      </w:r>
    </w:p>
    <w:p w14:paraId="434AB245">
      <w:pPr>
        <w:widowControl/>
        <w:jc w:val="left"/>
        <w:rPr>
          <w:rFonts w:ascii="宋体" w:hAnsi="宋体" w:cs="宋体"/>
          <w:b/>
          <w:bCs/>
          <w:sz w:val="28"/>
          <w:szCs w:val="28"/>
        </w:rPr>
      </w:pPr>
      <w:r>
        <w:br w:type="page"/>
      </w:r>
    </w:p>
    <w:p w14:paraId="15177D20">
      <w:pPr>
        <w:pStyle w:val="4"/>
        <w:numPr>
          <w:ilvl w:val="0"/>
          <w:numId w:val="0"/>
        </w:numPr>
        <w:spacing w:before="0" w:after="0"/>
        <w:jc w:val="center"/>
        <w:rPr>
          <w:rFonts w:cs="Times New Roman"/>
        </w:rPr>
      </w:pPr>
      <w:r>
        <w:rPr>
          <w:rFonts w:hint="eastAsia"/>
        </w:rPr>
        <w:t>四、承诺函</w:t>
      </w:r>
    </w:p>
    <w:p w14:paraId="02784977">
      <w:pPr>
        <w:rPr>
          <w:rFonts w:ascii="宋体"/>
          <w:b/>
          <w:bCs/>
        </w:rPr>
      </w:pPr>
    </w:p>
    <w:p w14:paraId="00EDF5B1">
      <w:pPr>
        <w:pStyle w:val="16"/>
        <w:spacing w:after="0" w:line="360" w:lineRule="auto"/>
        <w:ind w:left="0" w:leftChars="0"/>
        <w:rPr>
          <w:rFonts w:ascii="宋体"/>
          <w:b/>
          <w:bCs/>
        </w:rPr>
      </w:pPr>
      <w:r>
        <w:rPr>
          <w:rFonts w:hint="eastAsia" w:ascii="宋体" w:hAnsi="宋体" w:cs="宋体"/>
          <w:b/>
          <w:bCs/>
          <w:kern w:val="0"/>
        </w:rPr>
        <w:t>致</w:t>
      </w:r>
      <w:r>
        <w:rPr>
          <w:rFonts w:hint="eastAsia" w:ascii="宋体" w:hAnsi="宋体" w:cs="宋体"/>
          <w:b/>
          <w:bCs/>
          <w:kern w:val="0"/>
          <w:lang w:eastAsia="zh-CN"/>
        </w:rPr>
        <w:t>资阳市中心医院</w:t>
      </w:r>
      <w:r>
        <w:rPr>
          <w:rFonts w:hint="eastAsia" w:ascii="宋体" w:hAnsi="宋体" w:cs="宋体"/>
          <w:b/>
          <w:bCs/>
        </w:rPr>
        <w:t>：</w:t>
      </w:r>
    </w:p>
    <w:p w14:paraId="5308AF60">
      <w:pPr>
        <w:pStyle w:val="17"/>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14:paraId="636DE38A">
      <w:pPr>
        <w:pStyle w:val="8"/>
        <w:spacing w:line="400" w:lineRule="exact"/>
        <w:jc w:val="left"/>
        <w:rPr>
          <w:rFonts w:ascii="宋体"/>
        </w:rPr>
      </w:pPr>
      <w:r>
        <w:rPr>
          <w:rFonts w:hint="eastAsia" w:ascii="宋体" w:hAnsi="宋体" w:cs="宋体"/>
        </w:rPr>
        <w:t>一、具备本项目规定的条件：</w:t>
      </w:r>
    </w:p>
    <w:p w14:paraId="7D152E3B">
      <w:pPr>
        <w:pStyle w:val="8"/>
        <w:spacing w:line="400" w:lineRule="exact"/>
        <w:jc w:val="left"/>
        <w:rPr>
          <w:rFonts w:ascii="宋体"/>
        </w:rPr>
      </w:pPr>
      <w:r>
        <w:rPr>
          <w:rFonts w:hint="eastAsia" w:ascii="宋体" w:hAnsi="宋体" w:cs="宋体"/>
        </w:rPr>
        <w:t>（一）在中华人民共和国境内注册，具有独立法人资格的合法企业；</w:t>
      </w:r>
    </w:p>
    <w:p w14:paraId="3B8F1D26">
      <w:pPr>
        <w:pStyle w:val="8"/>
        <w:spacing w:line="400" w:lineRule="exact"/>
        <w:jc w:val="left"/>
        <w:rPr>
          <w:rFonts w:ascii="宋体"/>
        </w:rPr>
      </w:pPr>
      <w:r>
        <w:rPr>
          <w:rFonts w:hint="eastAsia" w:ascii="宋体" w:hAnsi="宋体" w:cs="宋体"/>
        </w:rPr>
        <w:t>（二）具有良好的商业信誉和健全的财务会计制度；</w:t>
      </w:r>
    </w:p>
    <w:p w14:paraId="619D4C8A">
      <w:pPr>
        <w:pStyle w:val="8"/>
        <w:spacing w:line="400" w:lineRule="exact"/>
        <w:jc w:val="left"/>
        <w:rPr>
          <w:rFonts w:ascii="宋体"/>
        </w:rPr>
      </w:pPr>
      <w:r>
        <w:rPr>
          <w:rFonts w:hint="eastAsia" w:ascii="宋体" w:hAnsi="宋体" w:cs="宋体"/>
        </w:rPr>
        <w:t>（三）具有履行合同所必需的设备和专业技术能力；</w:t>
      </w:r>
    </w:p>
    <w:p w14:paraId="5C80BFFA">
      <w:pPr>
        <w:pStyle w:val="8"/>
        <w:spacing w:line="400" w:lineRule="exact"/>
        <w:jc w:val="left"/>
        <w:rPr>
          <w:rFonts w:ascii="宋体"/>
        </w:rPr>
      </w:pPr>
      <w:r>
        <w:rPr>
          <w:rFonts w:hint="eastAsia" w:ascii="宋体" w:hAnsi="宋体" w:cs="宋体"/>
        </w:rPr>
        <w:t>（四）有依法缴纳税收和社会保障资金的良好记录；</w:t>
      </w:r>
    </w:p>
    <w:p w14:paraId="4781DFAA">
      <w:pPr>
        <w:pStyle w:val="8"/>
        <w:spacing w:line="400" w:lineRule="exact"/>
        <w:jc w:val="left"/>
        <w:rPr>
          <w:rFonts w:ascii="宋体"/>
        </w:rPr>
      </w:pPr>
      <w:r>
        <w:rPr>
          <w:rFonts w:hint="eastAsia" w:ascii="宋体" w:hAnsi="宋体" w:cs="宋体"/>
        </w:rPr>
        <w:t>（五）参加采购活动前三年内，在经营活动中没有重大违法记录；</w:t>
      </w:r>
    </w:p>
    <w:p w14:paraId="2E608FFA">
      <w:pPr>
        <w:pStyle w:val="8"/>
        <w:spacing w:line="400" w:lineRule="exact"/>
        <w:jc w:val="left"/>
        <w:rPr>
          <w:rFonts w:ascii="宋体"/>
        </w:rPr>
      </w:pPr>
      <w:r>
        <w:rPr>
          <w:rFonts w:hint="eastAsia" w:ascii="宋体" w:hAnsi="宋体" w:cs="宋体"/>
        </w:rPr>
        <w:t>（六）法律、行政法规规定的其他条件；</w:t>
      </w:r>
    </w:p>
    <w:p w14:paraId="75D2EC68">
      <w:pPr>
        <w:pStyle w:val="8"/>
        <w:spacing w:line="400" w:lineRule="exact"/>
        <w:jc w:val="left"/>
        <w:rPr>
          <w:rFonts w:ascii="宋体"/>
        </w:rPr>
      </w:pPr>
      <w:r>
        <w:rPr>
          <w:rFonts w:hint="eastAsia" w:ascii="宋体" w:hAnsi="宋体" w:cs="宋体"/>
        </w:rPr>
        <w:t>（七）根据采购项目提出的特殊条件。</w:t>
      </w:r>
    </w:p>
    <w:p w14:paraId="3B1E72C1">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14:paraId="7428E090">
      <w:pPr>
        <w:pStyle w:val="8"/>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14:paraId="510FA0B1">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14:paraId="5154713D">
      <w:pPr>
        <w:pStyle w:val="17"/>
        <w:spacing w:line="360" w:lineRule="auto"/>
        <w:ind w:firstLine="420" w:firstLineChars="200"/>
        <w:rPr>
          <w:rFonts w:hAnsi="宋体" w:cs="Times New Roman"/>
          <w:kern w:val="0"/>
        </w:rPr>
      </w:pPr>
    </w:p>
    <w:p w14:paraId="3BD74BF9">
      <w:pPr>
        <w:spacing w:line="360" w:lineRule="auto"/>
        <w:rPr>
          <w:rFonts w:ascii="宋体"/>
          <w:kern w:val="0"/>
        </w:rPr>
      </w:pPr>
    </w:p>
    <w:p w14:paraId="715B1EA0">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4AB6977A">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21237EEA">
      <w:pPr>
        <w:spacing w:line="360" w:lineRule="auto"/>
        <w:ind w:firstLine="420" w:firstLineChars="200"/>
        <w:rPr>
          <w:rFonts w:ascii="宋体"/>
          <w:kern w:val="0"/>
        </w:rPr>
      </w:pPr>
      <w:r>
        <w:rPr>
          <w:rFonts w:hint="eastAsia" w:ascii="宋体" w:hAnsi="宋体" w:cs="宋体"/>
          <w:kern w:val="0"/>
        </w:rPr>
        <w:t>日期：年月日</w:t>
      </w:r>
    </w:p>
    <w:p w14:paraId="2AC2D034">
      <w:pPr>
        <w:pStyle w:val="17"/>
        <w:spacing w:line="360" w:lineRule="auto"/>
        <w:ind w:firstLine="420" w:firstLineChars="200"/>
        <w:rPr>
          <w:rFonts w:hAnsi="宋体" w:cs="Times New Roman"/>
          <w:kern w:val="0"/>
        </w:rPr>
      </w:pPr>
    </w:p>
    <w:p w14:paraId="5D98113A">
      <w:pPr>
        <w:pStyle w:val="17"/>
        <w:spacing w:line="360" w:lineRule="auto"/>
        <w:ind w:firstLine="420" w:firstLineChars="200"/>
        <w:rPr>
          <w:rFonts w:hAnsi="宋体" w:cs="Times New Roman"/>
          <w:kern w:val="0"/>
        </w:rPr>
      </w:pPr>
      <w:r>
        <w:rPr>
          <w:rFonts w:hint="eastAsia" w:hAnsi="宋体"/>
          <w:kern w:val="0"/>
        </w:rPr>
        <w:t>注：本承诺函可自行提供具有有效签字或盖章的格式。</w:t>
      </w:r>
    </w:p>
    <w:p w14:paraId="105FB3C5">
      <w:pPr>
        <w:pStyle w:val="17"/>
        <w:spacing w:line="360" w:lineRule="auto"/>
        <w:rPr>
          <w:rFonts w:hAnsi="宋体" w:cs="Times New Roman"/>
          <w:kern w:val="0"/>
        </w:rPr>
      </w:pPr>
    </w:p>
    <w:p w14:paraId="5665A369">
      <w:pPr>
        <w:pStyle w:val="17"/>
        <w:spacing w:line="360" w:lineRule="auto"/>
        <w:rPr>
          <w:rFonts w:hAnsi="宋体" w:cs="Times New Roman"/>
          <w:kern w:val="0"/>
        </w:rPr>
      </w:pPr>
    </w:p>
    <w:p w14:paraId="0165AD9D">
      <w:pPr>
        <w:widowControl/>
        <w:jc w:val="left"/>
        <w:rPr>
          <w:rFonts w:ascii="宋体"/>
          <w:b/>
          <w:bCs/>
          <w:sz w:val="24"/>
          <w:szCs w:val="24"/>
        </w:rPr>
      </w:pPr>
    </w:p>
    <w:p w14:paraId="7798F286">
      <w:pPr>
        <w:pStyle w:val="4"/>
        <w:numPr>
          <w:ilvl w:val="0"/>
          <w:numId w:val="0"/>
        </w:numPr>
        <w:spacing w:before="0" w:after="0" w:line="360" w:lineRule="auto"/>
        <w:jc w:val="center"/>
        <w:rPr>
          <w:rFonts w:cs="Times New Roman"/>
        </w:rPr>
      </w:pPr>
      <w:bookmarkStart w:id="36" w:name="_Toc185047520"/>
      <w:bookmarkStart w:id="37" w:name="_Toc518397160"/>
      <w:bookmarkStart w:id="38" w:name="_Toc518397109"/>
      <w:r>
        <w:br w:type="page"/>
      </w:r>
      <w:r>
        <w:rPr>
          <w:rFonts w:hint="eastAsia"/>
        </w:rPr>
        <w:t>五、</w:t>
      </w:r>
      <w:bookmarkEnd w:id="36"/>
      <w:bookmarkEnd w:id="37"/>
      <w:bookmarkEnd w:id="38"/>
      <w:r>
        <w:rPr>
          <w:rFonts w:hint="eastAsia"/>
        </w:rPr>
        <w:t>其他资格证明文件（如有）</w:t>
      </w:r>
    </w:p>
    <w:p w14:paraId="48B7B817">
      <w:pPr>
        <w:spacing w:line="360" w:lineRule="auto"/>
        <w:jc w:val="center"/>
        <w:rPr>
          <w:rFonts w:ascii="宋体"/>
          <w:b/>
          <w:bCs/>
          <w:sz w:val="23"/>
          <w:szCs w:val="23"/>
        </w:rPr>
      </w:pPr>
      <w:r>
        <w:rPr>
          <w:rFonts w:hint="eastAsia" w:ascii="宋体" w:hAnsi="宋体" w:cs="宋体"/>
          <w:b/>
          <w:bCs/>
          <w:sz w:val="23"/>
          <w:szCs w:val="23"/>
        </w:rPr>
        <w:t>（格式自拟）</w:t>
      </w:r>
    </w:p>
    <w:p w14:paraId="5393CE2F">
      <w:pPr>
        <w:pStyle w:val="17"/>
        <w:spacing w:line="360" w:lineRule="auto"/>
        <w:rPr>
          <w:rFonts w:hAnsi="宋体" w:cs="Times New Roman"/>
          <w:kern w:val="0"/>
        </w:rPr>
      </w:pPr>
    </w:p>
    <w:p w14:paraId="459D5848">
      <w:pPr>
        <w:spacing w:line="400" w:lineRule="exact"/>
        <w:ind w:left="840" w:hanging="840" w:hangingChars="350"/>
        <w:rPr>
          <w:rFonts w:ascii="宋体"/>
          <w:sz w:val="24"/>
          <w:szCs w:val="24"/>
        </w:rPr>
      </w:pPr>
    </w:p>
    <w:p w14:paraId="32A41F33">
      <w:pPr>
        <w:spacing w:line="400" w:lineRule="exact"/>
        <w:ind w:left="840" w:hanging="840" w:hangingChars="350"/>
        <w:rPr>
          <w:rFonts w:ascii="宋体"/>
          <w:sz w:val="24"/>
          <w:szCs w:val="24"/>
        </w:rPr>
      </w:pPr>
    </w:p>
    <w:p w14:paraId="13686FD4">
      <w:pPr>
        <w:spacing w:line="400" w:lineRule="exact"/>
        <w:ind w:left="840" w:hanging="840" w:hangingChars="350"/>
        <w:rPr>
          <w:rFonts w:ascii="宋体"/>
          <w:sz w:val="24"/>
          <w:szCs w:val="24"/>
        </w:rPr>
      </w:pPr>
    </w:p>
    <w:p w14:paraId="72C8D307">
      <w:pPr>
        <w:spacing w:line="400" w:lineRule="exact"/>
        <w:ind w:left="840" w:hanging="840" w:hangingChars="350"/>
        <w:rPr>
          <w:rFonts w:ascii="宋体"/>
          <w:sz w:val="24"/>
          <w:szCs w:val="24"/>
        </w:rPr>
      </w:pPr>
    </w:p>
    <w:p w14:paraId="2EE8AA6F">
      <w:pPr>
        <w:spacing w:line="400" w:lineRule="exact"/>
        <w:ind w:left="840" w:hanging="840" w:hangingChars="350"/>
        <w:rPr>
          <w:rFonts w:ascii="宋体"/>
          <w:sz w:val="24"/>
          <w:szCs w:val="24"/>
        </w:rPr>
      </w:pPr>
    </w:p>
    <w:p w14:paraId="722604FA">
      <w:pPr>
        <w:spacing w:line="400" w:lineRule="exact"/>
        <w:ind w:left="840" w:hanging="840" w:hangingChars="350"/>
        <w:rPr>
          <w:rFonts w:ascii="宋体"/>
          <w:sz w:val="24"/>
          <w:szCs w:val="24"/>
        </w:rPr>
      </w:pPr>
    </w:p>
    <w:p w14:paraId="0107CBB8">
      <w:pPr>
        <w:spacing w:line="400" w:lineRule="exact"/>
        <w:ind w:left="840" w:hanging="840" w:hangingChars="350"/>
        <w:rPr>
          <w:rFonts w:ascii="宋体"/>
          <w:sz w:val="24"/>
          <w:szCs w:val="24"/>
        </w:rPr>
      </w:pPr>
    </w:p>
    <w:p w14:paraId="6C98DB19">
      <w:pPr>
        <w:spacing w:line="400" w:lineRule="exact"/>
        <w:ind w:left="840" w:hanging="840" w:hangingChars="350"/>
        <w:rPr>
          <w:rFonts w:ascii="宋体"/>
          <w:sz w:val="24"/>
          <w:szCs w:val="24"/>
        </w:rPr>
      </w:pPr>
    </w:p>
    <w:p w14:paraId="7FC88455">
      <w:pPr>
        <w:spacing w:line="400" w:lineRule="exact"/>
        <w:ind w:left="840" w:hanging="840" w:hangingChars="350"/>
        <w:rPr>
          <w:rFonts w:ascii="宋体"/>
          <w:sz w:val="24"/>
          <w:szCs w:val="24"/>
        </w:rPr>
      </w:pPr>
    </w:p>
    <w:p w14:paraId="4A226B82">
      <w:pPr>
        <w:spacing w:line="400" w:lineRule="exact"/>
        <w:ind w:left="840" w:hanging="840" w:hangingChars="350"/>
        <w:rPr>
          <w:rFonts w:ascii="宋体"/>
          <w:sz w:val="24"/>
          <w:szCs w:val="24"/>
        </w:rPr>
      </w:pPr>
    </w:p>
    <w:p w14:paraId="4DA66DFC">
      <w:pPr>
        <w:rPr>
          <w:rFonts w:ascii="宋体"/>
        </w:rPr>
      </w:pPr>
    </w:p>
    <w:p w14:paraId="78AAA8C3">
      <w:pPr>
        <w:pStyle w:val="4"/>
        <w:numPr>
          <w:ilvl w:val="0"/>
          <w:numId w:val="0"/>
        </w:numPr>
        <w:spacing w:before="0" w:after="0" w:line="360" w:lineRule="auto"/>
        <w:jc w:val="center"/>
        <w:rPr>
          <w:rFonts w:cs="Times New Roman"/>
        </w:rPr>
      </w:pPr>
      <w:r>
        <w:br w:type="page"/>
      </w:r>
      <w:r>
        <w:rPr>
          <w:rFonts w:hint="eastAsia"/>
        </w:rPr>
        <w:t>六、技术应答表</w:t>
      </w:r>
    </w:p>
    <w:p w14:paraId="4D1EED8E">
      <w:pPr>
        <w:pStyle w:val="17"/>
        <w:spacing w:line="360" w:lineRule="auto"/>
        <w:rPr>
          <w:rFonts w:hAnsi="宋体"/>
        </w:rPr>
      </w:pPr>
      <w:r>
        <w:rPr>
          <w:rFonts w:hint="eastAsia" w:hAnsi="宋体"/>
          <w:kern w:val="0"/>
        </w:rPr>
        <w:t>包号：</w:t>
      </w:r>
      <w:r>
        <w:rPr>
          <w:rFonts w:hAnsi="宋体"/>
          <w:kern w:val="0"/>
        </w:rPr>
        <w:t>XX</w:t>
      </w:r>
    </w:p>
    <w:tbl>
      <w:tblPr>
        <w:tblStyle w:val="2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14:paraId="6C3B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78E9EEC6">
            <w:pPr>
              <w:pStyle w:val="56"/>
              <w:rPr>
                <w:rFonts w:ascii="宋体" w:hAnsi="宋体"/>
                <w:sz w:val="21"/>
                <w:szCs w:val="21"/>
              </w:rPr>
            </w:pPr>
            <w:r>
              <w:rPr>
                <w:rFonts w:hint="eastAsia" w:ascii="宋体" w:hAnsi="宋体"/>
                <w:sz w:val="21"/>
                <w:szCs w:val="21"/>
              </w:rPr>
              <w:t>序号</w:t>
            </w:r>
          </w:p>
        </w:tc>
        <w:tc>
          <w:tcPr>
            <w:tcW w:w="1943" w:type="dxa"/>
            <w:vAlign w:val="center"/>
          </w:tcPr>
          <w:p w14:paraId="1424A290">
            <w:pPr>
              <w:pStyle w:val="56"/>
              <w:rPr>
                <w:rFonts w:ascii="宋体" w:hAnsi="宋体"/>
                <w:sz w:val="21"/>
                <w:szCs w:val="21"/>
              </w:rPr>
            </w:pPr>
            <w:r>
              <w:rPr>
                <w:rFonts w:hint="eastAsia" w:ascii="宋体" w:hAnsi="宋体"/>
                <w:sz w:val="21"/>
                <w:szCs w:val="21"/>
              </w:rPr>
              <w:t>技术内容</w:t>
            </w:r>
          </w:p>
        </w:tc>
        <w:tc>
          <w:tcPr>
            <w:tcW w:w="2104" w:type="dxa"/>
            <w:vAlign w:val="center"/>
          </w:tcPr>
          <w:p w14:paraId="4AB7E65E">
            <w:pPr>
              <w:pStyle w:val="56"/>
              <w:ind w:firstLine="420" w:firstLineChars="200"/>
              <w:rPr>
                <w:rFonts w:ascii="宋体" w:hAnsi="宋体"/>
                <w:sz w:val="21"/>
                <w:szCs w:val="21"/>
              </w:rPr>
            </w:pPr>
            <w:r>
              <w:rPr>
                <w:rFonts w:hint="eastAsia" w:ascii="宋体" w:hAnsi="宋体"/>
                <w:sz w:val="21"/>
                <w:szCs w:val="21"/>
              </w:rPr>
              <w:t>比选文件要求</w:t>
            </w:r>
          </w:p>
        </w:tc>
        <w:tc>
          <w:tcPr>
            <w:tcW w:w="1933" w:type="dxa"/>
            <w:vAlign w:val="center"/>
          </w:tcPr>
          <w:p w14:paraId="39A41916">
            <w:pPr>
              <w:pStyle w:val="56"/>
              <w:rPr>
                <w:rFonts w:ascii="宋体" w:hAnsi="宋体"/>
                <w:sz w:val="21"/>
                <w:szCs w:val="21"/>
              </w:rPr>
            </w:pPr>
            <w:r>
              <w:rPr>
                <w:rFonts w:hint="eastAsia" w:ascii="宋体" w:hAnsi="宋体"/>
                <w:sz w:val="21"/>
                <w:szCs w:val="21"/>
              </w:rPr>
              <w:t>响应服务参数</w:t>
            </w:r>
          </w:p>
        </w:tc>
        <w:tc>
          <w:tcPr>
            <w:tcW w:w="1538" w:type="dxa"/>
            <w:vAlign w:val="center"/>
          </w:tcPr>
          <w:p w14:paraId="3334E9CF">
            <w:pPr>
              <w:pStyle w:val="56"/>
              <w:rPr>
                <w:rFonts w:ascii="宋体" w:hAnsi="宋体"/>
                <w:sz w:val="21"/>
                <w:szCs w:val="21"/>
              </w:rPr>
            </w:pPr>
            <w:r>
              <w:rPr>
                <w:rFonts w:hint="eastAsia" w:ascii="宋体" w:hAnsi="宋体"/>
                <w:sz w:val="21"/>
                <w:szCs w:val="21"/>
              </w:rPr>
              <w:t>响应/偏离</w:t>
            </w:r>
          </w:p>
        </w:tc>
      </w:tr>
      <w:tr w14:paraId="43CC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34E392A4">
            <w:pPr>
              <w:pStyle w:val="56"/>
              <w:rPr>
                <w:rFonts w:ascii="宋体" w:hAnsi="宋体"/>
                <w:sz w:val="21"/>
                <w:szCs w:val="21"/>
              </w:rPr>
            </w:pPr>
          </w:p>
        </w:tc>
        <w:tc>
          <w:tcPr>
            <w:tcW w:w="1943" w:type="dxa"/>
          </w:tcPr>
          <w:p w14:paraId="7316A7BC">
            <w:pPr>
              <w:pStyle w:val="56"/>
              <w:rPr>
                <w:rFonts w:ascii="宋体" w:hAnsi="宋体"/>
                <w:sz w:val="21"/>
                <w:szCs w:val="21"/>
              </w:rPr>
            </w:pPr>
          </w:p>
        </w:tc>
        <w:tc>
          <w:tcPr>
            <w:tcW w:w="2104" w:type="dxa"/>
          </w:tcPr>
          <w:p w14:paraId="3F628DCF">
            <w:pPr>
              <w:pStyle w:val="56"/>
              <w:rPr>
                <w:rFonts w:ascii="宋体" w:hAnsi="宋体"/>
                <w:sz w:val="21"/>
                <w:szCs w:val="21"/>
              </w:rPr>
            </w:pPr>
          </w:p>
        </w:tc>
        <w:tc>
          <w:tcPr>
            <w:tcW w:w="1933" w:type="dxa"/>
          </w:tcPr>
          <w:p w14:paraId="3626D2A0">
            <w:pPr>
              <w:pStyle w:val="56"/>
              <w:rPr>
                <w:rFonts w:ascii="宋体" w:hAnsi="宋体"/>
                <w:sz w:val="21"/>
                <w:szCs w:val="21"/>
              </w:rPr>
            </w:pPr>
          </w:p>
        </w:tc>
        <w:tc>
          <w:tcPr>
            <w:tcW w:w="1538" w:type="dxa"/>
          </w:tcPr>
          <w:p w14:paraId="183BE8DB">
            <w:pPr>
              <w:pStyle w:val="56"/>
              <w:rPr>
                <w:rFonts w:ascii="宋体" w:hAnsi="宋体"/>
                <w:sz w:val="21"/>
                <w:szCs w:val="21"/>
              </w:rPr>
            </w:pPr>
          </w:p>
        </w:tc>
      </w:tr>
      <w:tr w14:paraId="5802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C5790B4">
            <w:pPr>
              <w:pStyle w:val="56"/>
              <w:rPr>
                <w:rFonts w:ascii="宋体" w:hAnsi="宋体"/>
                <w:sz w:val="21"/>
                <w:szCs w:val="21"/>
              </w:rPr>
            </w:pPr>
          </w:p>
        </w:tc>
        <w:tc>
          <w:tcPr>
            <w:tcW w:w="1943" w:type="dxa"/>
          </w:tcPr>
          <w:p w14:paraId="6A8D6968">
            <w:pPr>
              <w:pStyle w:val="56"/>
              <w:rPr>
                <w:rFonts w:ascii="宋体" w:hAnsi="宋体"/>
                <w:sz w:val="21"/>
                <w:szCs w:val="21"/>
              </w:rPr>
            </w:pPr>
          </w:p>
        </w:tc>
        <w:tc>
          <w:tcPr>
            <w:tcW w:w="2104" w:type="dxa"/>
          </w:tcPr>
          <w:p w14:paraId="7C369368">
            <w:pPr>
              <w:pStyle w:val="56"/>
              <w:rPr>
                <w:rFonts w:ascii="宋体" w:hAnsi="宋体"/>
                <w:sz w:val="21"/>
                <w:szCs w:val="21"/>
              </w:rPr>
            </w:pPr>
          </w:p>
        </w:tc>
        <w:tc>
          <w:tcPr>
            <w:tcW w:w="1933" w:type="dxa"/>
          </w:tcPr>
          <w:p w14:paraId="20982C5B">
            <w:pPr>
              <w:pStyle w:val="56"/>
              <w:rPr>
                <w:rFonts w:ascii="宋体" w:hAnsi="宋体"/>
                <w:sz w:val="21"/>
                <w:szCs w:val="21"/>
              </w:rPr>
            </w:pPr>
          </w:p>
        </w:tc>
        <w:tc>
          <w:tcPr>
            <w:tcW w:w="1538" w:type="dxa"/>
          </w:tcPr>
          <w:p w14:paraId="202DB3EF">
            <w:pPr>
              <w:pStyle w:val="56"/>
              <w:rPr>
                <w:rFonts w:ascii="宋体" w:hAnsi="宋体"/>
                <w:sz w:val="21"/>
                <w:szCs w:val="21"/>
              </w:rPr>
            </w:pPr>
          </w:p>
        </w:tc>
      </w:tr>
      <w:tr w14:paraId="03F3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5F68C0F7">
            <w:pPr>
              <w:pStyle w:val="56"/>
              <w:rPr>
                <w:rFonts w:ascii="宋体" w:hAnsi="宋体"/>
                <w:sz w:val="21"/>
                <w:szCs w:val="21"/>
              </w:rPr>
            </w:pPr>
          </w:p>
        </w:tc>
        <w:tc>
          <w:tcPr>
            <w:tcW w:w="1943" w:type="dxa"/>
          </w:tcPr>
          <w:p w14:paraId="39D411C4">
            <w:pPr>
              <w:pStyle w:val="56"/>
              <w:rPr>
                <w:rFonts w:ascii="宋体" w:hAnsi="宋体"/>
                <w:sz w:val="21"/>
                <w:szCs w:val="21"/>
              </w:rPr>
            </w:pPr>
          </w:p>
        </w:tc>
        <w:tc>
          <w:tcPr>
            <w:tcW w:w="2104" w:type="dxa"/>
          </w:tcPr>
          <w:p w14:paraId="496F9EE2">
            <w:pPr>
              <w:pStyle w:val="56"/>
              <w:rPr>
                <w:rFonts w:ascii="宋体" w:hAnsi="宋体"/>
                <w:sz w:val="21"/>
                <w:szCs w:val="21"/>
              </w:rPr>
            </w:pPr>
          </w:p>
        </w:tc>
        <w:tc>
          <w:tcPr>
            <w:tcW w:w="1933" w:type="dxa"/>
          </w:tcPr>
          <w:p w14:paraId="5BF806E4">
            <w:pPr>
              <w:pStyle w:val="56"/>
              <w:rPr>
                <w:rFonts w:ascii="宋体" w:hAnsi="宋体"/>
                <w:sz w:val="21"/>
                <w:szCs w:val="21"/>
              </w:rPr>
            </w:pPr>
          </w:p>
        </w:tc>
        <w:tc>
          <w:tcPr>
            <w:tcW w:w="1538" w:type="dxa"/>
          </w:tcPr>
          <w:p w14:paraId="1C83F51D">
            <w:pPr>
              <w:pStyle w:val="56"/>
              <w:rPr>
                <w:rFonts w:ascii="宋体" w:hAnsi="宋体"/>
                <w:sz w:val="21"/>
                <w:szCs w:val="21"/>
              </w:rPr>
            </w:pPr>
          </w:p>
        </w:tc>
      </w:tr>
      <w:tr w14:paraId="48B9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B44478A">
            <w:pPr>
              <w:pStyle w:val="56"/>
              <w:rPr>
                <w:rFonts w:ascii="宋体" w:hAnsi="宋体"/>
                <w:sz w:val="21"/>
                <w:szCs w:val="21"/>
              </w:rPr>
            </w:pPr>
          </w:p>
        </w:tc>
        <w:tc>
          <w:tcPr>
            <w:tcW w:w="1943" w:type="dxa"/>
          </w:tcPr>
          <w:p w14:paraId="675387C5">
            <w:pPr>
              <w:pStyle w:val="56"/>
              <w:rPr>
                <w:rFonts w:ascii="宋体" w:hAnsi="宋体"/>
                <w:sz w:val="21"/>
                <w:szCs w:val="21"/>
              </w:rPr>
            </w:pPr>
          </w:p>
        </w:tc>
        <w:tc>
          <w:tcPr>
            <w:tcW w:w="2104" w:type="dxa"/>
          </w:tcPr>
          <w:p w14:paraId="758D9BE7">
            <w:pPr>
              <w:pStyle w:val="56"/>
              <w:rPr>
                <w:rFonts w:ascii="宋体" w:hAnsi="宋体"/>
                <w:sz w:val="21"/>
                <w:szCs w:val="21"/>
              </w:rPr>
            </w:pPr>
          </w:p>
        </w:tc>
        <w:tc>
          <w:tcPr>
            <w:tcW w:w="1933" w:type="dxa"/>
          </w:tcPr>
          <w:p w14:paraId="041F0A2C">
            <w:pPr>
              <w:pStyle w:val="56"/>
              <w:rPr>
                <w:rFonts w:ascii="宋体" w:hAnsi="宋体"/>
                <w:sz w:val="21"/>
                <w:szCs w:val="21"/>
              </w:rPr>
            </w:pPr>
          </w:p>
        </w:tc>
        <w:tc>
          <w:tcPr>
            <w:tcW w:w="1538" w:type="dxa"/>
          </w:tcPr>
          <w:p w14:paraId="53A2C784">
            <w:pPr>
              <w:pStyle w:val="56"/>
              <w:rPr>
                <w:rFonts w:ascii="宋体" w:hAnsi="宋体"/>
                <w:sz w:val="21"/>
                <w:szCs w:val="21"/>
              </w:rPr>
            </w:pPr>
          </w:p>
        </w:tc>
      </w:tr>
      <w:tr w14:paraId="0C50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892A8B7">
            <w:pPr>
              <w:pStyle w:val="56"/>
              <w:rPr>
                <w:rFonts w:ascii="宋体" w:hAnsi="宋体"/>
                <w:sz w:val="21"/>
                <w:szCs w:val="21"/>
              </w:rPr>
            </w:pPr>
          </w:p>
        </w:tc>
        <w:tc>
          <w:tcPr>
            <w:tcW w:w="1943" w:type="dxa"/>
          </w:tcPr>
          <w:p w14:paraId="774A2A1B">
            <w:pPr>
              <w:pStyle w:val="56"/>
              <w:rPr>
                <w:rFonts w:ascii="宋体" w:hAnsi="宋体"/>
                <w:sz w:val="21"/>
                <w:szCs w:val="21"/>
              </w:rPr>
            </w:pPr>
          </w:p>
        </w:tc>
        <w:tc>
          <w:tcPr>
            <w:tcW w:w="2104" w:type="dxa"/>
          </w:tcPr>
          <w:p w14:paraId="7FAE6D4A">
            <w:pPr>
              <w:pStyle w:val="56"/>
              <w:rPr>
                <w:rFonts w:ascii="宋体" w:hAnsi="宋体"/>
                <w:sz w:val="21"/>
                <w:szCs w:val="21"/>
              </w:rPr>
            </w:pPr>
          </w:p>
        </w:tc>
        <w:tc>
          <w:tcPr>
            <w:tcW w:w="1933" w:type="dxa"/>
          </w:tcPr>
          <w:p w14:paraId="3207B37C">
            <w:pPr>
              <w:pStyle w:val="56"/>
              <w:rPr>
                <w:rFonts w:ascii="宋体" w:hAnsi="宋体"/>
                <w:sz w:val="21"/>
                <w:szCs w:val="21"/>
              </w:rPr>
            </w:pPr>
          </w:p>
        </w:tc>
        <w:tc>
          <w:tcPr>
            <w:tcW w:w="1538" w:type="dxa"/>
          </w:tcPr>
          <w:p w14:paraId="2DA54851">
            <w:pPr>
              <w:pStyle w:val="56"/>
              <w:rPr>
                <w:rFonts w:ascii="宋体" w:hAnsi="宋体"/>
                <w:sz w:val="21"/>
                <w:szCs w:val="21"/>
              </w:rPr>
            </w:pPr>
          </w:p>
        </w:tc>
      </w:tr>
      <w:tr w14:paraId="56FFF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DE913E9">
            <w:pPr>
              <w:pStyle w:val="56"/>
              <w:rPr>
                <w:rFonts w:ascii="宋体" w:hAnsi="宋体"/>
                <w:sz w:val="21"/>
                <w:szCs w:val="21"/>
              </w:rPr>
            </w:pPr>
          </w:p>
        </w:tc>
        <w:tc>
          <w:tcPr>
            <w:tcW w:w="1943" w:type="dxa"/>
          </w:tcPr>
          <w:p w14:paraId="1629B1F0">
            <w:pPr>
              <w:pStyle w:val="56"/>
              <w:rPr>
                <w:rFonts w:ascii="宋体" w:hAnsi="宋体"/>
                <w:sz w:val="21"/>
                <w:szCs w:val="21"/>
              </w:rPr>
            </w:pPr>
          </w:p>
        </w:tc>
        <w:tc>
          <w:tcPr>
            <w:tcW w:w="2104" w:type="dxa"/>
          </w:tcPr>
          <w:p w14:paraId="2D58C377">
            <w:pPr>
              <w:pStyle w:val="56"/>
              <w:rPr>
                <w:rFonts w:ascii="宋体" w:hAnsi="宋体"/>
                <w:sz w:val="21"/>
                <w:szCs w:val="21"/>
              </w:rPr>
            </w:pPr>
          </w:p>
        </w:tc>
        <w:tc>
          <w:tcPr>
            <w:tcW w:w="1933" w:type="dxa"/>
          </w:tcPr>
          <w:p w14:paraId="40811628">
            <w:pPr>
              <w:pStyle w:val="56"/>
              <w:rPr>
                <w:rFonts w:ascii="宋体" w:hAnsi="宋体"/>
                <w:sz w:val="21"/>
                <w:szCs w:val="21"/>
              </w:rPr>
            </w:pPr>
          </w:p>
        </w:tc>
        <w:tc>
          <w:tcPr>
            <w:tcW w:w="1538" w:type="dxa"/>
          </w:tcPr>
          <w:p w14:paraId="11418EE0">
            <w:pPr>
              <w:pStyle w:val="56"/>
              <w:rPr>
                <w:rFonts w:ascii="宋体" w:hAnsi="宋体"/>
                <w:sz w:val="21"/>
                <w:szCs w:val="21"/>
              </w:rPr>
            </w:pPr>
          </w:p>
        </w:tc>
      </w:tr>
      <w:tr w14:paraId="237E4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573C0419">
            <w:pPr>
              <w:pStyle w:val="56"/>
              <w:rPr>
                <w:rFonts w:ascii="宋体" w:hAnsi="宋体"/>
                <w:sz w:val="21"/>
                <w:szCs w:val="21"/>
              </w:rPr>
            </w:pPr>
          </w:p>
        </w:tc>
        <w:tc>
          <w:tcPr>
            <w:tcW w:w="1943" w:type="dxa"/>
          </w:tcPr>
          <w:p w14:paraId="4F713AA7">
            <w:pPr>
              <w:pStyle w:val="56"/>
              <w:rPr>
                <w:rFonts w:ascii="宋体" w:hAnsi="宋体"/>
                <w:sz w:val="21"/>
                <w:szCs w:val="21"/>
              </w:rPr>
            </w:pPr>
          </w:p>
        </w:tc>
        <w:tc>
          <w:tcPr>
            <w:tcW w:w="2104" w:type="dxa"/>
          </w:tcPr>
          <w:p w14:paraId="0642A4F4">
            <w:pPr>
              <w:pStyle w:val="56"/>
              <w:rPr>
                <w:rFonts w:ascii="宋体" w:hAnsi="宋体"/>
                <w:sz w:val="21"/>
                <w:szCs w:val="21"/>
              </w:rPr>
            </w:pPr>
          </w:p>
        </w:tc>
        <w:tc>
          <w:tcPr>
            <w:tcW w:w="1933" w:type="dxa"/>
          </w:tcPr>
          <w:p w14:paraId="5C01F67F">
            <w:pPr>
              <w:pStyle w:val="56"/>
              <w:rPr>
                <w:rFonts w:ascii="宋体" w:hAnsi="宋体"/>
                <w:sz w:val="21"/>
                <w:szCs w:val="21"/>
              </w:rPr>
            </w:pPr>
          </w:p>
        </w:tc>
        <w:tc>
          <w:tcPr>
            <w:tcW w:w="1538" w:type="dxa"/>
          </w:tcPr>
          <w:p w14:paraId="73B07FAA">
            <w:pPr>
              <w:pStyle w:val="56"/>
              <w:rPr>
                <w:rFonts w:ascii="宋体" w:hAnsi="宋体"/>
                <w:sz w:val="21"/>
                <w:szCs w:val="21"/>
              </w:rPr>
            </w:pPr>
          </w:p>
        </w:tc>
      </w:tr>
    </w:tbl>
    <w:p w14:paraId="19166751"/>
    <w:p w14:paraId="3E29AF3F">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14:paraId="11D5C492">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14:paraId="7904452A">
      <w:pPr>
        <w:spacing w:line="360" w:lineRule="auto"/>
        <w:ind w:firstLine="420" w:firstLineChars="200"/>
        <w:rPr>
          <w:rFonts w:ascii="宋体" w:hAnsi="宋体"/>
          <w:kern w:val="0"/>
        </w:rPr>
      </w:pPr>
      <w:r>
        <w:rPr>
          <w:rFonts w:hint="eastAsia" w:ascii="宋体" w:hAnsi="宋体"/>
          <w:kern w:val="0"/>
        </w:rPr>
        <w:t>日期：年 月 日</w:t>
      </w:r>
    </w:p>
    <w:p w14:paraId="6D30E21D">
      <w:pPr>
        <w:spacing w:line="360" w:lineRule="auto"/>
        <w:ind w:left="735" w:hanging="735" w:hangingChars="350"/>
        <w:jc w:val="center"/>
        <w:rPr>
          <w:rFonts w:ascii="宋体" w:hAnsi="宋体"/>
        </w:rPr>
      </w:pPr>
    </w:p>
    <w:p w14:paraId="319D94D4">
      <w:pPr>
        <w:pStyle w:val="17"/>
        <w:spacing w:line="360" w:lineRule="auto"/>
        <w:ind w:firstLine="420" w:firstLineChars="200"/>
        <w:rPr>
          <w:rFonts w:hint="default" w:hAnsi="宋体" w:cs="Times New Roman"/>
          <w:kern w:val="0"/>
          <w:u w:val="single"/>
          <w:lang w:val="en-US"/>
        </w:rPr>
      </w:pPr>
      <w:r>
        <w:rPr>
          <w:rFonts w:hint="eastAsia" w:hAnsi="宋体"/>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lang w:val="en-US" w:eastAsia="zh-CN"/>
        </w:rPr>
        <w:t>供应商参与投标无论是响应还是不响应，都务必要填写此表格，明确是否响应招标文件中的技术要求。</w:t>
      </w:r>
    </w:p>
    <w:p w14:paraId="53BFDF15">
      <w:pPr>
        <w:spacing w:line="400" w:lineRule="exact"/>
        <w:ind w:left="840" w:hanging="840" w:hangingChars="350"/>
        <w:jc w:val="center"/>
        <w:rPr>
          <w:rFonts w:ascii="宋体"/>
          <w:sz w:val="24"/>
          <w:szCs w:val="24"/>
        </w:rPr>
      </w:pPr>
    </w:p>
    <w:p w14:paraId="10C477E0">
      <w:pPr>
        <w:spacing w:line="400" w:lineRule="exact"/>
        <w:ind w:left="840" w:hanging="840" w:hangingChars="350"/>
        <w:jc w:val="center"/>
        <w:rPr>
          <w:rFonts w:ascii="宋体"/>
          <w:sz w:val="24"/>
          <w:szCs w:val="24"/>
        </w:rPr>
      </w:pPr>
    </w:p>
    <w:p w14:paraId="24CF9EEF">
      <w:pPr>
        <w:spacing w:line="400" w:lineRule="exact"/>
        <w:ind w:left="840" w:hanging="840" w:hangingChars="350"/>
        <w:jc w:val="center"/>
        <w:rPr>
          <w:rFonts w:ascii="宋体"/>
          <w:sz w:val="24"/>
          <w:szCs w:val="24"/>
        </w:rPr>
      </w:pPr>
    </w:p>
    <w:p w14:paraId="253C1D1A">
      <w:pPr>
        <w:spacing w:line="400" w:lineRule="exact"/>
        <w:ind w:left="840" w:hanging="840" w:hangingChars="350"/>
        <w:jc w:val="center"/>
        <w:rPr>
          <w:rFonts w:ascii="宋体"/>
          <w:sz w:val="24"/>
          <w:szCs w:val="24"/>
        </w:rPr>
      </w:pPr>
    </w:p>
    <w:p w14:paraId="6BD413C7">
      <w:pPr>
        <w:spacing w:line="400" w:lineRule="exact"/>
        <w:ind w:left="840" w:hanging="840" w:hangingChars="350"/>
        <w:jc w:val="center"/>
        <w:rPr>
          <w:rFonts w:ascii="宋体"/>
          <w:sz w:val="24"/>
          <w:szCs w:val="24"/>
        </w:rPr>
      </w:pPr>
    </w:p>
    <w:p w14:paraId="0662E195">
      <w:pPr>
        <w:spacing w:line="400" w:lineRule="exact"/>
        <w:ind w:left="840" w:hanging="840" w:hangingChars="350"/>
        <w:jc w:val="center"/>
        <w:rPr>
          <w:rFonts w:ascii="宋体"/>
          <w:sz w:val="24"/>
          <w:szCs w:val="24"/>
        </w:rPr>
      </w:pPr>
    </w:p>
    <w:p w14:paraId="18B0725E">
      <w:pPr>
        <w:spacing w:line="400" w:lineRule="exact"/>
        <w:ind w:left="840" w:hanging="840" w:hangingChars="350"/>
        <w:jc w:val="center"/>
        <w:rPr>
          <w:rFonts w:ascii="宋体"/>
          <w:sz w:val="24"/>
          <w:szCs w:val="24"/>
        </w:rPr>
      </w:pPr>
    </w:p>
    <w:p w14:paraId="437DFCD0">
      <w:pPr>
        <w:spacing w:line="400" w:lineRule="exact"/>
        <w:ind w:left="840" w:hanging="840" w:hangingChars="350"/>
        <w:jc w:val="center"/>
        <w:rPr>
          <w:rFonts w:ascii="宋体"/>
          <w:sz w:val="24"/>
          <w:szCs w:val="24"/>
        </w:rPr>
      </w:pPr>
    </w:p>
    <w:p w14:paraId="15DF1B5B">
      <w:pPr>
        <w:spacing w:line="400" w:lineRule="exact"/>
        <w:rPr>
          <w:rFonts w:ascii="宋体"/>
          <w:sz w:val="24"/>
          <w:szCs w:val="24"/>
        </w:rPr>
      </w:pPr>
    </w:p>
    <w:p w14:paraId="2CE92D63">
      <w:pPr>
        <w:pStyle w:val="4"/>
        <w:numPr>
          <w:ilvl w:val="0"/>
          <w:numId w:val="0"/>
        </w:numPr>
        <w:spacing w:before="0" w:after="0" w:line="360" w:lineRule="auto"/>
        <w:jc w:val="center"/>
        <w:rPr>
          <w:rFonts w:cs="Times New Roman"/>
        </w:rPr>
      </w:pPr>
      <w:r>
        <w:br w:type="page"/>
      </w:r>
      <w:r>
        <w:rPr>
          <w:rFonts w:hint="eastAsia"/>
        </w:rPr>
        <w:t>七、商务应答表</w:t>
      </w:r>
    </w:p>
    <w:p w14:paraId="506AD0A0">
      <w:pPr>
        <w:pStyle w:val="17"/>
        <w:spacing w:line="360" w:lineRule="auto"/>
        <w:rPr>
          <w:rFonts w:hAnsi="宋体" w:cs="Times New Roman"/>
        </w:rPr>
      </w:pPr>
      <w:r>
        <w:rPr>
          <w:rFonts w:hint="eastAsia" w:hAnsi="宋体"/>
          <w:kern w:val="0"/>
        </w:rPr>
        <w:t>包号：</w:t>
      </w:r>
      <w:r>
        <w:rPr>
          <w:rFonts w:hAnsi="宋体"/>
          <w:kern w:val="0"/>
        </w:rPr>
        <w:t>XXX</w:t>
      </w:r>
    </w:p>
    <w:tbl>
      <w:tblPr>
        <w:tblStyle w:val="2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14:paraId="2C4F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14:paraId="01C7912F">
            <w:pPr>
              <w:pStyle w:val="17"/>
              <w:spacing w:line="360" w:lineRule="auto"/>
              <w:jc w:val="center"/>
              <w:rPr>
                <w:rFonts w:hAnsi="宋体" w:cs="Times New Roman"/>
                <w:kern w:val="0"/>
              </w:rPr>
            </w:pPr>
            <w:r>
              <w:rPr>
                <w:rFonts w:hint="eastAsia" w:hAnsi="宋体"/>
                <w:kern w:val="0"/>
              </w:rPr>
              <w:t>序号</w:t>
            </w:r>
          </w:p>
        </w:tc>
        <w:tc>
          <w:tcPr>
            <w:tcW w:w="1903" w:type="dxa"/>
            <w:vAlign w:val="center"/>
          </w:tcPr>
          <w:p w14:paraId="1271DB24">
            <w:pPr>
              <w:pStyle w:val="17"/>
              <w:spacing w:line="360" w:lineRule="auto"/>
              <w:jc w:val="center"/>
              <w:rPr>
                <w:rFonts w:hAnsi="宋体" w:cs="Times New Roman"/>
                <w:kern w:val="0"/>
              </w:rPr>
            </w:pPr>
            <w:r>
              <w:rPr>
                <w:rFonts w:hint="eastAsia" w:hAnsi="宋体"/>
                <w:kern w:val="0"/>
              </w:rPr>
              <w:t>比选文件条目号</w:t>
            </w:r>
          </w:p>
        </w:tc>
        <w:tc>
          <w:tcPr>
            <w:tcW w:w="1731" w:type="dxa"/>
            <w:vAlign w:val="center"/>
          </w:tcPr>
          <w:p w14:paraId="4642C9FF">
            <w:pPr>
              <w:pStyle w:val="17"/>
              <w:spacing w:line="360" w:lineRule="auto"/>
              <w:jc w:val="center"/>
              <w:rPr>
                <w:rFonts w:hAnsi="宋体" w:cs="Times New Roman"/>
                <w:kern w:val="0"/>
              </w:rPr>
            </w:pPr>
            <w:r>
              <w:rPr>
                <w:rFonts w:hint="eastAsia" w:hAnsi="宋体"/>
                <w:kern w:val="0"/>
              </w:rPr>
              <w:t>比选文件要求</w:t>
            </w:r>
          </w:p>
        </w:tc>
        <w:tc>
          <w:tcPr>
            <w:tcW w:w="2225" w:type="dxa"/>
            <w:vAlign w:val="center"/>
          </w:tcPr>
          <w:p w14:paraId="2453E53B">
            <w:pPr>
              <w:pStyle w:val="17"/>
              <w:spacing w:line="360" w:lineRule="auto"/>
              <w:jc w:val="center"/>
              <w:rPr>
                <w:rFonts w:hAnsi="宋体" w:cs="Times New Roman"/>
                <w:kern w:val="0"/>
              </w:rPr>
            </w:pPr>
            <w:r>
              <w:rPr>
                <w:rFonts w:hint="eastAsia" w:hAnsi="宋体"/>
                <w:kern w:val="0"/>
              </w:rPr>
              <w:t>供应商应答</w:t>
            </w:r>
          </w:p>
        </w:tc>
        <w:tc>
          <w:tcPr>
            <w:tcW w:w="1540" w:type="dxa"/>
            <w:vAlign w:val="center"/>
          </w:tcPr>
          <w:p w14:paraId="2912713B">
            <w:pPr>
              <w:pStyle w:val="17"/>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14:paraId="124D7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6D08CBA6">
            <w:pPr>
              <w:spacing w:line="360" w:lineRule="auto"/>
              <w:jc w:val="center"/>
              <w:rPr>
                <w:rFonts w:ascii="宋体"/>
                <w:kern w:val="0"/>
              </w:rPr>
            </w:pPr>
          </w:p>
        </w:tc>
        <w:tc>
          <w:tcPr>
            <w:tcW w:w="1903" w:type="dxa"/>
            <w:vAlign w:val="center"/>
          </w:tcPr>
          <w:p w14:paraId="6415A47D">
            <w:pPr>
              <w:spacing w:line="360" w:lineRule="auto"/>
              <w:jc w:val="center"/>
              <w:rPr>
                <w:rFonts w:ascii="宋体"/>
                <w:kern w:val="0"/>
              </w:rPr>
            </w:pPr>
          </w:p>
        </w:tc>
        <w:tc>
          <w:tcPr>
            <w:tcW w:w="1731" w:type="dxa"/>
            <w:vAlign w:val="center"/>
          </w:tcPr>
          <w:p w14:paraId="5C803EE3">
            <w:pPr>
              <w:spacing w:line="360" w:lineRule="auto"/>
              <w:jc w:val="center"/>
              <w:rPr>
                <w:rFonts w:ascii="宋体"/>
                <w:kern w:val="0"/>
              </w:rPr>
            </w:pPr>
          </w:p>
        </w:tc>
        <w:tc>
          <w:tcPr>
            <w:tcW w:w="2225" w:type="dxa"/>
            <w:vAlign w:val="center"/>
          </w:tcPr>
          <w:p w14:paraId="7895A476">
            <w:pPr>
              <w:spacing w:line="360" w:lineRule="auto"/>
              <w:ind w:left="277" w:hanging="277" w:hangingChars="132"/>
              <w:jc w:val="center"/>
              <w:rPr>
                <w:rFonts w:ascii="宋体"/>
                <w:kern w:val="0"/>
              </w:rPr>
            </w:pPr>
          </w:p>
        </w:tc>
        <w:tc>
          <w:tcPr>
            <w:tcW w:w="1540" w:type="dxa"/>
            <w:vAlign w:val="center"/>
          </w:tcPr>
          <w:p w14:paraId="07D686C9">
            <w:pPr>
              <w:spacing w:line="360" w:lineRule="auto"/>
              <w:ind w:left="277" w:hanging="277" w:hangingChars="132"/>
              <w:jc w:val="center"/>
              <w:rPr>
                <w:rFonts w:ascii="宋体"/>
                <w:kern w:val="0"/>
              </w:rPr>
            </w:pPr>
          </w:p>
        </w:tc>
      </w:tr>
      <w:tr w14:paraId="64B7B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3670ECEB">
            <w:pPr>
              <w:spacing w:line="360" w:lineRule="auto"/>
              <w:jc w:val="center"/>
              <w:rPr>
                <w:rFonts w:ascii="宋体"/>
                <w:kern w:val="0"/>
              </w:rPr>
            </w:pPr>
          </w:p>
        </w:tc>
        <w:tc>
          <w:tcPr>
            <w:tcW w:w="1903" w:type="dxa"/>
            <w:vAlign w:val="center"/>
          </w:tcPr>
          <w:p w14:paraId="63E3DFBC">
            <w:pPr>
              <w:spacing w:line="360" w:lineRule="auto"/>
              <w:jc w:val="center"/>
              <w:rPr>
                <w:rFonts w:ascii="宋体"/>
                <w:kern w:val="0"/>
              </w:rPr>
            </w:pPr>
          </w:p>
        </w:tc>
        <w:tc>
          <w:tcPr>
            <w:tcW w:w="1731" w:type="dxa"/>
            <w:vAlign w:val="center"/>
          </w:tcPr>
          <w:p w14:paraId="32AD58AC">
            <w:pPr>
              <w:spacing w:line="360" w:lineRule="auto"/>
              <w:jc w:val="center"/>
              <w:rPr>
                <w:rFonts w:ascii="宋体"/>
                <w:kern w:val="0"/>
              </w:rPr>
            </w:pPr>
          </w:p>
        </w:tc>
        <w:tc>
          <w:tcPr>
            <w:tcW w:w="2225" w:type="dxa"/>
            <w:vAlign w:val="center"/>
          </w:tcPr>
          <w:p w14:paraId="08EDA19E">
            <w:pPr>
              <w:spacing w:line="360" w:lineRule="auto"/>
              <w:jc w:val="center"/>
              <w:rPr>
                <w:rFonts w:ascii="宋体"/>
                <w:kern w:val="0"/>
              </w:rPr>
            </w:pPr>
          </w:p>
        </w:tc>
        <w:tc>
          <w:tcPr>
            <w:tcW w:w="1540" w:type="dxa"/>
            <w:vAlign w:val="center"/>
          </w:tcPr>
          <w:p w14:paraId="60FBFE98">
            <w:pPr>
              <w:spacing w:line="360" w:lineRule="auto"/>
              <w:jc w:val="center"/>
              <w:rPr>
                <w:rFonts w:ascii="宋体"/>
                <w:kern w:val="0"/>
              </w:rPr>
            </w:pPr>
          </w:p>
        </w:tc>
      </w:tr>
      <w:tr w14:paraId="29720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03DCE703">
            <w:pPr>
              <w:spacing w:line="360" w:lineRule="auto"/>
              <w:jc w:val="center"/>
              <w:rPr>
                <w:rFonts w:ascii="宋体"/>
                <w:kern w:val="0"/>
              </w:rPr>
            </w:pPr>
          </w:p>
        </w:tc>
        <w:tc>
          <w:tcPr>
            <w:tcW w:w="1903" w:type="dxa"/>
            <w:vAlign w:val="center"/>
          </w:tcPr>
          <w:p w14:paraId="667888B9">
            <w:pPr>
              <w:spacing w:line="360" w:lineRule="auto"/>
              <w:jc w:val="center"/>
              <w:rPr>
                <w:rFonts w:ascii="宋体"/>
                <w:kern w:val="0"/>
              </w:rPr>
            </w:pPr>
          </w:p>
        </w:tc>
        <w:tc>
          <w:tcPr>
            <w:tcW w:w="1731" w:type="dxa"/>
            <w:vAlign w:val="center"/>
          </w:tcPr>
          <w:p w14:paraId="149BD48F">
            <w:pPr>
              <w:spacing w:line="360" w:lineRule="auto"/>
              <w:jc w:val="center"/>
              <w:rPr>
                <w:rFonts w:ascii="宋体"/>
                <w:kern w:val="0"/>
              </w:rPr>
            </w:pPr>
          </w:p>
        </w:tc>
        <w:tc>
          <w:tcPr>
            <w:tcW w:w="2225" w:type="dxa"/>
            <w:vAlign w:val="center"/>
          </w:tcPr>
          <w:p w14:paraId="5F53D87E">
            <w:pPr>
              <w:spacing w:line="360" w:lineRule="auto"/>
              <w:jc w:val="center"/>
              <w:rPr>
                <w:rFonts w:ascii="宋体"/>
                <w:kern w:val="0"/>
              </w:rPr>
            </w:pPr>
          </w:p>
        </w:tc>
        <w:tc>
          <w:tcPr>
            <w:tcW w:w="1540" w:type="dxa"/>
            <w:vAlign w:val="center"/>
          </w:tcPr>
          <w:p w14:paraId="48B1B996">
            <w:pPr>
              <w:spacing w:line="360" w:lineRule="auto"/>
              <w:jc w:val="center"/>
              <w:rPr>
                <w:rFonts w:ascii="宋体"/>
                <w:kern w:val="0"/>
              </w:rPr>
            </w:pPr>
          </w:p>
        </w:tc>
      </w:tr>
      <w:tr w14:paraId="596D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3B1399C4">
            <w:pPr>
              <w:spacing w:line="360" w:lineRule="auto"/>
              <w:jc w:val="center"/>
              <w:rPr>
                <w:rFonts w:ascii="宋体"/>
                <w:kern w:val="0"/>
              </w:rPr>
            </w:pPr>
          </w:p>
        </w:tc>
        <w:tc>
          <w:tcPr>
            <w:tcW w:w="1903" w:type="dxa"/>
            <w:vAlign w:val="center"/>
          </w:tcPr>
          <w:p w14:paraId="683D0618">
            <w:pPr>
              <w:spacing w:line="360" w:lineRule="auto"/>
              <w:jc w:val="center"/>
              <w:rPr>
                <w:rFonts w:ascii="宋体"/>
                <w:kern w:val="0"/>
              </w:rPr>
            </w:pPr>
          </w:p>
        </w:tc>
        <w:tc>
          <w:tcPr>
            <w:tcW w:w="1731" w:type="dxa"/>
            <w:vAlign w:val="center"/>
          </w:tcPr>
          <w:p w14:paraId="21C4EBE2">
            <w:pPr>
              <w:spacing w:line="360" w:lineRule="auto"/>
              <w:jc w:val="center"/>
              <w:rPr>
                <w:rFonts w:ascii="宋体"/>
                <w:kern w:val="0"/>
              </w:rPr>
            </w:pPr>
          </w:p>
        </w:tc>
        <w:tc>
          <w:tcPr>
            <w:tcW w:w="2225" w:type="dxa"/>
            <w:vAlign w:val="center"/>
          </w:tcPr>
          <w:p w14:paraId="1BCCA1E4">
            <w:pPr>
              <w:spacing w:line="360" w:lineRule="auto"/>
              <w:jc w:val="center"/>
              <w:rPr>
                <w:rFonts w:ascii="宋体"/>
                <w:kern w:val="0"/>
              </w:rPr>
            </w:pPr>
          </w:p>
        </w:tc>
        <w:tc>
          <w:tcPr>
            <w:tcW w:w="1540" w:type="dxa"/>
            <w:vAlign w:val="center"/>
          </w:tcPr>
          <w:p w14:paraId="3BCAB059">
            <w:pPr>
              <w:spacing w:line="360" w:lineRule="auto"/>
              <w:jc w:val="center"/>
              <w:rPr>
                <w:rFonts w:ascii="宋体"/>
                <w:kern w:val="0"/>
              </w:rPr>
            </w:pPr>
          </w:p>
        </w:tc>
      </w:tr>
      <w:tr w14:paraId="63E9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6A26D0FC">
            <w:pPr>
              <w:spacing w:line="360" w:lineRule="auto"/>
              <w:jc w:val="center"/>
              <w:rPr>
                <w:rFonts w:ascii="宋体"/>
                <w:kern w:val="0"/>
              </w:rPr>
            </w:pPr>
          </w:p>
        </w:tc>
        <w:tc>
          <w:tcPr>
            <w:tcW w:w="1903" w:type="dxa"/>
            <w:vAlign w:val="center"/>
          </w:tcPr>
          <w:p w14:paraId="116DBD7A">
            <w:pPr>
              <w:spacing w:line="360" w:lineRule="auto"/>
              <w:jc w:val="center"/>
              <w:rPr>
                <w:rFonts w:ascii="宋体"/>
                <w:kern w:val="0"/>
              </w:rPr>
            </w:pPr>
          </w:p>
        </w:tc>
        <w:tc>
          <w:tcPr>
            <w:tcW w:w="1731" w:type="dxa"/>
            <w:vAlign w:val="center"/>
          </w:tcPr>
          <w:p w14:paraId="6B930EC7">
            <w:pPr>
              <w:spacing w:line="360" w:lineRule="auto"/>
              <w:jc w:val="center"/>
              <w:rPr>
                <w:rFonts w:ascii="宋体"/>
                <w:kern w:val="0"/>
              </w:rPr>
            </w:pPr>
          </w:p>
        </w:tc>
        <w:tc>
          <w:tcPr>
            <w:tcW w:w="2225" w:type="dxa"/>
            <w:vAlign w:val="center"/>
          </w:tcPr>
          <w:p w14:paraId="1C406C96">
            <w:pPr>
              <w:spacing w:line="360" w:lineRule="auto"/>
              <w:jc w:val="center"/>
              <w:rPr>
                <w:rFonts w:ascii="宋体"/>
                <w:kern w:val="0"/>
              </w:rPr>
            </w:pPr>
          </w:p>
        </w:tc>
        <w:tc>
          <w:tcPr>
            <w:tcW w:w="1540" w:type="dxa"/>
            <w:vAlign w:val="center"/>
          </w:tcPr>
          <w:p w14:paraId="095A1818">
            <w:pPr>
              <w:spacing w:line="360" w:lineRule="auto"/>
              <w:jc w:val="center"/>
              <w:rPr>
                <w:rFonts w:ascii="宋体"/>
                <w:kern w:val="0"/>
              </w:rPr>
            </w:pPr>
          </w:p>
        </w:tc>
      </w:tr>
      <w:tr w14:paraId="00DE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25C084FC">
            <w:pPr>
              <w:spacing w:line="360" w:lineRule="auto"/>
              <w:jc w:val="center"/>
              <w:rPr>
                <w:rFonts w:ascii="宋体"/>
                <w:kern w:val="0"/>
              </w:rPr>
            </w:pPr>
          </w:p>
        </w:tc>
        <w:tc>
          <w:tcPr>
            <w:tcW w:w="1903" w:type="dxa"/>
            <w:vAlign w:val="center"/>
          </w:tcPr>
          <w:p w14:paraId="6E676FDA">
            <w:pPr>
              <w:spacing w:line="360" w:lineRule="auto"/>
              <w:jc w:val="center"/>
              <w:rPr>
                <w:rFonts w:ascii="宋体"/>
                <w:kern w:val="0"/>
              </w:rPr>
            </w:pPr>
          </w:p>
        </w:tc>
        <w:tc>
          <w:tcPr>
            <w:tcW w:w="1731" w:type="dxa"/>
            <w:vAlign w:val="center"/>
          </w:tcPr>
          <w:p w14:paraId="621007A9">
            <w:pPr>
              <w:spacing w:line="360" w:lineRule="auto"/>
              <w:jc w:val="center"/>
              <w:rPr>
                <w:rFonts w:ascii="宋体"/>
                <w:kern w:val="0"/>
              </w:rPr>
            </w:pPr>
          </w:p>
        </w:tc>
        <w:tc>
          <w:tcPr>
            <w:tcW w:w="2225" w:type="dxa"/>
            <w:vAlign w:val="center"/>
          </w:tcPr>
          <w:p w14:paraId="25BD16EE">
            <w:pPr>
              <w:spacing w:line="360" w:lineRule="auto"/>
              <w:jc w:val="center"/>
              <w:rPr>
                <w:rFonts w:ascii="宋体"/>
                <w:kern w:val="0"/>
              </w:rPr>
            </w:pPr>
          </w:p>
        </w:tc>
        <w:tc>
          <w:tcPr>
            <w:tcW w:w="1540" w:type="dxa"/>
            <w:vAlign w:val="center"/>
          </w:tcPr>
          <w:p w14:paraId="054F4A96">
            <w:pPr>
              <w:spacing w:line="360" w:lineRule="auto"/>
              <w:jc w:val="center"/>
              <w:rPr>
                <w:rFonts w:ascii="宋体"/>
                <w:kern w:val="0"/>
              </w:rPr>
            </w:pPr>
          </w:p>
        </w:tc>
      </w:tr>
      <w:tr w14:paraId="61D3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56FF2CC2">
            <w:pPr>
              <w:spacing w:line="360" w:lineRule="auto"/>
              <w:jc w:val="center"/>
              <w:rPr>
                <w:rFonts w:ascii="宋体"/>
                <w:kern w:val="0"/>
              </w:rPr>
            </w:pPr>
          </w:p>
        </w:tc>
        <w:tc>
          <w:tcPr>
            <w:tcW w:w="1903" w:type="dxa"/>
            <w:vAlign w:val="center"/>
          </w:tcPr>
          <w:p w14:paraId="5662FD89">
            <w:pPr>
              <w:spacing w:line="360" w:lineRule="auto"/>
              <w:jc w:val="center"/>
              <w:rPr>
                <w:rFonts w:ascii="宋体"/>
                <w:kern w:val="0"/>
              </w:rPr>
            </w:pPr>
          </w:p>
        </w:tc>
        <w:tc>
          <w:tcPr>
            <w:tcW w:w="1731" w:type="dxa"/>
            <w:vAlign w:val="center"/>
          </w:tcPr>
          <w:p w14:paraId="5583A435">
            <w:pPr>
              <w:spacing w:line="360" w:lineRule="auto"/>
              <w:jc w:val="center"/>
              <w:rPr>
                <w:rFonts w:ascii="宋体"/>
                <w:kern w:val="0"/>
              </w:rPr>
            </w:pPr>
          </w:p>
        </w:tc>
        <w:tc>
          <w:tcPr>
            <w:tcW w:w="2225" w:type="dxa"/>
            <w:vAlign w:val="center"/>
          </w:tcPr>
          <w:p w14:paraId="4C7BC422">
            <w:pPr>
              <w:spacing w:line="360" w:lineRule="auto"/>
              <w:jc w:val="center"/>
              <w:rPr>
                <w:rFonts w:ascii="宋体"/>
                <w:kern w:val="0"/>
              </w:rPr>
            </w:pPr>
          </w:p>
        </w:tc>
        <w:tc>
          <w:tcPr>
            <w:tcW w:w="1540" w:type="dxa"/>
            <w:vAlign w:val="center"/>
          </w:tcPr>
          <w:p w14:paraId="4D40C678">
            <w:pPr>
              <w:spacing w:line="360" w:lineRule="auto"/>
              <w:jc w:val="center"/>
              <w:rPr>
                <w:rFonts w:ascii="宋体"/>
                <w:kern w:val="0"/>
              </w:rPr>
            </w:pPr>
          </w:p>
        </w:tc>
      </w:tr>
    </w:tbl>
    <w:p w14:paraId="2CD2B201">
      <w:pPr>
        <w:spacing w:line="360" w:lineRule="auto"/>
        <w:ind w:left="735" w:hanging="735" w:hangingChars="350"/>
        <w:jc w:val="center"/>
        <w:rPr>
          <w:rFonts w:ascii="宋体"/>
        </w:rPr>
      </w:pPr>
    </w:p>
    <w:p w14:paraId="5FFF971E">
      <w:pPr>
        <w:spacing w:line="360" w:lineRule="auto"/>
        <w:rPr>
          <w:rFonts w:ascii="宋体"/>
        </w:rPr>
      </w:pPr>
    </w:p>
    <w:p w14:paraId="23911510">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70754864">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63D0628F">
      <w:pPr>
        <w:spacing w:line="360" w:lineRule="auto"/>
        <w:ind w:firstLine="420" w:firstLineChars="200"/>
        <w:rPr>
          <w:rFonts w:ascii="宋体"/>
          <w:kern w:val="0"/>
        </w:rPr>
      </w:pPr>
      <w:r>
        <w:rPr>
          <w:rFonts w:hint="eastAsia" w:ascii="宋体" w:hAnsi="宋体" w:cs="宋体"/>
          <w:kern w:val="0"/>
        </w:rPr>
        <w:t>日期：年月日</w:t>
      </w:r>
    </w:p>
    <w:p w14:paraId="5C56EEDA">
      <w:pPr>
        <w:spacing w:line="360" w:lineRule="auto"/>
        <w:ind w:left="735" w:hanging="735" w:hangingChars="350"/>
        <w:jc w:val="center"/>
        <w:rPr>
          <w:rFonts w:ascii="宋体"/>
        </w:rPr>
      </w:pPr>
    </w:p>
    <w:p w14:paraId="784BA5EC">
      <w:pPr>
        <w:pStyle w:val="17"/>
        <w:spacing w:line="360" w:lineRule="auto"/>
        <w:ind w:firstLine="420" w:firstLineChars="200"/>
        <w:rPr>
          <w:rFonts w:ascii="宋体"/>
        </w:rPr>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lang w:val="en-US" w:eastAsia="zh-CN"/>
        </w:rPr>
        <w:t>供应商参与投标无论是响应还是不响应，都务必要填写此表格，明确是否响应招标文件中的商务要求。</w:t>
      </w:r>
    </w:p>
    <w:p w14:paraId="3747E3D9">
      <w:pPr>
        <w:pStyle w:val="4"/>
        <w:numPr>
          <w:ilvl w:val="0"/>
          <w:numId w:val="0"/>
        </w:numPr>
        <w:spacing w:before="0" w:after="0" w:line="360" w:lineRule="auto"/>
        <w:jc w:val="center"/>
      </w:pPr>
      <w:r>
        <w:rPr>
          <w:rFonts w:hint="eastAsia"/>
        </w:rPr>
        <w:t>八</w:t>
      </w:r>
      <w:r>
        <w:t>、</w:t>
      </w:r>
      <w:r>
        <w:rPr>
          <w:rFonts w:hint="eastAsia"/>
        </w:rPr>
        <w:t>廉洁承诺书</w:t>
      </w:r>
    </w:p>
    <w:p w14:paraId="14E3389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w:t>
      </w:r>
      <w:r>
        <w:rPr>
          <w:rFonts w:hint="eastAsia" w:cs="仿宋_GB2312" w:asciiTheme="minorEastAsia" w:hAnsiTheme="minorEastAsia" w:eastAsiaTheme="minorEastAsia"/>
          <w:color w:val="000000"/>
          <w:sz w:val="24"/>
          <w:szCs w:val="24"/>
          <w:shd w:val="clear" w:color="auto" w:fill="FFFFFF"/>
          <w:lang w:eastAsia="zh-CN"/>
        </w:rPr>
        <w:t>资阳市中心医院</w:t>
      </w:r>
      <w:r>
        <w:rPr>
          <w:rFonts w:hint="eastAsia" w:cs="仿宋_GB2312" w:asciiTheme="minorEastAsia" w:hAnsiTheme="minorEastAsia" w:eastAsiaTheme="minorEastAsia"/>
          <w:color w:val="000000"/>
          <w:sz w:val="24"/>
          <w:szCs w:val="24"/>
          <w:shd w:val="clear" w:color="auto" w:fill="FFFFFF"/>
        </w:rPr>
        <w:t>反商业贿赂工作实际，依法保护双方在药品、医用设备、医用耗材等购销活动中的合法权益，承诺如下：</w:t>
      </w:r>
    </w:p>
    <w:p w14:paraId="548A7D43">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14:paraId="43D4488B">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14:paraId="37FDA922">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14:paraId="790A979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14:paraId="3064CEF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14:paraId="138A67C5">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14:paraId="0B0FAAD9">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14:paraId="4F3A1816">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14:paraId="4D9A88AE">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14:paraId="580277A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14:paraId="434BE235">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14:paraId="7AA99A6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14:paraId="3D48E72F">
      <w:pPr>
        <w:pStyle w:val="15"/>
        <w:rPr>
          <w:rFonts w:asciiTheme="minorEastAsia" w:hAnsiTheme="minorEastAsia" w:eastAsiaTheme="minorEastAsia"/>
        </w:rPr>
      </w:pPr>
    </w:p>
    <w:p w14:paraId="2B2EA0E1">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41804B87">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3FB9287A">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w:t>
      </w:r>
      <w:r>
        <w:rPr>
          <w:rFonts w:hint="eastAsia" w:cs="仿宋_GB2312" w:asciiTheme="minorEastAsia" w:hAnsiTheme="minorEastAsia" w:eastAsiaTheme="minorEastAsia"/>
          <w:color w:val="000000"/>
          <w:sz w:val="24"/>
          <w:szCs w:val="24"/>
          <w:shd w:val="clear" w:color="auto" w:fill="FFFFFF"/>
          <w:lang w:eastAsia="zh-CN"/>
        </w:rPr>
        <w:t>2025</w:t>
      </w:r>
      <w:r>
        <w:rPr>
          <w:rFonts w:hint="eastAsia" w:cs="仿宋_GB2312" w:asciiTheme="minorEastAsia" w:hAnsiTheme="minorEastAsia" w:eastAsiaTheme="minorEastAsia"/>
          <w:color w:val="000000"/>
          <w:sz w:val="24"/>
          <w:szCs w:val="24"/>
          <w:shd w:val="clear" w:color="auto" w:fill="FFFFFF"/>
        </w:rPr>
        <w:t>年   月   日</w:t>
      </w:r>
    </w:p>
    <w:p w14:paraId="52964826">
      <w:pPr>
        <w:pStyle w:val="15"/>
      </w:pPr>
    </w:p>
    <w:p w14:paraId="3446D674"/>
    <w:p w14:paraId="236D6323">
      <w:pPr>
        <w:pStyle w:val="15"/>
      </w:pPr>
    </w:p>
    <w:p w14:paraId="1604F85F"/>
    <w:p w14:paraId="594346E3">
      <w:pPr>
        <w:pStyle w:val="15"/>
      </w:pPr>
    </w:p>
    <w:p w14:paraId="760D6A62"/>
    <w:p w14:paraId="7C783E59">
      <w:pPr>
        <w:pStyle w:val="15"/>
      </w:pPr>
    </w:p>
    <w:p w14:paraId="70D8217C"/>
    <w:p w14:paraId="78C2B37D">
      <w:pPr>
        <w:pStyle w:val="15"/>
      </w:pPr>
    </w:p>
    <w:p w14:paraId="565F1A64"/>
    <w:p w14:paraId="1F6E823C">
      <w:pPr>
        <w:pStyle w:val="4"/>
        <w:numPr>
          <w:ilvl w:val="0"/>
          <w:numId w:val="0"/>
        </w:numPr>
        <w:spacing w:before="0" w:after="0" w:line="360" w:lineRule="auto"/>
        <w:jc w:val="center"/>
        <w:rPr>
          <w:rFonts w:cs="Times New Roman"/>
        </w:rPr>
      </w:pPr>
      <w:bookmarkStart w:id="39" w:name="_Toc365878703"/>
      <w:bookmarkStart w:id="40" w:name="_Toc361252259"/>
      <w:r>
        <w:rPr>
          <w:rFonts w:hint="eastAsia"/>
        </w:rPr>
        <w:t>九、</w:t>
      </w:r>
      <w:bookmarkEnd w:id="39"/>
      <w:bookmarkEnd w:id="40"/>
      <w:r>
        <w:rPr>
          <w:rFonts w:hint="eastAsia"/>
        </w:rPr>
        <w:t>其他材料（如有）</w:t>
      </w:r>
    </w:p>
    <w:p w14:paraId="5B656B87">
      <w:pPr>
        <w:spacing w:line="400" w:lineRule="exact"/>
        <w:ind w:left="840" w:hanging="840" w:hangingChars="350"/>
        <w:jc w:val="center"/>
        <w:rPr>
          <w:rFonts w:ascii="宋体"/>
          <w:sz w:val="24"/>
          <w:szCs w:val="24"/>
        </w:rPr>
      </w:pPr>
    </w:p>
    <w:p w14:paraId="1C4A1914">
      <w:pPr>
        <w:spacing w:line="360" w:lineRule="auto"/>
        <w:jc w:val="center"/>
        <w:rPr>
          <w:rFonts w:ascii="宋体"/>
          <w:b/>
          <w:bCs/>
          <w:sz w:val="23"/>
          <w:szCs w:val="23"/>
        </w:rPr>
      </w:pPr>
      <w:r>
        <w:rPr>
          <w:rFonts w:hint="eastAsia" w:ascii="宋体" w:hAnsi="宋体" w:cs="宋体"/>
          <w:b/>
          <w:bCs/>
          <w:sz w:val="23"/>
          <w:szCs w:val="23"/>
        </w:rPr>
        <w:t>（格式自拟）</w:t>
      </w:r>
    </w:p>
    <w:p w14:paraId="16993E62">
      <w:pPr>
        <w:rPr>
          <w:rFonts w:ascii="宋体"/>
        </w:rPr>
      </w:pPr>
    </w:p>
    <w:p w14:paraId="2DDFB5C2">
      <w:pPr>
        <w:pStyle w:val="6"/>
        <w:numPr>
          <w:ilvl w:val="0"/>
          <w:numId w:val="0"/>
        </w:numPr>
        <w:ind w:left="-1980"/>
        <w:rPr>
          <w:rFonts w:cs="Times New Roman"/>
          <w:color w:val="auto"/>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6236EC-AE44-4302-8B3F-9AD0CFBEB3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8D58DED4-3A12-4A9C-BB97-6853B3ACE2BE}"/>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GWZT-EN">
    <w:panose1 w:val="02020400000000000000"/>
    <w:charset w:val="86"/>
    <w:family w:val="auto"/>
    <w:pitch w:val="default"/>
    <w:sig w:usb0="A00002BF" w:usb1="38CF7CFA" w:usb2="00082016" w:usb3="00000000" w:csb0="00000003" w:csb1="00000000"/>
    <w:embedRegular r:id="rId3" w:fontKey="{6F25D538-A175-465A-B2DD-6B78DE3E4B0B}"/>
  </w:font>
  <w:font w:name="仿宋">
    <w:panose1 w:val="02010609060101010101"/>
    <w:charset w:val="86"/>
    <w:family w:val="modern"/>
    <w:pitch w:val="default"/>
    <w:sig w:usb0="800002BF" w:usb1="38CF7CFA" w:usb2="00000016" w:usb3="00000000" w:csb0="00040001" w:csb1="00000000"/>
    <w:embedRegular r:id="rId4" w:fontKey="{85D2A7D1-B1C2-490A-AB28-C4B08FADB8B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3B436">
    <w:pPr>
      <w:pStyle w:val="20"/>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3</w:t>
    </w:r>
    <w:r>
      <w:rPr>
        <w:rStyle w:val="31"/>
      </w:rPr>
      <w:fldChar w:fldCharType="end"/>
    </w:r>
  </w:p>
  <w:p w14:paraId="05188FC3">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90FA7">
    <w:pPr>
      <w:pStyle w:val="20"/>
      <w:jc w:val="center"/>
    </w:pPr>
    <w:r>
      <w:fldChar w:fldCharType="begin"/>
    </w:r>
    <w:r>
      <w:instrText xml:space="preserve">PAGE   \* MERGEFORMAT</w:instrText>
    </w:r>
    <w:r>
      <w:fldChar w:fldCharType="separate"/>
    </w:r>
    <w:r>
      <w:t>1</w:t>
    </w:r>
    <w:r>
      <w:fldChar w:fldCharType="end"/>
    </w:r>
  </w:p>
  <w:p w14:paraId="55DA8A94">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abstractNum w:abstractNumId="3">
    <w:nsid w:val="3DC440A0"/>
    <w:multiLevelType w:val="multilevel"/>
    <w:tmpl w:val="3DC440A0"/>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4">
    <w:nsid w:val="795FDB18"/>
    <w:multiLevelType w:val="singleLevel"/>
    <w:tmpl w:val="795FDB18"/>
    <w:lvl w:ilvl="0" w:tentative="0">
      <w:start w:val="1"/>
      <w:numFmt w:val="decimal"/>
      <w:suff w:val="space"/>
      <w:lvlText w:val="%1."/>
      <w:lvlJc w:val="left"/>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32FE"/>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3E26"/>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240"/>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913"/>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11EF"/>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057174"/>
    <w:rsid w:val="010B22B0"/>
    <w:rsid w:val="01203FAE"/>
    <w:rsid w:val="01347A59"/>
    <w:rsid w:val="01536131"/>
    <w:rsid w:val="017B190C"/>
    <w:rsid w:val="01BF5575"/>
    <w:rsid w:val="01DD3C4D"/>
    <w:rsid w:val="01EA636A"/>
    <w:rsid w:val="021A27AB"/>
    <w:rsid w:val="021F7DC1"/>
    <w:rsid w:val="02251150"/>
    <w:rsid w:val="02290C40"/>
    <w:rsid w:val="02405F8A"/>
    <w:rsid w:val="02425B42"/>
    <w:rsid w:val="024E06A7"/>
    <w:rsid w:val="02654A25"/>
    <w:rsid w:val="026C6D7F"/>
    <w:rsid w:val="02736214"/>
    <w:rsid w:val="02856A85"/>
    <w:rsid w:val="02AB5AF9"/>
    <w:rsid w:val="02B80282"/>
    <w:rsid w:val="02CD47AD"/>
    <w:rsid w:val="02EE3C38"/>
    <w:rsid w:val="02F05C02"/>
    <w:rsid w:val="02F32FFC"/>
    <w:rsid w:val="02FA438B"/>
    <w:rsid w:val="03082F4B"/>
    <w:rsid w:val="030D2310"/>
    <w:rsid w:val="03497EB8"/>
    <w:rsid w:val="035613BE"/>
    <w:rsid w:val="03697BFD"/>
    <w:rsid w:val="0385459C"/>
    <w:rsid w:val="03912F41"/>
    <w:rsid w:val="03A565A8"/>
    <w:rsid w:val="03AD58A1"/>
    <w:rsid w:val="03B552F7"/>
    <w:rsid w:val="03C52BEB"/>
    <w:rsid w:val="03CE2B77"/>
    <w:rsid w:val="03E9678C"/>
    <w:rsid w:val="04021749"/>
    <w:rsid w:val="040A4AA1"/>
    <w:rsid w:val="040C0819"/>
    <w:rsid w:val="040C11C8"/>
    <w:rsid w:val="042711AF"/>
    <w:rsid w:val="04357D70"/>
    <w:rsid w:val="04502767"/>
    <w:rsid w:val="048B7990"/>
    <w:rsid w:val="04A04E94"/>
    <w:rsid w:val="04A171B4"/>
    <w:rsid w:val="04EC335E"/>
    <w:rsid w:val="04F25C61"/>
    <w:rsid w:val="04F419D9"/>
    <w:rsid w:val="052102F4"/>
    <w:rsid w:val="054D4328"/>
    <w:rsid w:val="05593A33"/>
    <w:rsid w:val="0560706F"/>
    <w:rsid w:val="05726DA2"/>
    <w:rsid w:val="05856AD5"/>
    <w:rsid w:val="05946D18"/>
    <w:rsid w:val="05A01219"/>
    <w:rsid w:val="05CA273A"/>
    <w:rsid w:val="05CC726C"/>
    <w:rsid w:val="05D11D1B"/>
    <w:rsid w:val="05FA6553"/>
    <w:rsid w:val="06093262"/>
    <w:rsid w:val="0624108F"/>
    <w:rsid w:val="065A1D10"/>
    <w:rsid w:val="06620BC5"/>
    <w:rsid w:val="06624721"/>
    <w:rsid w:val="067B57E2"/>
    <w:rsid w:val="067C44CB"/>
    <w:rsid w:val="06847ACE"/>
    <w:rsid w:val="069A3EBB"/>
    <w:rsid w:val="06B153F1"/>
    <w:rsid w:val="06E45A7E"/>
    <w:rsid w:val="06FC6923"/>
    <w:rsid w:val="07047ECE"/>
    <w:rsid w:val="072C69F3"/>
    <w:rsid w:val="07372051"/>
    <w:rsid w:val="0757624F"/>
    <w:rsid w:val="077010BF"/>
    <w:rsid w:val="07D23B28"/>
    <w:rsid w:val="07F10452"/>
    <w:rsid w:val="07F41CF0"/>
    <w:rsid w:val="07F752D8"/>
    <w:rsid w:val="07FA41D2"/>
    <w:rsid w:val="08053C42"/>
    <w:rsid w:val="0808754A"/>
    <w:rsid w:val="086130B7"/>
    <w:rsid w:val="086F1377"/>
    <w:rsid w:val="0876485A"/>
    <w:rsid w:val="08A41020"/>
    <w:rsid w:val="08C34CE7"/>
    <w:rsid w:val="08C43471"/>
    <w:rsid w:val="0906268A"/>
    <w:rsid w:val="09293C1C"/>
    <w:rsid w:val="097148FC"/>
    <w:rsid w:val="09880942"/>
    <w:rsid w:val="099948FD"/>
    <w:rsid w:val="09B836AD"/>
    <w:rsid w:val="09D516AE"/>
    <w:rsid w:val="09ED2E9B"/>
    <w:rsid w:val="09F558AC"/>
    <w:rsid w:val="0A0311E7"/>
    <w:rsid w:val="0A0501E5"/>
    <w:rsid w:val="0A342878"/>
    <w:rsid w:val="0A6D4CCE"/>
    <w:rsid w:val="0A985A73"/>
    <w:rsid w:val="0AB37C41"/>
    <w:rsid w:val="0AB67731"/>
    <w:rsid w:val="0AC7549A"/>
    <w:rsid w:val="0ADA51CD"/>
    <w:rsid w:val="0AE22AF4"/>
    <w:rsid w:val="0B0B182B"/>
    <w:rsid w:val="0B5C4001"/>
    <w:rsid w:val="0B674587"/>
    <w:rsid w:val="0B73117E"/>
    <w:rsid w:val="0B985648"/>
    <w:rsid w:val="0BA60DA9"/>
    <w:rsid w:val="0BC32105"/>
    <w:rsid w:val="0BEF5AD9"/>
    <w:rsid w:val="0BFA53FB"/>
    <w:rsid w:val="0BFB2CA8"/>
    <w:rsid w:val="0C0544CC"/>
    <w:rsid w:val="0C061FF2"/>
    <w:rsid w:val="0C142961"/>
    <w:rsid w:val="0C1E10EA"/>
    <w:rsid w:val="0C253C4D"/>
    <w:rsid w:val="0C2A3F33"/>
    <w:rsid w:val="0C3721AC"/>
    <w:rsid w:val="0C3E79DE"/>
    <w:rsid w:val="0C873133"/>
    <w:rsid w:val="0CC671CF"/>
    <w:rsid w:val="0CE642FD"/>
    <w:rsid w:val="0CE84A75"/>
    <w:rsid w:val="0CF94F44"/>
    <w:rsid w:val="0CFA5FDF"/>
    <w:rsid w:val="0D156991"/>
    <w:rsid w:val="0D246BD4"/>
    <w:rsid w:val="0D4F4C43"/>
    <w:rsid w:val="0D677904"/>
    <w:rsid w:val="0D8238FA"/>
    <w:rsid w:val="0D8900E5"/>
    <w:rsid w:val="0D8D3F85"/>
    <w:rsid w:val="0DA90E87"/>
    <w:rsid w:val="0DB9659C"/>
    <w:rsid w:val="0DC9391A"/>
    <w:rsid w:val="0DEB14A0"/>
    <w:rsid w:val="0DF02F5A"/>
    <w:rsid w:val="0E0407B3"/>
    <w:rsid w:val="0E230024"/>
    <w:rsid w:val="0E340889"/>
    <w:rsid w:val="0E462B7A"/>
    <w:rsid w:val="0E651252"/>
    <w:rsid w:val="0E903DF5"/>
    <w:rsid w:val="0E9161FD"/>
    <w:rsid w:val="0E99714E"/>
    <w:rsid w:val="0EA21B5F"/>
    <w:rsid w:val="0EA855E3"/>
    <w:rsid w:val="0EA93835"/>
    <w:rsid w:val="0EAA135B"/>
    <w:rsid w:val="0EC266A4"/>
    <w:rsid w:val="0F386966"/>
    <w:rsid w:val="0F930041"/>
    <w:rsid w:val="0F9A4403"/>
    <w:rsid w:val="0FAB538A"/>
    <w:rsid w:val="0FC401FA"/>
    <w:rsid w:val="0FD77F2D"/>
    <w:rsid w:val="0FD85A54"/>
    <w:rsid w:val="0FFA3C1C"/>
    <w:rsid w:val="10443A9C"/>
    <w:rsid w:val="10541406"/>
    <w:rsid w:val="105552F6"/>
    <w:rsid w:val="105570A4"/>
    <w:rsid w:val="10583483"/>
    <w:rsid w:val="105C6685"/>
    <w:rsid w:val="1068327B"/>
    <w:rsid w:val="106D43EE"/>
    <w:rsid w:val="107C6D27"/>
    <w:rsid w:val="10944070"/>
    <w:rsid w:val="10B335E5"/>
    <w:rsid w:val="10BB784F"/>
    <w:rsid w:val="10BC5375"/>
    <w:rsid w:val="10BD20EF"/>
    <w:rsid w:val="10C116E5"/>
    <w:rsid w:val="10CD30DE"/>
    <w:rsid w:val="10E16B8A"/>
    <w:rsid w:val="10E30B54"/>
    <w:rsid w:val="10ED29D4"/>
    <w:rsid w:val="110F1949"/>
    <w:rsid w:val="11196324"/>
    <w:rsid w:val="112E1DCF"/>
    <w:rsid w:val="113849FC"/>
    <w:rsid w:val="11390774"/>
    <w:rsid w:val="115328D4"/>
    <w:rsid w:val="11603F53"/>
    <w:rsid w:val="11716160"/>
    <w:rsid w:val="11A227BD"/>
    <w:rsid w:val="11C10E95"/>
    <w:rsid w:val="11C72224"/>
    <w:rsid w:val="120E7E53"/>
    <w:rsid w:val="123623DA"/>
    <w:rsid w:val="1247773F"/>
    <w:rsid w:val="126E4812"/>
    <w:rsid w:val="127D0416"/>
    <w:rsid w:val="127F665A"/>
    <w:rsid w:val="129F0AAB"/>
    <w:rsid w:val="12C624DB"/>
    <w:rsid w:val="12CC7AF2"/>
    <w:rsid w:val="12D27AA1"/>
    <w:rsid w:val="12D335F1"/>
    <w:rsid w:val="12D93FBD"/>
    <w:rsid w:val="130848A2"/>
    <w:rsid w:val="132C0590"/>
    <w:rsid w:val="133E2072"/>
    <w:rsid w:val="13411D0D"/>
    <w:rsid w:val="13436824"/>
    <w:rsid w:val="1347361C"/>
    <w:rsid w:val="134D0AAB"/>
    <w:rsid w:val="13531FC1"/>
    <w:rsid w:val="135D2E40"/>
    <w:rsid w:val="139879D4"/>
    <w:rsid w:val="13AF4D1D"/>
    <w:rsid w:val="13C6477A"/>
    <w:rsid w:val="140B289C"/>
    <w:rsid w:val="14134EBE"/>
    <w:rsid w:val="141B323A"/>
    <w:rsid w:val="146124BC"/>
    <w:rsid w:val="14661880"/>
    <w:rsid w:val="14B23BA1"/>
    <w:rsid w:val="14B720DC"/>
    <w:rsid w:val="14CD7B51"/>
    <w:rsid w:val="14D56A06"/>
    <w:rsid w:val="14F25809"/>
    <w:rsid w:val="14F43330"/>
    <w:rsid w:val="14F745A8"/>
    <w:rsid w:val="15023C9F"/>
    <w:rsid w:val="151439D2"/>
    <w:rsid w:val="15273705"/>
    <w:rsid w:val="152754B3"/>
    <w:rsid w:val="15311781"/>
    <w:rsid w:val="15365B36"/>
    <w:rsid w:val="153E069C"/>
    <w:rsid w:val="15455939"/>
    <w:rsid w:val="155B33AF"/>
    <w:rsid w:val="15701F3C"/>
    <w:rsid w:val="159D5775"/>
    <w:rsid w:val="15B30AF5"/>
    <w:rsid w:val="15B84A34"/>
    <w:rsid w:val="15D51D78"/>
    <w:rsid w:val="15E6711C"/>
    <w:rsid w:val="15F07F9B"/>
    <w:rsid w:val="163360DA"/>
    <w:rsid w:val="1638724C"/>
    <w:rsid w:val="163C4F8E"/>
    <w:rsid w:val="16432F4E"/>
    <w:rsid w:val="164B3423"/>
    <w:rsid w:val="166444E5"/>
    <w:rsid w:val="166C5006"/>
    <w:rsid w:val="167A3002"/>
    <w:rsid w:val="168D3A3C"/>
    <w:rsid w:val="16A86180"/>
    <w:rsid w:val="16AB0AA6"/>
    <w:rsid w:val="16AD3796"/>
    <w:rsid w:val="16B56AEF"/>
    <w:rsid w:val="16B9038D"/>
    <w:rsid w:val="16CF5ACB"/>
    <w:rsid w:val="16D01F1A"/>
    <w:rsid w:val="16D72F09"/>
    <w:rsid w:val="16E15B36"/>
    <w:rsid w:val="170B670F"/>
    <w:rsid w:val="171B7DC6"/>
    <w:rsid w:val="171E4694"/>
    <w:rsid w:val="174F6496"/>
    <w:rsid w:val="177D6537"/>
    <w:rsid w:val="1783099B"/>
    <w:rsid w:val="178F7340"/>
    <w:rsid w:val="17BF5EF1"/>
    <w:rsid w:val="17C0399D"/>
    <w:rsid w:val="17DD454F"/>
    <w:rsid w:val="17EF431F"/>
    <w:rsid w:val="18027B12"/>
    <w:rsid w:val="18115FA7"/>
    <w:rsid w:val="181D2B9D"/>
    <w:rsid w:val="181F64EF"/>
    <w:rsid w:val="182C2DE0"/>
    <w:rsid w:val="18455C50"/>
    <w:rsid w:val="185D743E"/>
    <w:rsid w:val="18702CCD"/>
    <w:rsid w:val="1888270D"/>
    <w:rsid w:val="188C597E"/>
    <w:rsid w:val="18C1177B"/>
    <w:rsid w:val="18E45FED"/>
    <w:rsid w:val="19141836"/>
    <w:rsid w:val="19185113"/>
    <w:rsid w:val="191E097B"/>
    <w:rsid w:val="19241D0A"/>
    <w:rsid w:val="193C52A5"/>
    <w:rsid w:val="19400B33"/>
    <w:rsid w:val="19566367"/>
    <w:rsid w:val="19866520"/>
    <w:rsid w:val="19940C3D"/>
    <w:rsid w:val="19C239FC"/>
    <w:rsid w:val="19C42170"/>
    <w:rsid w:val="19E716B5"/>
    <w:rsid w:val="19FB6F0E"/>
    <w:rsid w:val="1A045DC3"/>
    <w:rsid w:val="1A1104E0"/>
    <w:rsid w:val="1A1C5C79"/>
    <w:rsid w:val="1A501008"/>
    <w:rsid w:val="1A9A17A9"/>
    <w:rsid w:val="1AAC0209"/>
    <w:rsid w:val="1AC76DF0"/>
    <w:rsid w:val="1AE077FB"/>
    <w:rsid w:val="1AE300CE"/>
    <w:rsid w:val="1AF377E3"/>
    <w:rsid w:val="1B0436DA"/>
    <w:rsid w:val="1B261D69"/>
    <w:rsid w:val="1B283D33"/>
    <w:rsid w:val="1B324BB2"/>
    <w:rsid w:val="1B5808E4"/>
    <w:rsid w:val="1B7B0983"/>
    <w:rsid w:val="1B8371BB"/>
    <w:rsid w:val="1B866CAC"/>
    <w:rsid w:val="1BEC2FB3"/>
    <w:rsid w:val="1C033E58"/>
    <w:rsid w:val="1C072D7E"/>
    <w:rsid w:val="1C085913"/>
    <w:rsid w:val="1C136791"/>
    <w:rsid w:val="1C47643B"/>
    <w:rsid w:val="1C4C1CA3"/>
    <w:rsid w:val="1C56042C"/>
    <w:rsid w:val="1C5A616E"/>
    <w:rsid w:val="1C6C7C4F"/>
    <w:rsid w:val="1C890801"/>
    <w:rsid w:val="1CD13A03"/>
    <w:rsid w:val="1CD13F56"/>
    <w:rsid w:val="1CF001B8"/>
    <w:rsid w:val="1D10139C"/>
    <w:rsid w:val="1D1502E7"/>
    <w:rsid w:val="1D3A57C8"/>
    <w:rsid w:val="1D4806BC"/>
    <w:rsid w:val="1D57445C"/>
    <w:rsid w:val="1D8B67FB"/>
    <w:rsid w:val="1D951428"/>
    <w:rsid w:val="1DA26986"/>
    <w:rsid w:val="1DA43419"/>
    <w:rsid w:val="1E105DBF"/>
    <w:rsid w:val="1E2C3B3A"/>
    <w:rsid w:val="1E5D1F46"/>
    <w:rsid w:val="1E635082"/>
    <w:rsid w:val="1E897DA0"/>
    <w:rsid w:val="1EA44D1C"/>
    <w:rsid w:val="1EF53F2C"/>
    <w:rsid w:val="1F4E5D32"/>
    <w:rsid w:val="1F5570C1"/>
    <w:rsid w:val="1F5C21FD"/>
    <w:rsid w:val="1F5F3A9B"/>
    <w:rsid w:val="1F6039B8"/>
    <w:rsid w:val="1F7F5EEC"/>
    <w:rsid w:val="1F8302AF"/>
    <w:rsid w:val="1F896D6A"/>
    <w:rsid w:val="1F8D0609"/>
    <w:rsid w:val="1F8F4381"/>
    <w:rsid w:val="1F901EA7"/>
    <w:rsid w:val="1F9F033C"/>
    <w:rsid w:val="1FA45952"/>
    <w:rsid w:val="1FC16504"/>
    <w:rsid w:val="1FE3647B"/>
    <w:rsid w:val="1FE741BD"/>
    <w:rsid w:val="1FEF01FC"/>
    <w:rsid w:val="1FF70178"/>
    <w:rsid w:val="20014B53"/>
    <w:rsid w:val="20087C8F"/>
    <w:rsid w:val="20176124"/>
    <w:rsid w:val="20256A93"/>
    <w:rsid w:val="20281BA1"/>
    <w:rsid w:val="20580C17"/>
    <w:rsid w:val="205E01F7"/>
    <w:rsid w:val="206770AC"/>
    <w:rsid w:val="20711CD8"/>
    <w:rsid w:val="208337BA"/>
    <w:rsid w:val="2099122F"/>
    <w:rsid w:val="20A420AE"/>
    <w:rsid w:val="20BC4690"/>
    <w:rsid w:val="20EE50D7"/>
    <w:rsid w:val="20F10A60"/>
    <w:rsid w:val="21134B3E"/>
    <w:rsid w:val="211D3C0E"/>
    <w:rsid w:val="21224D81"/>
    <w:rsid w:val="213571AA"/>
    <w:rsid w:val="213B4094"/>
    <w:rsid w:val="21815B54"/>
    <w:rsid w:val="21935C7E"/>
    <w:rsid w:val="219E6AFD"/>
    <w:rsid w:val="21AF0D0A"/>
    <w:rsid w:val="21C54695"/>
    <w:rsid w:val="21C916A0"/>
    <w:rsid w:val="21E85FCA"/>
    <w:rsid w:val="21F77FBB"/>
    <w:rsid w:val="21FE134A"/>
    <w:rsid w:val="220B59C1"/>
    <w:rsid w:val="222F3BF9"/>
    <w:rsid w:val="22511DC1"/>
    <w:rsid w:val="22543660"/>
    <w:rsid w:val="225C2514"/>
    <w:rsid w:val="228201CD"/>
    <w:rsid w:val="22833F45"/>
    <w:rsid w:val="228E63B8"/>
    <w:rsid w:val="228F4698"/>
    <w:rsid w:val="22920F68"/>
    <w:rsid w:val="229B4DEB"/>
    <w:rsid w:val="22A255C7"/>
    <w:rsid w:val="22A46395"/>
    <w:rsid w:val="22BB5E26"/>
    <w:rsid w:val="22C66A67"/>
    <w:rsid w:val="22D622C7"/>
    <w:rsid w:val="230010F2"/>
    <w:rsid w:val="230706D2"/>
    <w:rsid w:val="23131CCD"/>
    <w:rsid w:val="23162280"/>
    <w:rsid w:val="2369313B"/>
    <w:rsid w:val="237613B4"/>
    <w:rsid w:val="23977CA8"/>
    <w:rsid w:val="23D74548"/>
    <w:rsid w:val="23F23130"/>
    <w:rsid w:val="24155071"/>
    <w:rsid w:val="241815EB"/>
    <w:rsid w:val="246456B0"/>
    <w:rsid w:val="24AA3A0B"/>
    <w:rsid w:val="24BB5C18"/>
    <w:rsid w:val="24C83E91"/>
    <w:rsid w:val="24CE594B"/>
    <w:rsid w:val="24E7641E"/>
    <w:rsid w:val="24F1163A"/>
    <w:rsid w:val="250A26FB"/>
    <w:rsid w:val="25162E4E"/>
    <w:rsid w:val="253D662D"/>
    <w:rsid w:val="254A62BB"/>
    <w:rsid w:val="2551032A"/>
    <w:rsid w:val="25536CD7"/>
    <w:rsid w:val="255A1523"/>
    <w:rsid w:val="25645102"/>
    <w:rsid w:val="256911D0"/>
    <w:rsid w:val="257F6C45"/>
    <w:rsid w:val="25CA79D3"/>
    <w:rsid w:val="25E973B4"/>
    <w:rsid w:val="25FC0296"/>
    <w:rsid w:val="261E645E"/>
    <w:rsid w:val="26395046"/>
    <w:rsid w:val="26451C3D"/>
    <w:rsid w:val="265E2CFF"/>
    <w:rsid w:val="265F25D3"/>
    <w:rsid w:val="26631034"/>
    <w:rsid w:val="2685203A"/>
    <w:rsid w:val="26B40B71"/>
    <w:rsid w:val="26C50688"/>
    <w:rsid w:val="26C568DA"/>
    <w:rsid w:val="26EE1B16"/>
    <w:rsid w:val="26FB22FC"/>
    <w:rsid w:val="27335F39"/>
    <w:rsid w:val="273B77F9"/>
    <w:rsid w:val="27457A1B"/>
    <w:rsid w:val="2753038A"/>
    <w:rsid w:val="27734588"/>
    <w:rsid w:val="27793664"/>
    <w:rsid w:val="27822A1D"/>
    <w:rsid w:val="279462AC"/>
    <w:rsid w:val="27A6495D"/>
    <w:rsid w:val="27BD5803"/>
    <w:rsid w:val="27D52814"/>
    <w:rsid w:val="27FA25B3"/>
    <w:rsid w:val="280276BA"/>
    <w:rsid w:val="28086057"/>
    <w:rsid w:val="28177609"/>
    <w:rsid w:val="281A4A03"/>
    <w:rsid w:val="28300950"/>
    <w:rsid w:val="28481571"/>
    <w:rsid w:val="28506677"/>
    <w:rsid w:val="28723FD3"/>
    <w:rsid w:val="288B76AF"/>
    <w:rsid w:val="28A326AD"/>
    <w:rsid w:val="28C46D67"/>
    <w:rsid w:val="28E62B38"/>
    <w:rsid w:val="28F22A1C"/>
    <w:rsid w:val="28F40AF9"/>
    <w:rsid w:val="29041902"/>
    <w:rsid w:val="29140E73"/>
    <w:rsid w:val="292673D8"/>
    <w:rsid w:val="296E7010"/>
    <w:rsid w:val="298365D8"/>
    <w:rsid w:val="29A0718A"/>
    <w:rsid w:val="29A507F5"/>
    <w:rsid w:val="29D137E8"/>
    <w:rsid w:val="29FF65A7"/>
    <w:rsid w:val="2A2658E2"/>
    <w:rsid w:val="2A5204DC"/>
    <w:rsid w:val="2A532A2E"/>
    <w:rsid w:val="2A685EFA"/>
    <w:rsid w:val="2A6B7798"/>
    <w:rsid w:val="2AB7478C"/>
    <w:rsid w:val="2AD27817"/>
    <w:rsid w:val="2AD27FC3"/>
    <w:rsid w:val="2AE82B97"/>
    <w:rsid w:val="2B14398C"/>
    <w:rsid w:val="2B287437"/>
    <w:rsid w:val="2B640F0D"/>
    <w:rsid w:val="2B7F799F"/>
    <w:rsid w:val="2B85488A"/>
    <w:rsid w:val="2BBB64FD"/>
    <w:rsid w:val="2BBD4024"/>
    <w:rsid w:val="2BC2163A"/>
    <w:rsid w:val="2BD42700"/>
    <w:rsid w:val="2BDB5085"/>
    <w:rsid w:val="2BE00F10"/>
    <w:rsid w:val="2BF412A3"/>
    <w:rsid w:val="2C02237E"/>
    <w:rsid w:val="2C216795"/>
    <w:rsid w:val="2C245E51"/>
    <w:rsid w:val="2C267E1B"/>
    <w:rsid w:val="2C363DD6"/>
    <w:rsid w:val="2C3F2C8B"/>
    <w:rsid w:val="2C5F332D"/>
    <w:rsid w:val="2C7F39CF"/>
    <w:rsid w:val="2C8A7DD3"/>
    <w:rsid w:val="2CAD22EA"/>
    <w:rsid w:val="2CBE7618"/>
    <w:rsid w:val="2CD51841"/>
    <w:rsid w:val="2CEC40B6"/>
    <w:rsid w:val="2CF25F4F"/>
    <w:rsid w:val="2D053346"/>
    <w:rsid w:val="2D0B5263"/>
    <w:rsid w:val="2D40315E"/>
    <w:rsid w:val="2D4B38B1"/>
    <w:rsid w:val="2D5C5ABE"/>
    <w:rsid w:val="2D742E08"/>
    <w:rsid w:val="2DA60AE7"/>
    <w:rsid w:val="2DAC07F4"/>
    <w:rsid w:val="2DAD00C8"/>
    <w:rsid w:val="2DAF3E40"/>
    <w:rsid w:val="2DB2761A"/>
    <w:rsid w:val="2DBE22D5"/>
    <w:rsid w:val="2E112405"/>
    <w:rsid w:val="2E291E44"/>
    <w:rsid w:val="2E296928"/>
    <w:rsid w:val="2E4722CA"/>
    <w:rsid w:val="2E522D8F"/>
    <w:rsid w:val="2E735909"/>
    <w:rsid w:val="2E786928"/>
    <w:rsid w:val="2EA66FF1"/>
    <w:rsid w:val="2EE575D9"/>
    <w:rsid w:val="2F104DB2"/>
    <w:rsid w:val="2F177EEF"/>
    <w:rsid w:val="2F202EE0"/>
    <w:rsid w:val="2F3565C7"/>
    <w:rsid w:val="2F45680A"/>
    <w:rsid w:val="2F4D56BE"/>
    <w:rsid w:val="2F6918CE"/>
    <w:rsid w:val="2F77273B"/>
    <w:rsid w:val="2F8530AA"/>
    <w:rsid w:val="2FB219C5"/>
    <w:rsid w:val="2FB60CE2"/>
    <w:rsid w:val="2FB93803"/>
    <w:rsid w:val="2FDC6A42"/>
    <w:rsid w:val="300466C5"/>
    <w:rsid w:val="30185CCC"/>
    <w:rsid w:val="30416F06"/>
    <w:rsid w:val="30444D13"/>
    <w:rsid w:val="30607673"/>
    <w:rsid w:val="30790E09"/>
    <w:rsid w:val="30801AC4"/>
    <w:rsid w:val="30CD012B"/>
    <w:rsid w:val="30DC319E"/>
    <w:rsid w:val="30DF0B7A"/>
    <w:rsid w:val="30DF4A3C"/>
    <w:rsid w:val="31097D0B"/>
    <w:rsid w:val="311D2557"/>
    <w:rsid w:val="312E32CE"/>
    <w:rsid w:val="313774ED"/>
    <w:rsid w:val="31444CA9"/>
    <w:rsid w:val="314E571E"/>
    <w:rsid w:val="314F4955"/>
    <w:rsid w:val="317226E8"/>
    <w:rsid w:val="31745184"/>
    <w:rsid w:val="31A22F75"/>
    <w:rsid w:val="31AA504A"/>
    <w:rsid w:val="31D16A7B"/>
    <w:rsid w:val="31EF6F01"/>
    <w:rsid w:val="31F167D5"/>
    <w:rsid w:val="321760D2"/>
    <w:rsid w:val="321E77E6"/>
    <w:rsid w:val="322E42AD"/>
    <w:rsid w:val="32336B9C"/>
    <w:rsid w:val="32931F82"/>
    <w:rsid w:val="32963820"/>
    <w:rsid w:val="32981347"/>
    <w:rsid w:val="329D4BAF"/>
    <w:rsid w:val="32EB1476"/>
    <w:rsid w:val="32F83B93"/>
    <w:rsid w:val="33274478"/>
    <w:rsid w:val="332819AF"/>
    <w:rsid w:val="33435756"/>
    <w:rsid w:val="335812BA"/>
    <w:rsid w:val="336D27D3"/>
    <w:rsid w:val="34004BDD"/>
    <w:rsid w:val="34264730"/>
    <w:rsid w:val="344A2B14"/>
    <w:rsid w:val="344F012B"/>
    <w:rsid w:val="346C5290"/>
    <w:rsid w:val="348B283E"/>
    <w:rsid w:val="348E2A01"/>
    <w:rsid w:val="34A0626C"/>
    <w:rsid w:val="34C44C99"/>
    <w:rsid w:val="34C61103"/>
    <w:rsid w:val="34EF6AC7"/>
    <w:rsid w:val="350C3926"/>
    <w:rsid w:val="3522139B"/>
    <w:rsid w:val="3556466A"/>
    <w:rsid w:val="356E34B4"/>
    <w:rsid w:val="35BF6BEA"/>
    <w:rsid w:val="35C04873"/>
    <w:rsid w:val="35DC3E96"/>
    <w:rsid w:val="35F920FC"/>
    <w:rsid w:val="36077F58"/>
    <w:rsid w:val="3623039D"/>
    <w:rsid w:val="366A2FFA"/>
    <w:rsid w:val="366E1051"/>
    <w:rsid w:val="369D517D"/>
    <w:rsid w:val="36CD6AD4"/>
    <w:rsid w:val="36E67CE5"/>
    <w:rsid w:val="37054AD1"/>
    <w:rsid w:val="371C4C72"/>
    <w:rsid w:val="37265173"/>
    <w:rsid w:val="372C4753"/>
    <w:rsid w:val="374C4D3F"/>
    <w:rsid w:val="37623CD1"/>
    <w:rsid w:val="378B76CC"/>
    <w:rsid w:val="379261E6"/>
    <w:rsid w:val="37B86C53"/>
    <w:rsid w:val="37E1109A"/>
    <w:rsid w:val="380F026E"/>
    <w:rsid w:val="38284F1B"/>
    <w:rsid w:val="385051C2"/>
    <w:rsid w:val="38593326"/>
    <w:rsid w:val="385C4BC4"/>
    <w:rsid w:val="386F66A6"/>
    <w:rsid w:val="388424B3"/>
    <w:rsid w:val="3899266B"/>
    <w:rsid w:val="389D6BB3"/>
    <w:rsid w:val="389E51DD"/>
    <w:rsid w:val="38AC78FA"/>
    <w:rsid w:val="38CC250B"/>
    <w:rsid w:val="38DB4964"/>
    <w:rsid w:val="38F90665"/>
    <w:rsid w:val="390019F4"/>
    <w:rsid w:val="390469A8"/>
    <w:rsid w:val="39180AEB"/>
    <w:rsid w:val="391B682D"/>
    <w:rsid w:val="39226967"/>
    <w:rsid w:val="39275AE1"/>
    <w:rsid w:val="392E6561"/>
    <w:rsid w:val="3942200C"/>
    <w:rsid w:val="398B2B19"/>
    <w:rsid w:val="39A607ED"/>
    <w:rsid w:val="39DE552C"/>
    <w:rsid w:val="39FD1692"/>
    <w:rsid w:val="3A073C4A"/>
    <w:rsid w:val="3A110093"/>
    <w:rsid w:val="3A131550"/>
    <w:rsid w:val="3A502507"/>
    <w:rsid w:val="3A532F29"/>
    <w:rsid w:val="3A6C43F3"/>
    <w:rsid w:val="3A775CE5"/>
    <w:rsid w:val="3A8F74D3"/>
    <w:rsid w:val="3AC32CD9"/>
    <w:rsid w:val="3ACC7DDF"/>
    <w:rsid w:val="3AD46C94"/>
    <w:rsid w:val="3AD81396"/>
    <w:rsid w:val="3ADB6274"/>
    <w:rsid w:val="3AE534FD"/>
    <w:rsid w:val="3AFB2473"/>
    <w:rsid w:val="3B027CA5"/>
    <w:rsid w:val="3B084B8F"/>
    <w:rsid w:val="3B143534"/>
    <w:rsid w:val="3B392F9B"/>
    <w:rsid w:val="3B3B4F65"/>
    <w:rsid w:val="3B491430"/>
    <w:rsid w:val="3B8701AA"/>
    <w:rsid w:val="3B876595"/>
    <w:rsid w:val="3B9C637B"/>
    <w:rsid w:val="3BC75CC8"/>
    <w:rsid w:val="3BDD601C"/>
    <w:rsid w:val="3C241E9D"/>
    <w:rsid w:val="3C6978B0"/>
    <w:rsid w:val="3C723457"/>
    <w:rsid w:val="3C8A61A4"/>
    <w:rsid w:val="3C991F43"/>
    <w:rsid w:val="3CA67732"/>
    <w:rsid w:val="3CAD1E92"/>
    <w:rsid w:val="3CB51AF6"/>
    <w:rsid w:val="3CB52AF5"/>
    <w:rsid w:val="3CCF1296"/>
    <w:rsid w:val="3CDB07AE"/>
    <w:rsid w:val="3CE2527D"/>
    <w:rsid w:val="3D2F4655"/>
    <w:rsid w:val="3D344362"/>
    <w:rsid w:val="3D622C7D"/>
    <w:rsid w:val="3D6D517E"/>
    <w:rsid w:val="3D90677F"/>
    <w:rsid w:val="3DBB4CCB"/>
    <w:rsid w:val="3DD5344F"/>
    <w:rsid w:val="3DFD29A6"/>
    <w:rsid w:val="3DFF04CC"/>
    <w:rsid w:val="3E111FAD"/>
    <w:rsid w:val="3E210442"/>
    <w:rsid w:val="3E3F4D6C"/>
    <w:rsid w:val="3E877FC2"/>
    <w:rsid w:val="3E8F7AA2"/>
    <w:rsid w:val="3E9C21BE"/>
    <w:rsid w:val="3EB05C6A"/>
    <w:rsid w:val="3EB92D70"/>
    <w:rsid w:val="3EF773F5"/>
    <w:rsid w:val="3F033FEC"/>
    <w:rsid w:val="3F23643C"/>
    <w:rsid w:val="3F577E93"/>
    <w:rsid w:val="3F60143E"/>
    <w:rsid w:val="3F6358F0"/>
    <w:rsid w:val="3F740A45"/>
    <w:rsid w:val="3F8C3FE1"/>
    <w:rsid w:val="3F980BD8"/>
    <w:rsid w:val="400A17A7"/>
    <w:rsid w:val="40322C04"/>
    <w:rsid w:val="4033445D"/>
    <w:rsid w:val="404D19C2"/>
    <w:rsid w:val="40752CC7"/>
    <w:rsid w:val="40953369"/>
    <w:rsid w:val="40E37C31"/>
    <w:rsid w:val="40ED0AAF"/>
    <w:rsid w:val="40F0234E"/>
    <w:rsid w:val="41004C87"/>
    <w:rsid w:val="410332AB"/>
    <w:rsid w:val="41197CEF"/>
    <w:rsid w:val="412E0E49"/>
    <w:rsid w:val="413466DE"/>
    <w:rsid w:val="417B2601"/>
    <w:rsid w:val="419C3B52"/>
    <w:rsid w:val="41A53138"/>
    <w:rsid w:val="41FD0523"/>
    <w:rsid w:val="420E6F2F"/>
    <w:rsid w:val="4255690C"/>
    <w:rsid w:val="426923B8"/>
    <w:rsid w:val="42701998"/>
    <w:rsid w:val="42786A9F"/>
    <w:rsid w:val="42F20F80"/>
    <w:rsid w:val="42F51E9D"/>
    <w:rsid w:val="434370AD"/>
    <w:rsid w:val="43440B39"/>
    <w:rsid w:val="434A7030"/>
    <w:rsid w:val="43574906"/>
    <w:rsid w:val="43707776"/>
    <w:rsid w:val="43A37B4B"/>
    <w:rsid w:val="43AA2C88"/>
    <w:rsid w:val="43C854E1"/>
    <w:rsid w:val="4420119C"/>
    <w:rsid w:val="4420421C"/>
    <w:rsid w:val="444C01E3"/>
    <w:rsid w:val="446E46AD"/>
    <w:rsid w:val="447C5593"/>
    <w:rsid w:val="4487121B"/>
    <w:rsid w:val="44B51E27"/>
    <w:rsid w:val="44B738AE"/>
    <w:rsid w:val="44D97CC8"/>
    <w:rsid w:val="45062140"/>
    <w:rsid w:val="450B3BFA"/>
    <w:rsid w:val="451A3E3D"/>
    <w:rsid w:val="45505AB1"/>
    <w:rsid w:val="457E617A"/>
    <w:rsid w:val="458D460F"/>
    <w:rsid w:val="45961716"/>
    <w:rsid w:val="45A32084"/>
    <w:rsid w:val="45A656D1"/>
    <w:rsid w:val="45B95404"/>
    <w:rsid w:val="45DD7344"/>
    <w:rsid w:val="45E5392F"/>
    <w:rsid w:val="45FA6AFD"/>
    <w:rsid w:val="460D74FE"/>
    <w:rsid w:val="46195EA3"/>
    <w:rsid w:val="46274A64"/>
    <w:rsid w:val="46317690"/>
    <w:rsid w:val="4646584E"/>
    <w:rsid w:val="46651B87"/>
    <w:rsid w:val="4665733A"/>
    <w:rsid w:val="46661252"/>
    <w:rsid w:val="46957C1F"/>
    <w:rsid w:val="469A3487"/>
    <w:rsid w:val="469A6FE4"/>
    <w:rsid w:val="46A2233C"/>
    <w:rsid w:val="46BB51AC"/>
    <w:rsid w:val="46C36F9C"/>
    <w:rsid w:val="46D1677D"/>
    <w:rsid w:val="47044E98"/>
    <w:rsid w:val="474D674C"/>
    <w:rsid w:val="475E44B5"/>
    <w:rsid w:val="478657BA"/>
    <w:rsid w:val="47866ABC"/>
    <w:rsid w:val="47A63E65"/>
    <w:rsid w:val="47AA76FA"/>
    <w:rsid w:val="47C50090"/>
    <w:rsid w:val="47D604EF"/>
    <w:rsid w:val="480A63EB"/>
    <w:rsid w:val="484339D2"/>
    <w:rsid w:val="48671147"/>
    <w:rsid w:val="486A6E89"/>
    <w:rsid w:val="4885155F"/>
    <w:rsid w:val="48914416"/>
    <w:rsid w:val="48D80297"/>
    <w:rsid w:val="48E24C72"/>
    <w:rsid w:val="48E42798"/>
    <w:rsid w:val="48FD7CFE"/>
    <w:rsid w:val="491A39F8"/>
    <w:rsid w:val="491D5CAA"/>
    <w:rsid w:val="499146D8"/>
    <w:rsid w:val="4994190E"/>
    <w:rsid w:val="499A72FA"/>
    <w:rsid w:val="49AE7084"/>
    <w:rsid w:val="49B44860"/>
    <w:rsid w:val="49C03205"/>
    <w:rsid w:val="49D7657E"/>
    <w:rsid w:val="49DB003F"/>
    <w:rsid w:val="49F27FBC"/>
    <w:rsid w:val="4A331C29"/>
    <w:rsid w:val="4A713EEB"/>
    <w:rsid w:val="4AC26B09"/>
    <w:rsid w:val="4AC93251"/>
    <w:rsid w:val="4AD8530D"/>
    <w:rsid w:val="4B047121"/>
    <w:rsid w:val="4B2E2821"/>
    <w:rsid w:val="4B773D97"/>
    <w:rsid w:val="4B8C08D1"/>
    <w:rsid w:val="4BB328F5"/>
    <w:rsid w:val="4BDF36EB"/>
    <w:rsid w:val="4BE17463"/>
    <w:rsid w:val="4C1E4213"/>
    <w:rsid w:val="4C480B9C"/>
    <w:rsid w:val="4C4C5224"/>
    <w:rsid w:val="4C56173B"/>
    <w:rsid w:val="4C59524B"/>
    <w:rsid w:val="4C6044C6"/>
    <w:rsid w:val="4C6205A3"/>
    <w:rsid w:val="4C851BAD"/>
    <w:rsid w:val="4C856040"/>
    <w:rsid w:val="4C8B429E"/>
    <w:rsid w:val="4C942727"/>
    <w:rsid w:val="4CA60843"/>
    <w:rsid w:val="4CAA0A1C"/>
    <w:rsid w:val="4CC90623"/>
    <w:rsid w:val="4CCA439B"/>
    <w:rsid w:val="4CCD67C1"/>
    <w:rsid w:val="4CD40D75"/>
    <w:rsid w:val="4CF875EB"/>
    <w:rsid w:val="4D1D44CA"/>
    <w:rsid w:val="4D1F0243"/>
    <w:rsid w:val="4D3B2BA3"/>
    <w:rsid w:val="4D444623"/>
    <w:rsid w:val="4D4C3002"/>
    <w:rsid w:val="4D4D6937"/>
    <w:rsid w:val="4D573E80"/>
    <w:rsid w:val="4D7C5695"/>
    <w:rsid w:val="4DA40BCE"/>
    <w:rsid w:val="4DB10A21"/>
    <w:rsid w:val="4DBF1A26"/>
    <w:rsid w:val="4DE33966"/>
    <w:rsid w:val="4DED6593"/>
    <w:rsid w:val="4DF55447"/>
    <w:rsid w:val="4DFA2A5E"/>
    <w:rsid w:val="4DFC4A28"/>
    <w:rsid w:val="4E125FF9"/>
    <w:rsid w:val="4E545B4C"/>
    <w:rsid w:val="4E55088B"/>
    <w:rsid w:val="4E65437B"/>
    <w:rsid w:val="4E7C606C"/>
    <w:rsid w:val="4E7F79AD"/>
    <w:rsid w:val="4E910F9E"/>
    <w:rsid w:val="4E9764FE"/>
    <w:rsid w:val="4EA568CB"/>
    <w:rsid w:val="4EAA6232"/>
    <w:rsid w:val="4EC15C1A"/>
    <w:rsid w:val="4ECF7A46"/>
    <w:rsid w:val="4EEA2366"/>
    <w:rsid w:val="4EED611E"/>
    <w:rsid w:val="4EEF00E8"/>
    <w:rsid w:val="4F3C2FF7"/>
    <w:rsid w:val="4F442421"/>
    <w:rsid w:val="4F716D4F"/>
    <w:rsid w:val="4F936CC6"/>
    <w:rsid w:val="4F9F38BD"/>
    <w:rsid w:val="4FCB13A4"/>
    <w:rsid w:val="4FD86DCF"/>
    <w:rsid w:val="4FFC0D0F"/>
    <w:rsid w:val="503502FF"/>
    <w:rsid w:val="503C3599"/>
    <w:rsid w:val="50610B72"/>
    <w:rsid w:val="50681F00"/>
    <w:rsid w:val="507E34D2"/>
    <w:rsid w:val="50A213E9"/>
    <w:rsid w:val="50BC1CBA"/>
    <w:rsid w:val="50C23D07"/>
    <w:rsid w:val="50C9133F"/>
    <w:rsid w:val="50E85D6A"/>
    <w:rsid w:val="51275918"/>
    <w:rsid w:val="512E4C18"/>
    <w:rsid w:val="513149E8"/>
    <w:rsid w:val="5142589F"/>
    <w:rsid w:val="514E7348"/>
    <w:rsid w:val="517B3EB5"/>
    <w:rsid w:val="51A60F32"/>
    <w:rsid w:val="51AF590D"/>
    <w:rsid w:val="51BB2A6F"/>
    <w:rsid w:val="51DC0731"/>
    <w:rsid w:val="51F223CA"/>
    <w:rsid w:val="51FE6E1F"/>
    <w:rsid w:val="51FF0643"/>
    <w:rsid w:val="52171E30"/>
    <w:rsid w:val="52426781"/>
    <w:rsid w:val="524B1ADA"/>
    <w:rsid w:val="525210BA"/>
    <w:rsid w:val="527728CF"/>
    <w:rsid w:val="52946FDD"/>
    <w:rsid w:val="529D6CC7"/>
    <w:rsid w:val="52A15B9E"/>
    <w:rsid w:val="52B633F7"/>
    <w:rsid w:val="52CC5133"/>
    <w:rsid w:val="52D47D21"/>
    <w:rsid w:val="52E27458"/>
    <w:rsid w:val="52E837CD"/>
    <w:rsid w:val="52F43F1F"/>
    <w:rsid w:val="530D6D8F"/>
    <w:rsid w:val="53146370"/>
    <w:rsid w:val="532D11DF"/>
    <w:rsid w:val="533802B0"/>
    <w:rsid w:val="53511372"/>
    <w:rsid w:val="53536E98"/>
    <w:rsid w:val="53634C01"/>
    <w:rsid w:val="53715570"/>
    <w:rsid w:val="5371731E"/>
    <w:rsid w:val="5388027B"/>
    <w:rsid w:val="53990623"/>
    <w:rsid w:val="53BC2C8F"/>
    <w:rsid w:val="53C61A0F"/>
    <w:rsid w:val="53CE651E"/>
    <w:rsid w:val="5418600B"/>
    <w:rsid w:val="547E15C2"/>
    <w:rsid w:val="54AC2F51"/>
    <w:rsid w:val="54AD6A7C"/>
    <w:rsid w:val="54C130EC"/>
    <w:rsid w:val="54D538DD"/>
    <w:rsid w:val="54DE6C35"/>
    <w:rsid w:val="54F93FC1"/>
    <w:rsid w:val="551C3694"/>
    <w:rsid w:val="553E5926"/>
    <w:rsid w:val="5552317F"/>
    <w:rsid w:val="55532D00"/>
    <w:rsid w:val="55540CA5"/>
    <w:rsid w:val="555836E3"/>
    <w:rsid w:val="557A46A9"/>
    <w:rsid w:val="558F6181"/>
    <w:rsid w:val="55B1434A"/>
    <w:rsid w:val="55DF4A13"/>
    <w:rsid w:val="55F65E7E"/>
    <w:rsid w:val="561C5C67"/>
    <w:rsid w:val="561F5757"/>
    <w:rsid w:val="56625644"/>
    <w:rsid w:val="566969D2"/>
    <w:rsid w:val="56903F5F"/>
    <w:rsid w:val="570605E6"/>
    <w:rsid w:val="570F1328"/>
    <w:rsid w:val="572A6162"/>
    <w:rsid w:val="573B295F"/>
    <w:rsid w:val="573E1C0D"/>
    <w:rsid w:val="57607DD5"/>
    <w:rsid w:val="57673999"/>
    <w:rsid w:val="577720D4"/>
    <w:rsid w:val="57882E88"/>
    <w:rsid w:val="57AF48B9"/>
    <w:rsid w:val="57B819BF"/>
    <w:rsid w:val="57C245EC"/>
    <w:rsid w:val="57CD3824"/>
    <w:rsid w:val="57D1482F"/>
    <w:rsid w:val="57E37E14"/>
    <w:rsid w:val="57FF75EE"/>
    <w:rsid w:val="580D3D8A"/>
    <w:rsid w:val="580E783A"/>
    <w:rsid w:val="58276B45"/>
    <w:rsid w:val="58311772"/>
    <w:rsid w:val="58337298"/>
    <w:rsid w:val="585B1212"/>
    <w:rsid w:val="585D60C3"/>
    <w:rsid w:val="58667B5A"/>
    <w:rsid w:val="587B479B"/>
    <w:rsid w:val="589344EE"/>
    <w:rsid w:val="589C6BEB"/>
    <w:rsid w:val="58A3719D"/>
    <w:rsid w:val="58C12AF6"/>
    <w:rsid w:val="58D34740"/>
    <w:rsid w:val="58F62864"/>
    <w:rsid w:val="58F76517"/>
    <w:rsid w:val="590D1897"/>
    <w:rsid w:val="59393848"/>
    <w:rsid w:val="59554FEC"/>
    <w:rsid w:val="597146D3"/>
    <w:rsid w:val="59B91A1F"/>
    <w:rsid w:val="59C26B25"/>
    <w:rsid w:val="59C77C98"/>
    <w:rsid w:val="59EF245F"/>
    <w:rsid w:val="5A2A46CB"/>
    <w:rsid w:val="5A2F1CE1"/>
    <w:rsid w:val="5A407A4A"/>
    <w:rsid w:val="5AE12FDB"/>
    <w:rsid w:val="5AEB3E5A"/>
    <w:rsid w:val="5B3277D6"/>
    <w:rsid w:val="5B484E08"/>
    <w:rsid w:val="5B4F263B"/>
    <w:rsid w:val="5B505186"/>
    <w:rsid w:val="5B6559BA"/>
    <w:rsid w:val="5B793214"/>
    <w:rsid w:val="5B8A3673"/>
    <w:rsid w:val="5BAC35E9"/>
    <w:rsid w:val="5BC242B4"/>
    <w:rsid w:val="5BE95787"/>
    <w:rsid w:val="5BEC012A"/>
    <w:rsid w:val="5BEE537A"/>
    <w:rsid w:val="5BF771A0"/>
    <w:rsid w:val="5C02145B"/>
    <w:rsid w:val="5C164F06"/>
    <w:rsid w:val="5C1B251D"/>
    <w:rsid w:val="5C2C08FC"/>
    <w:rsid w:val="5C641313"/>
    <w:rsid w:val="5C6819FC"/>
    <w:rsid w:val="5C806824"/>
    <w:rsid w:val="5C8A31FF"/>
    <w:rsid w:val="5C945926"/>
    <w:rsid w:val="5CB63FF4"/>
    <w:rsid w:val="5CC91F79"/>
    <w:rsid w:val="5CCC1A69"/>
    <w:rsid w:val="5CFA65D6"/>
    <w:rsid w:val="5D0531AA"/>
    <w:rsid w:val="5D2B2C34"/>
    <w:rsid w:val="5D441D7E"/>
    <w:rsid w:val="5D543F38"/>
    <w:rsid w:val="5DCA5FA9"/>
    <w:rsid w:val="5DCF6BE5"/>
    <w:rsid w:val="5DD15589"/>
    <w:rsid w:val="5DD72473"/>
    <w:rsid w:val="5DE441BA"/>
    <w:rsid w:val="5DF63241"/>
    <w:rsid w:val="5E08721E"/>
    <w:rsid w:val="5E28182F"/>
    <w:rsid w:val="5E410BA4"/>
    <w:rsid w:val="5E4C4C10"/>
    <w:rsid w:val="5E7D74BF"/>
    <w:rsid w:val="5E92531F"/>
    <w:rsid w:val="5EA62EA0"/>
    <w:rsid w:val="5EAE319D"/>
    <w:rsid w:val="5EC46E9C"/>
    <w:rsid w:val="5EC7698C"/>
    <w:rsid w:val="5F074FDA"/>
    <w:rsid w:val="5F105C3D"/>
    <w:rsid w:val="5F337B7D"/>
    <w:rsid w:val="5F775CBC"/>
    <w:rsid w:val="5FA42829"/>
    <w:rsid w:val="5FB32A6C"/>
    <w:rsid w:val="5FCD71B7"/>
    <w:rsid w:val="5FD41360"/>
    <w:rsid w:val="5FED2422"/>
    <w:rsid w:val="600A2FD4"/>
    <w:rsid w:val="600A6B30"/>
    <w:rsid w:val="600D03CE"/>
    <w:rsid w:val="601C4AB5"/>
    <w:rsid w:val="6028345A"/>
    <w:rsid w:val="602F47E9"/>
    <w:rsid w:val="603B4F3C"/>
    <w:rsid w:val="606326E4"/>
    <w:rsid w:val="60675D31"/>
    <w:rsid w:val="606D70BF"/>
    <w:rsid w:val="60714E01"/>
    <w:rsid w:val="60B40681"/>
    <w:rsid w:val="60B5482E"/>
    <w:rsid w:val="60B62814"/>
    <w:rsid w:val="60C74A21"/>
    <w:rsid w:val="60CA5B9F"/>
    <w:rsid w:val="60DD4245"/>
    <w:rsid w:val="61045C75"/>
    <w:rsid w:val="614C4F26"/>
    <w:rsid w:val="616A72E2"/>
    <w:rsid w:val="61834DEC"/>
    <w:rsid w:val="61BA2DE7"/>
    <w:rsid w:val="61D03DA9"/>
    <w:rsid w:val="61E37639"/>
    <w:rsid w:val="61EE4FF2"/>
    <w:rsid w:val="62033356"/>
    <w:rsid w:val="622C6936"/>
    <w:rsid w:val="62367283"/>
    <w:rsid w:val="623E641A"/>
    <w:rsid w:val="625B39D2"/>
    <w:rsid w:val="62652744"/>
    <w:rsid w:val="627209BD"/>
    <w:rsid w:val="627D5CDF"/>
    <w:rsid w:val="629B43B7"/>
    <w:rsid w:val="62B4342F"/>
    <w:rsid w:val="62DB2A06"/>
    <w:rsid w:val="62EF200D"/>
    <w:rsid w:val="62F85366"/>
    <w:rsid w:val="6303769A"/>
    <w:rsid w:val="63043D0B"/>
    <w:rsid w:val="63255A3B"/>
    <w:rsid w:val="636958F6"/>
    <w:rsid w:val="637B4D97"/>
    <w:rsid w:val="63894210"/>
    <w:rsid w:val="638E5CCA"/>
    <w:rsid w:val="639C0C65"/>
    <w:rsid w:val="639E415F"/>
    <w:rsid w:val="63A60287"/>
    <w:rsid w:val="63AE7940"/>
    <w:rsid w:val="63D61D5D"/>
    <w:rsid w:val="63FA3360"/>
    <w:rsid w:val="64204EDE"/>
    <w:rsid w:val="642301C1"/>
    <w:rsid w:val="64267CB1"/>
    <w:rsid w:val="647214E7"/>
    <w:rsid w:val="64722EF6"/>
    <w:rsid w:val="648C045C"/>
    <w:rsid w:val="64917F63"/>
    <w:rsid w:val="649D4417"/>
    <w:rsid w:val="64AA2690"/>
    <w:rsid w:val="64B4350F"/>
    <w:rsid w:val="64B60462"/>
    <w:rsid w:val="64C30A36"/>
    <w:rsid w:val="64D92F75"/>
    <w:rsid w:val="64DB18D1"/>
    <w:rsid w:val="650034A0"/>
    <w:rsid w:val="6502071E"/>
    <w:rsid w:val="656B0071"/>
    <w:rsid w:val="6578453C"/>
    <w:rsid w:val="658D487D"/>
    <w:rsid w:val="65BF660F"/>
    <w:rsid w:val="65C34518"/>
    <w:rsid w:val="66062811"/>
    <w:rsid w:val="66111377"/>
    <w:rsid w:val="662B5A52"/>
    <w:rsid w:val="663A5F3D"/>
    <w:rsid w:val="66494A9F"/>
    <w:rsid w:val="66524D8D"/>
    <w:rsid w:val="665A551B"/>
    <w:rsid w:val="665C5C0C"/>
    <w:rsid w:val="66660838"/>
    <w:rsid w:val="667A7536"/>
    <w:rsid w:val="66805D9E"/>
    <w:rsid w:val="6691124C"/>
    <w:rsid w:val="66A22C94"/>
    <w:rsid w:val="66DB1226"/>
    <w:rsid w:val="66E8749F"/>
    <w:rsid w:val="67184F6B"/>
    <w:rsid w:val="67371E56"/>
    <w:rsid w:val="673D77EB"/>
    <w:rsid w:val="673E3563"/>
    <w:rsid w:val="674C27FB"/>
    <w:rsid w:val="67755B92"/>
    <w:rsid w:val="677B0314"/>
    <w:rsid w:val="678E44EB"/>
    <w:rsid w:val="67C00715"/>
    <w:rsid w:val="67C10125"/>
    <w:rsid w:val="67CE48E7"/>
    <w:rsid w:val="680D62F2"/>
    <w:rsid w:val="681A5D7E"/>
    <w:rsid w:val="683523F2"/>
    <w:rsid w:val="68552BF6"/>
    <w:rsid w:val="68774F7F"/>
    <w:rsid w:val="68A25268"/>
    <w:rsid w:val="68AB69D7"/>
    <w:rsid w:val="68D67EF7"/>
    <w:rsid w:val="68DF23A7"/>
    <w:rsid w:val="68EF60A9"/>
    <w:rsid w:val="69050959"/>
    <w:rsid w:val="69470DF5"/>
    <w:rsid w:val="694A2693"/>
    <w:rsid w:val="698C6808"/>
    <w:rsid w:val="699658D9"/>
    <w:rsid w:val="69A4765D"/>
    <w:rsid w:val="69C9180A"/>
    <w:rsid w:val="69EB7DC0"/>
    <w:rsid w:val="69EC72A7"/>
    <w:rsid w:val="6A0445F0"/>
    <w:rsid w:val="6A16012B"/>
    <w:rsid w:val="6A1D56B2"/>
    <w:rsid w:val="6A1F142A"/>
    <w:rsid w:val="6A246A40"/>
    <w:rsid w:val="6A372C18"/>
    <w:rsid w:val="6A7A2B04"/>
    <w:rsid w:val="6A7C1691"/>
    <w:rsid w:val="6A7D43A3"/>
    <w:rsid w:val="6A8353C1"/>
    <w:rsid w:val="6A843983"/>
    <w:rsid w:val="6A8E65B0"/>
    <w:rsid w:val="6A9260A0"/>
    <w:rsid w:val="6AD95A7D"/>
    <w:rsid w:val="6B014FD4"/>
    <w:rsid w:val="6B0E2942"/>
    <w:rsid w:val="6B234F4A"/>
    <w:rsid w:val="6B70395E"/>
    <w:rsid w:val="6B720595"/>
    <w:rsid w:val="6BA8544F"/>
    <w:rsid w:val="6BC229B5"/>
    <w:rsid w:val="6BE513EB"/>
    <w:rsid w:val="6BE7241B"/>
    <w:rsid w:val="6BEF0D5F"/>
    <w:rsid w:val="6C046B2A"/>
    <w:rsid w:val="6C17459F"/>
    <w:rsid w:val="6C353187"/>
    <w:rsid w:val="6C4524F2"/>
    <w:rsid w:val="6C6475C8"/>
    <w:rsid w:val="6C6E6699"/>
    <w:rsid w:val="6C8B1F02"/>
    <w:rsid w:val="6CC369E5"/>
    <w:rsid w:val="6CC91B21"/>
    <w:rsid w:val="6CCD7863"/>
    <w:rsid w:val="6CD24E7A"/>
    <w:rsid w:val="6D0019E7"/>
    <w:rsid w:val="6D017D15"/>
    <w:rsid w:val="6D2156DB"/>
    <w:rsid w:val="6D25144D"/>
    <w:rsid w:val="6D341690"/>
    <w:rsid w:val="6D4F4126"/>
    <w:rsid w:val="6D6F26C8"/>
    <w:rsid w:val="6D7838A9"/>
    <w:rsid w:val="6D981C1F"/>
    <w:rsid w:val="6D983A62"/>
    <w:rsid w:val="6DB5765B"/>
    <w:rsid w:val="6DC742B3"/>
    <w:rsid w:val="6DD469CF"/>
    <w:rsid w:val="6DF606F4"/>
    <w:rsid w:val="6E250FD9"/>
    <w:rsid w:val="6E361438"/>
    <w:rsid w:val="6E4C3167"/>
    <w:rsid w:val="6E5212E8"/>
    <w:rsid w:val="6E9A3775"/>
    <w:rsid w:val="6EB17AEA"/>
    <w:rsid w:val="6EB3678C"/>
    <w:rsid w:val="6EBA7973"/>
    <w:rsid w:val="6EDA6095"/>
    <w:rsid w:val="6EE41D73"/>
    <w:rsid w:val="6EEB2223"/>
    <w:rsid w:val="6EF70BC7"/>
    <w:rsid w:val="6F086931"/>
    <w:rsid w:val="6F1352D6"/>
    <w:rsid w:val="6F212F57"/>
    <w:rsid w:val="6F235519"/>
    <w:rsid w:val="6F2B0871"/>
    <w:rsid w:val="6F4656AB"/>
    <w:rsid w:val="6F684725"/>
    <w:rsid w:val="6F72024E"/>
    <w:rsid w:val="6F810491"/>
    <w:rsid w:val="6F893788"/>
    <w:rsid w:val="6F912DCA"/>
    <w:rsid w:val="6FA80977"/>
    <w:rsid w:val="6FAF46CD"/>
    <w:rsid w:val="6FB07BB2"/>
    <w:rsid w:val="6FEC6252"/>
    <w:rsid w:val="6FFE360F"/>
    <w:rsid w:val="70001CFE"/>
    <w:rsid w:val="7004359C"/>
    <w:rsid w:val="70052393"/>
    <w:rsid w:val="70111D7F"/>
    <w:rsid w:val="70141305"/>
    <w:rsid w:val="702C748F"/>
    <w:rsid w:val="702D371A"/>
    <w:rsid w:val="70322250"/>
    <w:rsid w:val="703D3958"/>
    <w:rsid w:val="70553DF8"/>
    <w:rsid w:val="70651B61"/>
    <w:rsid w:val="70710506"/>
    <w:rsid w:val="70822713"/>
    <w:rsid w:val="708402FB"/>
    <w:rsid w:val="708D1198"/>
    <w:rsid w:val="709A3F00"/>
    <w:rsid w:val="70A15EF2"/>
    <w:rsid w:val="70B14B83"/>
    <w:rsid w:val="70B75E60"/>
    <w:rsid w:val="70DA42FD"/>
    <w:rsid w:val="70E433CD"/>
    <w:rsid w:val="70F17302"/>
    <w:rsid w:val="70F57389"/>
    <w:rsid w:val="70FE1A73"/>
    <w:rsid w:val="70FF1FB5"/>
    <w:rsid w:val="71125845"/>
    <w:rsid w:val="712E63F7"/>
    <w:rsid w:val="713D663A"/>
    <w:rsid w:val="714B3183"/>
    <w:rsid w:val="715B3690"/>
    <w:rsid w:val="715C2793"/>
    <w:rsid w:val="717C1858"/>
    <w:rsid w:val="71816E6E"/>
    <w:rsid w:val="71BB412E"/>
    <w:rsid w:val="71DA42DA"/>
    <w:rsid w:val="71E73B2D"/>
    <w:rsid w:val="72115ECC"/>
    <w:rsid w:val="72210BEB"/>
    <w:rsid w:val="725903E4"/>
    <w:rsid w:val="726245AA"/>
    <w:rsid w:val="726B5B54"/>
    <w:rsid w:val="727D7636"/>
    <w:rsid w:val="72E27499"/>
    <w:rsid w:val="73092C77"/>
    <w:rsid w:val="73125DCE"/>
    <w:rsid w:val="735008A6"/>
    <w:rsid w:val="73591ADE"/>
    <w:rsid w:val="73891D9B"/>
    <w:rsid w:val="73AF7CC3"/>
    <w:rsid w:val="73B057E9"/>
    <w:rsid w:val="73B61051"/>
    <w:rsid w:val="73B70925"/>
    <w:rsid w:val="73FB3657"/>
    <w:rsid w:val="74381A66"/>
    <w:rsid w:val="7456013E"/>
    <w:rsid w:val="745C3F46"/>
    <w:rsid w:val="745D771F"/>
    <w:rsid w:val="745F3497"/>
    <w:rsid w:val="74601967"/>
    <w:rsid w:val="748051BB"/>
    <w:rsid w:val="74842EFD"/>
    <w:rsid w:val="74890514"/>
    <w:rsid w:val="748E78D8"/>
    <w:rsid w:val="749D7B1B"/>
    <w:rsid w:val="74B310ED"/>
    <w:rsid w:val="74B63523"/>
    <w:rsid w:val="74C96B62"/>
    <w:rsid w:val="74CE15AF"/>
    <w:rsid w:val="74E90FB2"/>
    <w:rsid w:val="75287D2D"/>
    <w:rsid w:val="75311864"/>
    <w:rsid w:val="75330030"/>
    <w:rsid w:val="754E58BB"/>
    <w:rsid w:val="7564688B"/>
    <w:rsid w:val="756920F3"/>
    <w:rsid w:val="756E770A"/>
    <w:rsid w:val="758A4B94"/>
    <w:rsid w:val="75B74B2E"/>
    <w:rsid w:val="75BE5F9B"/>
    <w:rsid w:val="75C37A55"/>
    <w:rsid w:val="75DE488F"/>
    <w:rsid w:val="75E63744"/>
    <w:rsid w:val="76116A13"/>
    <w:rsid w:val="762471F0"/>
    <w:rsid w:val="763B75EC"/>
    <w:rsid w:val="76426BCC"/>
    <w:rsid w:val="766034F6"/>
    <w:rsid w:val="766703E1"/>
    <w:rsid w:val="768A40CF"/>
    <w:rsid w:val="769418BC"/>
    <w:rsid w:val="769767EC"/>
    <w:rsid w:val="76A31B29"/>
    <w:rsid w:val="76B64EC4"/>
    <w:rsid w:val="76C13CDB"/>
    <w:rsid w:val="76C96E22"/>
    <w:rsid w:val="76E76CF6"/>
    <w:rsid w:val="76EC08E6"/>
    <w:rsid w:val="77163BB5"/>
    <w:rsid w:val="771816DB"/>
    <w:rsid w:val="771B741D"/>
    <w:rsid w:val="77225C52"/>
    <w:rsid w:val="773F135E"/>
    <w:rsid w:val="77894387"/>
    <w:rsid w:val="779660A9"/>
    <w:rsid w:val="779E0DD3"/>
    <w:rsid w:val="779E208D"/>
    <w:rsid w:val="77AB07A1"/>
    <w:rsid w:val="77AE3DED"/>
    <w:rsid w:val="77B83A96"/>
    <w:rsid w:val="77BC475C"/>
    <w:rsid w:val="77CD3C2E"/>
    <w:rsid w:val="77DF044B"/>
    <w:rsid w:val="77E91B2A"/>
    <w:rsid w:val="77FA2920"/>
    <w:rsid w:val="77FC0FFD"/>
    <w:rsid w:val="780B1240"/>
    <w:rsid w:val="78397B5B"/>
    <w:rsid w:val="78670B6C"/>
    <w:rsid w:val="788A0E9F"/>
    <w:rsid w:val="788C05D2"/>
    <w:rsid w:val="78C25DA2"/>
    <w:rsid w:val="78F47F26"/>
    <w:rsid w:val="790A7749"/>
    <w:rsid w:val="79181E66"/>
    <w:rsid w:val="793A6280"/>
    <w:rsid w:val="7956298E"/>
    <w:rsid w:val="7973709D"/>
    <w:rsid w:val="797A667D"/>
    <w:rsid w:val="797F0137"/>
    <w:rsid w:val="79BD47BC"/>
    <w:rsid w:val="79C773E8"/>
    <w:rsid w:val="79E461EC"/>
    <w:rsid w:val="79E51C93"/>
    <w:rsid w:val="79F3642F"/>
    <w:rsid w:val="7A0F3269"/>
    <w:rsid w:val="7A1F0FD2"/>
    <w:rsid w:val="7A2E1215"/>
    <w:rsid w:val="7A37631C"/>
    <w:rsid w:val="7A4F7B0A"/>
    <w:rsid w:val="7A861051"/>
    <w:rsid w:val="7A922BEB"/>
    <w:rsid w:val="7AAD4830"/>
    <w:rsid w:val="7AFE6E3A"/>
    <w:rsid w:val="7B076EE3"/>
    <w:rsid w:val="7B15454B"/>
    <w:rsid w:val="7B1B5C3E"/>
    <w:rsid w:val="7B226FCC"/>
    <w:rsid w:val="7B2F0499"/>
    <w:rsid w:val="7B302FF9"/>
    <w:rsid w:val="7B4056A4"/>
    <w:rsid w:val="7B4C4049"/>
    <w:rsid w:val="7BB37C24"/>
    <w:rsid w:val="7BDB3C24"/>
    <w:rsid w:val="7BDC717B"/>
    <w:rsid w:val="7BDF66C9"/>
    <w:rsid w:val="7BFC15CB"/>
    <w:rsid w:val="7C031992"/>
    <w:rsid w:val="7C2B0102"/>
    <w:rsid w:val="7C2F7BF3"/>
    <w:rsid w:val="7C374CF9"/>
    <w:rsid w:val="7C664A57"/>
    <w:rsid w:val="7CA51C63"/>
    <w:rsid w:val="7CAA44BB"/>
    <w:rsid w:val="7CAF663E"/>
    <w:rsid w:val="7CB42BB4"/>
    <w:rsid w:val="7CE704CD"/>
    <w:rsid w:val="7CFB5232"/>
    <w:rsid w:val="7D2012E9"/>
    <w:rsid w:val="7D537911"/>
    <w:rsid w:val="7D8775BA"/>
    <w:rsid w:val="7D9F4904"/>
    <w:rsid w:val="7DCF4ABD"/>
    <w:rsid w:val="7DD87E16"/>
    <w:rsid w:val="7DDC48DA"/>
    <w:rsid w:val="7DDE6431"/>
    <w:rsid w:val="7DE60785"/>
    <w:rsid w:val="7DE60C95"/>
    <w:rsid w:val="7DF52776"/>
    <w:rsid w:val="7DF804B8"/>
    <w:rsid w:val="7DFD787D"/>
    <w:rsid w:val="7E0D3F64"/>
    <w:rsid w:val="7E293D09"/>
    <w:rsid w:val="7E392313"/>
    <w:rsid w:val="7E4436FD"/>
    <w:rsid w:val="7E4E2DEB"/>
    <w:rsid w:val="7EA74FE6"/>
    <w:rsid w:val="7EAF6DC9"/>
    <w:rsid w:val="7EB268B9"/>
    <w:rsid w:val="7EB443DF"/>
    <w:rsid w:val="7EBE525E"/>
    <w:rsid w:val="7EF075B8"/>
    <w:rsid w:val="7F08297D"/>
    <w:rsid w:val="7F315A30"/>
    <w:rsid w:val="7F7D6F04"/>
    <w:rsid w:val="7FA827EA"/>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4"/>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5"/>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6"/>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7"/>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9"/>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80"/>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1"/>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2"/>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3"/>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locked/>
    <w:uiPriority w:val="0"/>
    <w:pPr>
      <w:spacing w:after="120" w:line="480" w:lineRule="auto"/>
      <w:ind w:left="420" w:leftChars="200"/>
    </w:pPr>
    <w:rPr>
      <w:rFonts w:ascii="Calibri" w:hAnsi="Calibri"/>
    </w:rPr>
  </w:style>
  <w:style w:type="paragraph" w:styleId="8">
    <w:name w:val="Normal Indent"/>
    <w:basedOn w:val="1"/>
    <w:qFormat/>
    <w:uiPriority w:val="99"/>
    <w:pPr>
      <w:spacing w:line="360" w:lineRule="auto"/>
      <w:ind w:firstLine="420" w:firstLineChars="200"/>
    </w:pPr>
  </w:style>
  <w:style w:type="paragraph" w:styleId="13">
    <w:name w:val="Document Map"/>
    <w:basedOn w:val="1"/>
    <w:link w:val="40"/>
    <w:semiHidden/>
    <w:qFormat/>
    <w:uiPriority w:val="99"/>
    <w:rPr>
      <w:rFonts w:ascii="宋体" w:cs="宋体"/>
      <w:sz w:val="24"/>
      <w:szCs w:val="24"/>
    </w:rPr>
  </w:style>
  <w:style w:type="paragraph" w:styleId="14">
    <w:name w:val="annotation text"/>
    <w:basedOn w:val="1"/>
    <w:link w:val="38"/>
    <w:semiHidden/>
    <w:qFormat/>
    <w:uiPriority w:val="99"/>
    <w:pPr>
      <w:jc w:val="left"/>
    </w:pPr>
  </w:style>
  <w:style w:type="paragraph" w:styleId="15">
    <w:name w:val="Body Text"/>
    <w:basedOn w:val="1"/>
    <w:next w:val="1"/>
    <w:link w:val="41"/>
    <w:qFormat/>
    <w:uiPriority w:val="99"/>
    <w:pPr>
      <w:spacing w:after="120"/>
    </w:pPr>
  </w:style>
  <w:style w:type="paragraph" w:styleId="16">
    <w:name w:val="Body Text Indent"/>
    <w:basedOn w:val="1"/>
    <w:link w:val="42"/>
    <w:qFormat/>
    <w:uiPriority w:val="99"/>
    <w:pPr>
      <w:spacing w:after="120"/>
      <w:ind w:left="420" w:leftChars="200"/>
    </w:pPr>
  </w:style>
  <w:style w:type="paragraph" w:styleId="17">
    <w:name w:val="Plain Text"/>
    <w:basedOn w:val="1"/>
    <w:link w:val="43"/>
    <w:qFormat/>
    <w:uiPriority w:val="0"/>
    <w:rPr>
      <w:rFonts w:ascii="宋体" w:hAnsi="Courier New" w:cs="宋体"/>
    </w:rPr>
  </w:style>
  <w:style w:type="paragraph" w:styleId="18">
    <w:name w:val="Date"/>
    <w:basedOn w:val="1"/>
    <w:next w:val="1"/>
    <w:link w:val="44"/>
    <w:qFormat/>
    <w:uiPriority w:val="99"/>
    <w:pPr>
      <w:ind w:left="100" w:leftChars="2500"/>
    </w:pPr>
  </w:style>
  <w:style w:type="paragraph" w:styleId="19">
    <w:name w:val="Balloon Text"/>
    <w:basedOn w:val="1"/>
    <w:link w:val="45"/>
    <w:semiHidden/>
    <w:qFormat/>
    <w:uiPriority w:val="99"/>
    <w:rPr>
      <w:sz w:val="18"/>
      <w:szCs w:val="18"/>
    </w:rPr>
  </w:style>
  <w:style w:type="paragraph" w:styleId="20">
    <w:name w:val="footer"/>
    <w:basedOn w:val="1"/>
    <w:link w:val="46"/>
    <w:qFormat/>
    <w:uiPriority w:val="99"/>
    <w:pPr>
      <w:tabs>
        <w:tab w:val="center" w:pos="4153"/>
        <w:tab w:val="right" w:pos="8306"/>
      </w:tabs>
      <w:snapToGrid w:val="0"/>
      <w:jc w:val="left"/>
    </w:pPr>
    <w:rPr>
      <w:sz w:val="18"/>
      <w:szCs w:val="18"/>
    </w:rPr>
  </w:style>
  <w:style w:type="paragraph" w:styleId="21">
    <w:name w:val="header"/>
    <w:basedOn w:val="1"/>
    <w:link w:val="47"/>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8"/>
    <w:qFormat/>
    <w:uiPriority w:val="99"/>
    <w:pPr>
      <w:spacing w:after="120"/>
      <w:ind w:left="420" w:leftChars="200"/>
    </w:pPr>
    <w:rPr>
      <w:sz w:val="16"/>
      <w:szCs w:val="16"/>
    </w:rPr>
  </w:style>
  <w:style w:type="paragraph" w:styleId="24">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9"/>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4"/>
    <w:next w:val="14"/>
    <w:link w:val="39"/>
    <w:semiHidden/>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99"/>
  </w:style>
  <w:style w:type="character" w:styleId="32">
    <w:name w:val="Hyperlink"/>
    <w:qFormat/>
    <w:uiPriority w:val="99"/>
    <w:rPr>
      <w:color w:val="0000FF"/>
      <w:u w:val="single"/>
    </w:rPr>
  </w:style>
  <w:style w:type="character" w:styleId="33">
    <w:name w:val="annotation reference"/>
    <w:semiHidden/>
    <w:qFormat/>
    <w:uiPriority w:val="99"/>
    <w:rPr>
      <w:sz w:val="21"/>
      <w:szCs w:val="21"/>
    </w:rPr>
  </w:style>
  <w:style w:type="character" w:customStyle="1" w:styleId="34">
    <w:name w:val="标题 1 Char"/>
    <w:link w:val="3"/>
    <w:qFormat/>
    <w:uiPriority w:val="9"/>
    <w:rPr>
      <w:b/>
      <w:bCs/>
      <w:kern w:val="44"/>
      <w:sz w:val="44"/>
      <w:szCs w:val="44"/>
    </w:rPr>
  </w:style>
  <w:style w:type="character" w:customStyle="1" w:styleId="35">
    <w:name w:val="标题 2 Char"/>
    <w:link w:val="4"/>
    <w:semiHidden/>
    <w:qFormat/>
    <w:uiPriority w:val="9"/>
    <w:rPr>
      <w:rFonts w:ascii="Cambria" w:hAnsi="Cambria" w:eastAsia="宋体" w:cs="Times New Roman"/>
      <w:b/>
      <w:bCs/>
      <w:sz w:val="32"/>
      <w:szCs w:val="32"/>
    </w:rPr>
  </w:style>
  <w:style w:type="character" w:customStyle="1" w:styleId="36">
    <w:name w:val="标题 3 Char"/>
    <w:link w:val="5"/>
    <w:semiHidden/>
    <w:qFormat/>
    <w:uiPriority w:val="9"/>
    <w:rPr>
      <w:b/>
      <w:bCs/>
      <w:sz w:val="32"/>
      <w:szCs w:val="32"/>
    </w:rPr>
  </w:style>
  <w:style w:type="character" w:customStyle="1" w:styleId="37">
    <w:name w:val="标题 4 Char"/>
    <w:link w:val="6"/>
    <w:semiHidden/>
    <w:qFormat/>
    <w:uiPriority w:val="9"/>
    <w:rPr>
      <w:rFonts w:ascii="Cambria" w:hAnsi="Cambria" w:eastAsia="宋体" w:cs="Times New Roman"/>
      <w:b/>
      <w:bCs/>
      <w:sz w:val="28"/>
      <w:szCs w:val="28"/>
    </w:rPr>
  </w:style>
  <w:style w:type="character" w:customStyle="1" w:styleId="38">
    <w:name w:val="批注文字 Char"/>
    <w:link w:val="14"/>
    <w:qFormat/>
    <w:locked/>
    <w:uiPriority w:val="99"/>
    <w:rPr>
      <w:kern w:val="2"/>
      <w:sz w:val="24"/>
      <w:szCs w:val="24"/>
    </w:rPr>
  </w:style>
  <w:style w:type="character" w:customStyle="1" w:styleId="39">
    <w:name w:val="批注主题 Char"/>
    <w:link w:val="27"/>
    <w:qFormat/>
    <w:locked/>
    <w:uiPriority w:val="99"/>
    <w:rPr>
      <w:b/>
      <w:bCs/>
      <w:kern w:val="2"/>
      <w:sz w:val="24"/>
      <w:szCs w:val="24"/>
    </w:rPr>
  </w:style>
  <w:style w:type="character" w:customStyle="1" w:styleId="40">
    <w:name w:val="文档结构图 Char"/>
    <w:link w:val="13"/>
    <w:qFormat/>
    <w:locked/>
    <w:uiPriority w:val="99"/>
    <w:rPr>
      <w:rFonts w:ascii="宋体" w:cs="宋体"/>
      <w:kern w:val="2"/>
      <w:sz w:val="24"/>
      <w:szCs w:val="24"/>
    </w:rPr>
  </w:style>
  <w:style w:type="character" w:customStyle="1" w:styleId="41">
    <w:name w:val="正文文本 Char"/>
    <w:link w:val="15"/>
    <w:qFormat/>
    <w:locked/>
    <w:uiPriority w:val="99"/>
    <w:rPr>
      <w:kern w:val="2"/>
      <w:sz w:val="24"/>
      <w:szCs w:val="24"/>
    </w:rPr>
  </w:style>
  <w:style w:type="character" w:customStyle="1" w:styleId="42">
    <w:name w:val="正文文本缩进 Char"/>
    <w:link w:val="16"/>
    <w:qFormat/>
    <w:locked/>
    <w:uiPriority w:val="99"/>
    <w:rPr>
      <w:kern w:val="2"/>
      <w:sz w:val="24"/>
      <w:szCs w:val="24"/>
    </w:rPr>
  </w:style>
  <w:style w:type="character" w:customStyle="1" w:styleId="43">
    <w:name w:val="纯文本 Char"/>
    <w:link w:val="17"/>
    <w:qFormat/>
    <w:locked/>
    <w:uiPriority w:val="0"/>
    <w:rPr>
      <w:rFonts w:ascii="宋体" w:hAnsi="Courier New" w:cs="宋体"/>
      <w:kern w:val="2"/>
      <w:sz w:val="21"/>
      <w:szCs w:val="21"/>
    </w:rPr>
  </w:style>
  <w:style w:type="character" w:customStyle="1" w:styleId="44">
    <w:name w:val="日期 Char"/>
    <w:link w:val="18"/>
    <w:semiHidden/>
    <w:qFormat/>
    <w:uiPriority w:val="99"/>
    <w:rPr>
      <w:szCs w:val="21"/>
    </w:rPr>
  </w:style>
  <w:style w:type="character" w:customStyle="1" w:styleId="45">
    <w:name w:val="批注框文本 Char"/>
    <w:link w:val="19"/>
    <w:semiHidden/>
    <w:qFormat/>
    <w:uiPriority w:val="99"/>
    <w:rPr>
      <w:sz w:val="0"/>
      <w:szCs w:val="0"/>
    </w:rPr>
  </w:style>
  <w:style w:type="character" w:customStyle="1" w:styleId="46">
    <w:name w:val="页脚 Char"/>
    <w:link w:val="20"/>
    <w:qFormat/>
    <w:locked/>
    <w:uiPriority w:val="99"/>
    <w:rPr>
      <w:kern w:val="2"/>
      <w:sz w:val="18"/>
      <w:szCs w:val="18"/>
    </w:rPr>
  </w:style>
  <w:style w:type="character" w:customStyle="1" w:styleId="47">
    <w:name w:val="页眉 Char"/>
    <w:link w:val="21"/>
    <w:qFormat/>
    <w:locked/>
    <w:uiPriority w:val="99"/>
    <w:rPr>
      <w:kern w:val="2"/>
      <w:sz w:val="18"/>
      <w:szCs w:val="18"/>
    </w:rPr>
  </w:style>
  <w:style w:type="character" w:customStyle="1" w:styleId="48">
    <w:name w:val="正文文本缩进 3 Char"/>
    <w:link w:val="23"/>
    <w:semiHidden/>
    <w:qFormat/>
    <w:uiPriority w:val="99"/>
    <w:rPr>
      <w:sz w:val="16"/>
      <w:szCs w:val="16"/>
    </w:rPr>
  </w:style>
  <w:style w:type="character" w:customStyle="1" w:styleId="49">
    <w:name w:val="标题 Char"/>
    <w:link w:val="26"/>
    <w:qFormat/>
    <w:locked/>
    <w:uiPriority w:val="99"/>
    <w:rPr>
      <w:rFonts w:ascii="Cambria" w:hAnsi="Cambria" w:cs="Cambria"/>
      <w:b/>
      <w:bCs/>
      <w:sz w:val="32"/>
      <w:szCs w:val="32"/>
    </w:rPr>
  </w:style>
  <w:style w:type="character" w:customStyle="1" w:styleId="50">
    <w:name w:val="标题 3 Char Char Char"/>
    <w:qFormat/>
    <w:uiPriority w:val="99"/>
    <w:rPr>
      <w:rFonts w:eastAsia="宋体"/>
      <w:b/>
      <w:bCs/>
      <w:kern w:val="2"/>
      <w:sz w:val="32"/>
      <w:szCs w:val="32"/>
      <w:lang w:val="en-US" w:eastAsia="zh-CN"/>
    </w:rPr>
  </w:style>
  <w:style w:type="character" w:customStyle="1" w:styleId="51">
    <w:name w:val="中等深浅网格 1 - 强调文字颜色 2字符"/>
    <w:link w:val="52"/>
    <w:qFormat/>
    <w:locked/>
    <w:uiPriority w:val="99"/>
    <w:rPr>
      <w:kern w:val="2"/>
      <w:sz w:val="24"/>
      <w:szCs w:val="24"/>
    </w:rPr>
  </w:style>
  <w:style w:type="paragraph" w:customStyle="1" w:styleId="52">
    <w:name w:val="中等深浅网格 1 - 强调文字颜色 21"/>
    <w:basedOn w:val="1"/>
    <w:link w:val="51"/>
    <w:qFormat/>
    <w:uiPriority w:val="99"/>
    <w:pPr>
      <w:ind w:firstLine="420" w:firstLineChars="200"/>
    </w:pPr>
  </w:style>
  <w:style w:type="character" w:customStyle="1" w:styleId="53">
    <w:name w:val="text91"/>
    <w:qFormat/>
    <w:uiPriority w:val="99"/>
    <w:rPr>
      <w:sz w:val="18"/>
      <w:szCs w:val="18"/>
      <w:u w:val="none"/>
    </w:rPr>
  </w:style>
  <w:style w:type="character" w:customStyle="1" w:styleId="54">
    <w:name w:val="正文文本缩进 Char1"/>
    <w:qFormat/>
    <w:uiPriority w:val="99"/>
    <w:rPr>
      <w:kern w:val="2"/>
      <w:sz w:val="24"/>
      <w:szCs w:val="24"/>
    </w:rPr>
  </w:style>
  <w:style w:type="paragraph" w:customStyle="1" w:styleId="55">
    <w:name w:val="Char1"/>
    <w:basedOn w:val="1"/>
    <w:qFormat/>
    <w:uiPriority w:val="99"/>
    <w:rPr>
      <w:rFonts w:ascii="仿宋_GB2312" w:eastAsia="仿宋_GB2312" w:cs="仿宋_GB2312"/>
      <w:b/>
      <w:bCs/>
      <w:sz w:val="32"/>
      <w:szCs w:val="32"/>
    </w:rPr>
  </w:style>
  <w:style w:type="paragraph" w:customStyle="1" w:styleId="56">
    <w:name w:val="表格"/>
    <w:basedOn w:val="1"/>
    <w:qFormat/>
    <w:uiPriority w:val="0"/>
    <w:pPr>
      <w:spacing w:line="400" w:lineRule="exact"/>
    </w:pPr>
    <w:rPr>
      <w:sz w:val="24"/>
      <w:szCs w:val="24"/>
    </w:rPr>
  </w:style>
  <w:style w:type="paragraph" w:customStyle="1" w:styleId="57">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默认段落字体 Para Char Char Char1 Char"/>
    <w:basedOn w:val="1"/>
    <w:next w:val="1"/>
    <w:qFormat/>
    <w:uiPriority w:val="99"/>
    <w:pPr>
      <w:spacing w:line="240" w:lineRule="atLeast"/>
      <w:ind w:left="420" w:firstLine="420"/>
      <w:jc w:val="left"/>
    </w:pPr>
    <w:rPr>
      <w:kern w:val="0"/>
    </w:rPr>
  </w:style>
  <w:style w:type="paragraph" w:customStyle="1" w:styleId="59">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0">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1">
    <w:name w:val="Char"/>
    <w:basedOn w:val="1"/>
    <w:qFormat/>
    <w:uiPriority w:val="99"/>
    <w:rPr>
      <w:rFonts w:ascii="Tahoma" w:hAnsi="Tahoma" w:cs="Tahoma"/>
      <w:b/>
      <w:bCs/>
      <w:sz w:val="36"/>
      <w:szCs w:val="36"/>
    </w:rPr>
  </w:style>
  <w:style w:type="paragraph" w:customStyle="1" w:styleId="62">
    <w:name w:val="正文首行缩进两字符"/>
    <w:basedOn w:val="1"/>
    <w:qFormat/>
    <w:uiPriority w:val="99"/>
    <w:pPr>
      <w:spacing w:line="360" w:lineRule="auto"/>
      <w:ind w:firstLine="200" w:firstLineChars="200"/>
    </w:pPr>
  </w:style>
  <w:style w:type="paragraph" w:customStyle="1" w:styleId="63">
    <w:name w:val="列出段落1"/>
    <w:basedOn w:val="1"/>
    <w:qFormat/>
    <w:uiPriority w:val="99"/>
    <w:pPr>
      <w:ind w:firstLine="420" w:firstLineChars="200"/>
    </w:pPr>
  </w:style>
  <w:style w:type="paragraph" w:customStyle="1" w:styleId="6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9">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0">
    <w:name w:val="font11"/>
    <w:qFormat/>
    <w:uiPriority w:val="99"/>
    <w:rPr>
      <w:rFonts w:ascii="宋体" w:hAnsi="宋体" w:eastAsia="宋体" w:cs="宋体"/>
      <w:color w:val="000000"/>
      <w:sz w:val="21"/>
      <w:szCs w:val="21"/>
      <w:u w:val="none"/>
    </w:rPr>
  </w:style>
  <w:style w:type="paragraph" w:customStyle="1" w:styleId="71">
    <w:name w:val="正文1"/>
    <w:qFormat/>
    <w:uiPriority w:val="0"/>
    <w:rPr>
      <w:rFonts w:ascii="Times New Roman" w:hAnsi="Times New Roman" w:eastAsia="宋体" w:cs="Times New Roman"/>
      <w:kern w:val="1"/>
      <w:sz w:val="24"/>
      <w:szCs w:val="24"/>
      <w:lang w:val="en-US" w:eastAsia="zh-CN" w:bidi="ar-SA"/>
    </w:rPr>
  </w:style>
  <w:style w:type="paragraph" w:customStyle="1" w:styleId="72">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3">
    <w:name w:val="font111"/>
    <w:qFormat/>
    <w:uiPriority w:val="99"/>
    <w:rPr>
      <w:rFonts w:ascii="E?" w:hAnsi="E?" w:eastAsia="Times New Roman" w:cs="E?"/>
      <w:color w:val="000000"/>
      <w:sz w:val="21"/>
      <w:szCs w:val="21"/>
      <w:u w:val="single"/>
    </w:rPr>
  </w:style>
  <w:style w:type="character" w:customStyle="1" w:styleId="74">
    <w:name w:val="font31"/>
    <w:qFormat/>
    <w:uiPriority w:val="99"/>
    <w:rPr>
      <w:rFonts w:ascii="宋体" w:hAnsi="宋体" w:eastAsia="宋体" w:cs="宋体"/>
      <w:color w:val="000000"/>
      <w:sz w:val="21"/>
      <w:szCs w:val="21"/>
      <w:u w:val="none"/>
    </w:rPr>
  </w:style>
  <w:style w:type="paragraph" w:customStyle="1" w:styleId="75">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6">
    <w:name w:val="列出段落2"/>
    <w:basedOn w:val="1"/>
    <w:qFormat/>
    <w:uiPriority w:val="99"/>
    <w:pPr>
      <w:ind w:firstLine="420" w:firstLineChars="200"/>
    </w:pPr>
  </w:style>
  <w:style w:type="paragraph" w:customStyle="1" w:styleId="77">
    <w:name w:val="修订6"/>
    <w:hidden/>
    <w:semiHidden/>
    <w:qFormat/>
    <w:uiPriority w:val="99"/>
    <w:rPr>
      <w:rFonts w:ascii="Times New Roman" w:hAnsi="Times New Roman" w:eastAsia="宋体" w:cs="Times New Roman"/>
      <w:kern w:val="2"/>
      <w:sz w:val="21"/>
      <w:szCs w:val="21"/>
      <w:lang w:val="en-US" w:eastAsia="zh-CN" w:bidi="ar-SA"/>
    </w:rPr>
  </w:style>
  <w:style w:type="paragraph" w:styleId="78">
    <w:name w:val="List Paragraph"/>
    <w:basedOn w:val="1"/>
    <w:qFormat/>
    <w:uiPriority w:val="99"/>
    <w:pPr>
      <w:ind w:firstLine="420" w:firstLineChars="200"/>
    </w:pPr>
    <w:rPr>
      <w:rFonts w:ascii="Calibri" w:hAnsi="Calibri" w:cs="Calibri"/>
    </w:rPr>
  </w:style>
  <w:style w:type="character" w:customStyle="1" w:styleId="79">
    <w:name w:val="标题 5 Char"/>
    <w:basedOn w:val="30"/>
    <w:link w:val="7"/>
    <w:qFormat/>
    <w:uiPriority w:val="0"/>
    <w:rPr>
      <w:rFonts w:ascii="宋体"/>
      <w:b/>
      <w:sz w:val="28"/>
    </w:rPr>
  </w:style>
  <w:style w:type="character" w:customStyle="1" w:styleId="80">
    <w:name w:val="标题 6 Char"/>
    <w:basedOn w:val="30"/>
    <w:link w:val="9"/>
    <w:qFormat/>
    <w:uiPriority w:val="0"/>
    <w:rPr>
      <w:rFonts w:ascii="Arial" w:hAnsi="Arial" w:eastAsia="黑体"/>
      <w:b/>
      <w:sz w:val="24"/>
    </w:rPr>
  </w:style>
  <w:style w:type="character" w:customStyle="1" w:styleId="81">
    <w:name w:val="标题 7 Char"/>
    <w:basedOn w:val="30"/>
    <w:link w:val="10"/>
    <w:qFormat/>
    <w:uiPriority w:val="0"/>
    <w:rPr>
      <w:rFonts w:ascii="宋体"/>
      <w:b/>
      <w:sz w:val="24"/>
    </w:rPr>
  </w:style>
  <w:style w:type="character" w:customStyle="1" w:styleId="82">
    <w:name w:val="标题 8 Char"/>
    <w:basedOn w:val="30"/>
    <w:link w:val="11"/>
    <w:qFormat/>
    <w:uiPriority w:val="0"/>
    <w:rPr>
      <w:rFonts w:ascii="Arial" w:hAnsi="Arial" w:eastAsia="黑体"/>
      <w:sz w:val="24"/>
    </w:rPr>
  </w:style>
  <w:style w:type="character" w:customStyle="1" w:styleId="83">
    <w:name w:val="标题 9 Char"/>
    <w:basedOn w:val="30"/>
    <w:link w:val="12"/>
    <w:qFormat/>
    <w:uiPriority w:val="0"/>
    <w:rPr>
      <w:rFonts w:ascii="Arial" w:hAnsi="Arial" w:eastAsia="黑体"/>
      <w:sz w:val="34"/>
    </w:rPr>
  </w:style>
  <w:style w:type="paragraph" w:customStyle="1" w:styleId="84">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7">
    <w:name w:val="cf01"/>
    <w:basedOn w:val="30"/>
    <w:qFormat/>
    <w:uiPriority w:val="0"/>
    <w:rPr>
      <w:rFonts w:hint="eastAsia" w:ascii="Microsoft YaHei UI" w:hAnsi="Microsoft YaHei UI" w:eastAsia="Microsoft YaHei UI"/>
      <w:sz w:val="18"/>
      <w:szCs w:val="18"/>
    </w:rPr>
  </w:style>
  <w:style w:type="character" w:customStyle="1" w:styleId="88">
    <w:name w:val="font61"/>
    <w:basedOn w:val="30"/>
    <w:qFormat/>
    <w:uiPriority w:val="0"/>
    <w:rPr>
      <w:rFonts w:hint="eastAsia" w:ascii="宋体" w:hAnsi="宋体" w:eastAsia="宋体" w:cs="宋体"/>
      <w:color w:val="000000"/>
      <w:sz w:val="22"/>
      <w:szCs w:val="22"/>
      <w:u w:val="none"/>
    </w:rPr>
  </w:style>
  <w:style w:type="character" w:customStyle="1" w:styleId="89">
    <w:name w:val="font71"/>
    <w:basedOn w:val="30"/>
    <w:qFormat/>
    <w:uiPriority w:val="0"/>
    <w:rPr>
      <w:rFonts w:hint="eastAsia" w:ascii="宋体" w:hAnsi="宋体" w:eastAsia="宋体" w:cs="宋体"/>
      <w:color w:val="000000"/>
      <w:sz w:val="24"/>
      <w:szCs w:val="24"/>
      <w:u w:val="none"/>
    </w:rPr>
  </w:style>
  <w:style w:type="character" w:customStyle="1" w:styleId="90">
    <w:name w:val="font41"/>
    <w:basedOn w:val="30"/>
    <w:qFormat/>
    <w:uiPriority w:val="0"/>
    <w:rPr>
      <w:rFonts w:hint="default" w:ascii="仿宋_GB2312" w:eastAsia="仿宋_GB2312" w:cs="仿宋_GB2312"/>
      <w:color w:val="000000"/>
      <w:sz w:val="24"/>
      <w:szCs w:val="24"/>
      <w:u w:val="none"/>
    </w:rPr>
  </w:style>
  <w:style w:type="character" w:customStyle="1" w:styleId="91">
    <w:name w:val="font81"/>
    <w:basedOn w:val="30"/>
    <w:qFormat/>
    <w:uiPriority w:val="0"/>
    <w:rPr>
      <w:rFonts w:hint="eastAsia" w:ascii="宋体" w:hAnsi="宋体" w:eastAsia="宋体" w:cs="宋体"/>
      <w:color w:val="000000"/>
      <w:sz w:val="24"/>
      <w:szCs w:val="24"/>
      <w:u w:val="none"/>
    </w:rPr>
  </w:style>
  <w:style w:type="character" w:customStyle="1" w:styleId="92">
    <w:name w:val="font91"/>
    <w:basedOn w:val="30"/>
    <w:qFormat/>
    <w:uiPriority w:val="0"/>
    <w:rPr>
      <w:rFonts w:hint="default" w:ascii="仿宋_GB2312" w:eastAsia="仿宋_GB2312" w:cs="仿宋_GB2312"/>
      <w:color w:val="000000"/>
      <w:sz w:val="24"/>
      <w:szCs w:val="24"/>
      <w:u w:val="none"/>
    </w:rPr>
  </w:style>
  <w:style w:type="character" w:customStyle="1" w:styleId="93">
    <w:name w:val="font01"/>
    <w:basedOn w:val="30"/>
    <w:qFormat/>
    <w:uiPriority w:val="0"/>
    <w:rPr>
      <w:rFonts w:hint="eastAsia" w:ascii="宋体" w:hAnsi="宋体" w:eastAsia="宋体" w:cs="宋体"/>
      <w:color w:val="000000"/>
      <w:sz w:val="24"/>
      <w:szCs w:val="24"/>
      <w:u w:val="none"/>
    </w:rPr>
  </w:style>
  <w:style w:type="paragraph" w:customStyle="1" w:styleId="94">
    <w:name w:val="null3"/>
    <w:hidden/>
    <w:qFormat/>
    <w:uiPriority w:val="0"/>
    <w:rPr>
      <w:rFonts w:hint="eastAsia" w:asciiTheme="minorHAnsi" w:hAnsiTheme="minorHAnsi" w:eastAsiaTheme="minorEastAsia" w:cstheme="minorBidi"/>
      <w:kern w:val="0"/>
      <w:sz w:val="20"/>
      <w:szCs w:val="20"/>
      <w:lang w:val="en-US" w:eastAsia="zh-Hans" w:bidi="ar-SA"/>
    </w:rPr>
  </w:style>
  <w:style w:type="paragraph" w:customStyle="1" w:styleId="9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www.ftpdown.com</Company>
  <Pages>24</Pages>
  <Words>4957</Words>
  <Characters>5090</Characters>
  <Lines>40</Lines>
  <Paragraphs>11</Paragraphs>
  <TotalTime>1</TotalTime>
  <ScaleCrop>false</ScaleCrop>
  <LinksUpToDate>false</LinksUpToDate>
  <CharactersWithSpaces>5109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熊伟策</cp:lastModifiedBy>
  <cp:lastPrinted>2025-08-18T06:23:00Z</cp:lastPrinted>
  <dcterms:modified xsi:type="dcterms:W3CDTF">2025-09-02T01:35:12Z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B081B714B2454F68B5A5C8D1D6A4715A</vt:lpwstr>
  </property>
  <property fmtid="{D5CDD505-2E9C-101B-9397-08002B2CF9AE}" pid="4" name="KSOTemplateDocerSaveRecord">
    <vt:lpwstr>eyJoZGlkIjoiZmIwMTY1OWE2MGY1OTZmMjIzMmQ1OGZkNDJjZWIxNmUiLCJ1c2VySWQiOiIyOTg1NDYyMzEifQ==</vt:lpwstr>
  </property>
</Properties>
</file>