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9B29">
      <w:pPr>
        <w:bidi w:val="0"/>
      </w:pPr>
    </w:p>
    <w:p w14:paraId="494E6795">
      <w:pPr>
        <w:jc w:val="center"/>
        <w:rPr>
          <w:rFonts w:ascii="宋体" w:hAnsi="宋体" w:cs="宋体"/>
          <w:b/>
          <w:bCs/>
          <w:spacing w:val="-12"/>
          <w:sz w:val="48"/>
          <w:szCs w:val="48"/>
        </w:rPr>
      </w:pPr>
    </w:p>
    <w:p w14:paraId="5FE8AA5A">
      <w:pPr>
        <w:jc w:val="center"/>
        <w:rPr>
          <w:rFonts w:ascii="宋体" w:hAnsi="宋体" w:cs="宋体"/>
          <w:b/>
          <w:bCs/>
          <w:spacing w:val="-12"/>
          <w:sz w:val="48"/>
          <w:szCs w:val="48"/>
        </w:rPr>
      </w:pPr>
      <w:r>
        <w:rPr>
          <w:rFonts w:hint="eastAsia" w:ascii="宋体" w:hAnsi="宋体" w:cs="宋体"/>
          <w:b/>
          <w:bCs/>
          <w:spacing w:val="-12"/>
          <w:sz w:val="48"/>
          <w:szCs w:val="48"/>
        </w:rPr>
        <w:t>资阳市中心医院</w:t>
      </w:r>
      <w:r>
        <w:rPr>
          <w:rFonts w:hint="eastAsia" w:ascii="宋体" w:hAnsi="宋体" w:cs="宋体"/>
          <w:b/>
          <w:bCs/>
          <w:spacing w:val="-12"/>
          <w:sz w:val="48"/>
          <w:szCs w:val="48"/>
          <w:lang w:eastAsia="zh-CN"/>
        </w:rPr>
        <w:t>120接警系统和救护车配套硬件及网络运维服务</w:t>
      </w:r>
    </w:p>
    <w:p w14:paraId="7BDC15C2">
      <w:pPr>
        <w:spacing w:line="360" w:lineRule="auto"/>
        <w:jc w:val="center"/>
        <w:rPr>
          <w:rFonts w:ascii="宋体" w:hAnsi="宋体" w:cs="宋体"/>
          <w:b/>
          <w:bCs/>
          <w:spacing w:val="42"/>
          <w:sz w:val="72"/>
          <w:szCs w:val="72"/>
        </w:rPr>
      </w:pPr>
    </w:p>
    <w:p w14:paraId="453BB63A">
      <w:pPr>
        <w:spacing w:line="360" w:lineRule="auto"/>
        <w:jc w:val="center"/>
        <w:rPr>
          <w:rFonts w:ascii="宋体" w:hAnsi="宋体" w:cs="宋体"/>
          <w:b/>
          <w:bCs/>
          <w:spacing w:val="42"/>
          <w:sz w:val="72"/>
          <w:szCs w:val="72"/>
        </w:rPr>
      </w:pPr>
    </w:p>
    <w:p w14:paraId="1ECAA790">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5F8B06A5">
      <w:pPr>
        <w:spacing w:line="360" w:lineRule="auto"/>
        <w:jc w:val="center"/>
        <w:rPr>
          <w:rFonts w:ascii="宋体"/>
          <w:b/>
          <w:bCs/>
          <w:spacing w:val="42"/>
          <w:sz w:val="72"/>
          <w:szCs w:val="72"/>
        </w:rPr>
      </w:pPr>
    </w:p>
    <w:p w14:paraId="738ABEC8">
      <w:pPr>
        <w:jc w:val="center"/>
        <w:rPr>
          <w:rFonts w:ascii="宋体"/>
          <w:b/>
          <w:bCs/>
          <w:sz w:val="44"/>
          <w:szCs w:val="44"/>
        </w:rPr>
      </w:pPr>
    </w:p>
    <w:p w14:paraId="2CC5EC81">
      <w:pPr>
        <w:rPr>
          <w:rFonts w:ascii="宋体"/>
          <w:b/>
          <w:bCs/>
          <w:sz w:val="32"/>
          <w:szCs w:val="32"/>
        </w:rPr>
      </w:pPr>
    </w:p>
    <w:p w14:paraId="400ECF6E">
      <w:pPr>
        <w:rPr>
          <w:rFonts w:ascii="宋体"/>
          <w:b/>
          <w:bCs/>
          <w:sz w:val="32"/>
          <w:szCs w:val="32"/>
        </w:rPr>
      </w:pPr>
    </w:p>
    <w:p w14:paraId="13387C24">
      <w:pPr>
        <w:rPr>
          <w:rFonts w:ascii="宋体"/>
          <w:b/>
          <w:bCs/>
          <w:sz w:val="32"/>
          <w:szCs w:val="32"/>
        </w:rPr>
      </w:pPr>
    </w:p>
    <w:p w14:paraId="78FF27FF">
      <w:pPr>
        <w:rPr>
          <w:rFonts w:ascii="宋体"/>
          <w:b/>
          <w:bCs/>
          <w:sz w:val="32"/>
          <w:szCs w:val="32"/>
        </w:rPr>
      </w:pPr>
    </w:p>
    <w:p w14:paraId="6FAE674E">
      <w:pPr>
        <w:jc w:val="center"/>
        <w:rPr>
          <w:rFonts w:ascii="宋体"/>
          <w:b/>
          <w:bCs/>
          <w:sz w:val="32"/>
          <w:szCs w:val="32"/>
        </w:rPr>
      </w:pPr>
    </w:p>
    <w:p w14:paraId="10BE1D57">
      <w:pPr>
        <w:spacing w:line="360" w:lineRule="auto"/>
        <w:jc w:val="center"/>
        <w:rPr>
          <w:rFonts w:ascii="宋体"/>
          <w:b/>
          <w:bCs/>
          <w:sz w:val="32"/>
          <w:szCs w:val="32"/>
        </w:rPr>
      </w:pPr>
      <w:r>
        <w:rPr>
          <w:rFonts w:hint="eastAsia" w:ascii="宋体" w:hAnsi="宋体" w:cs="宋体"/>
          <w:b/>
          <w:bCs/>
          <w:sz w:val="32"/>
          <w:szCs w:val="32"/>
        </w:rPr>
        <w:t>比选人：资阳市中心医院</w:t>
      </w:r>
    </w:p>
    <w:p w14:paraId="68784BC6">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69FFDB78">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七</w:t>
      </w:r>
      <w:r>
        <w:rPr>
          <w:rFonts w:hint="eastAsia" w:ascii="宋体" w:hAnsi="宋体" w:cs="宋体"/>
          <w:b/>
          <w:bCs/>
          <w:sz w:val="32"/>
          <w:szCs w:val="32"/>
        </w:rPr>
        <w:t>月</w:t>
      </w:r>
    </w:p>
    <w:p w14:paraId="1793840E">
      <w:pPr>
        <w:jc w:val="center"/>
        <w:rPr>
          <w:rFonts w:ascii="宋体"/>
        </w:rPr>
      </w:pPr>
      <w:r>
        <w:rPr>
          <w:rFonts w:ascii="宋体"/>
        </w:rPr>
        <w:br w:type="page"/>
      </w:r>
    </w:p>
    <w:p w14:paraId="113DD16C">
      <w:pPr>
        <w:ind w:firstLine="614" w:firstLineChars="192"/>
        <w:jc w:val="center"/>
        <w:outlineLvl w:val="0"/>
        <w:rPr>
          <w:rFonts w:ascii="宋体"/>
          <w:b/>
          <w:bCs/>
          <w:kern w:val="44"/>
          <w:sz w:val="32"/>
          <w:szCs w:val="32"/>
        </w:rPr>
      </w:pPr>
      <w:bookmarkStart w:id="0" w:name="_Toc211679176"/>
      <w:bookmarkStart w:id="1" w:name="_Toc180296779"/>
      <w:bookmarkStart w:id="2" w:name="_Toc173895837"/>
      <w:bookmarkStart w:id="3" w:name="_Toc173895652"/>
      <w:r>
        <w:rPr>
          <w:rFonts w:hint="eastAsia" w:ascii="宋体" w:hAnsi="宋体" w:cs="宋体"/>
          <w:b/>
          <w:bCs/>
          <w:kern w:val="44"/>
          <w:sz w:val="32"/>
          <w:szCs w:val="32"/>
        </w:rPr>
        <w:t>第一章比选邀请</w:t>
      </w:r>
    </w:p>
    <w:p w14:paraId="0B97E8E4">
      <w:pPr>
        <w:pStyle w:val="16"/>
        <w:spacing w:line="360" w:lineRule="auto"/>
        <w:ind w:left="0" w:leftChars="0"/>
        <w:rPr>
          <w:rFonts w:ascii="宋体"/>
          <w:b/>
          <w:bCs/>
          <w:sz w:val="36"/>
          <w:szCs w:val="36"/>
        </w:rPr>
      </w:pPr>
    </w:p>
    <w:p w14:paraId="5DCE1F56">
      <w:pPr>
        <w:pStyle w:val="16"/>
        <w:spacing w:line="360" w:lineRule="auto"/>
        <w:ind w:left="0" w:leftChars="0" w:firstLine="420" w:firstLineChars="200"/>
        <w:rPr>
          <w:rFonts w:ascii="宋体"/>
          <w:b/>
          <w:bCs/>
          <w:kern w:val="0"/>
          <w:u w:val="single"/>
        </w:rPr>
      </w:pPr>
      <w:r>
        <w:rPr>
          <w:rFonts w:hint="eastAsia" w:ascii="宋体" w:hAnsi="宋体" w:cs="宋体"/>
          <w:b/>
          <w:bCs/>
          <w:kern w:val="0"/>
        </w:rPr>
        <w:t>比选单位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w:t>
      </w:r>
      <w:r>
        <w:rPr>
          <w:rFonts w:hint="eastAsia" w:ascii="宋体" w:hAnsi="宋体" w:cs="宋体"/>
          <w:b/>
          <w:bCs/>
          <w:kern w:val="0"/>
          <w:u w:val="single"/>
          <w:lang w:eastAsia="zh-CN"/>
        </w:rPr>
        <w:t>120接警系统和救护车配套硬件及网络运维服务</w:t>
      </w:r>
      <w:r>
        <w:rPr>
          <w:rFonts w:hint="eastAsia" w:ascii="宋体" w:hAnsi="宋体" w:cs="宋体"/>
          <w:b/>
          <w:bCs/>
          <w:spacing w:val="-4"/>
          <w:kern w:val="0"/>
        </w:rPr>
        <w:t>进行比选，欢迎符合资质要求的供应商前来参加。</w:t>
      </w:r>
    </w:p>
    <w:p w14:paraId="4794FC09">
      <w:pPr>
        <w:pStyle w:val="16"/>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3995BE49">
      <w:pPr>
        <w:pStyle w:val="16"/>
        <w:spacing w:after="0" w:line="360" w:lineRule="auto"/>
        <w:ind w:left="0" w:leftChars="0" w:firstLine="420" w:firstLineChars="200"/>
        <w:rPr>
          <w:rFonts w:ascii="宋体" w:hAnsi="宋体" w:cs="宋体"/>
          <w:b/>
          <w:bCs/>
          <w:kern w:val="0"/>
        </w:rPr>
      </w:pPr>
      <w:r>
        <w:rPr>
          <w:rFonts w:hint="eastAsia" w:ascii="宋体" w:hAnsi="宋体" w:cs="宋体"/>
          <w:b/>
          <w:bCs/>
          <w:kern w:val="0"/>
        </w:rPr>
        <w:t>二、比选项目：资阳市中心医院</w:t>
      </w:r>
      <w:r>
        <w:rPr>
          <w:rFonts w:hint="eastAsia" w:ascii="宋体" w:hAnsi="宋体" w:cs="宋体"/>
          <w:b/>
          <w:bCs/>
          <w:kern w:val="0"/>
          <w:lang w:eastAsia="zh-CN"/>
        </w:rPr>
        <w:t>120接警系统和救护车配套硬件及网络运维服务</w:t>
      </w:r>
    </w:p>
    <w:p w14:paraId="40B1C844">
      <w:pPr>
        <w:pStyle w:val="16"/>
        <w:spacing w:after="0" w:line="360" w:lineRule="auto"/>
        <w:ind w:left="0" w:leftChars="0" w:firstLine="420" w:firstLineChars="200"/>
        <w:rPr>
          <w:rFonts w:ascii="宋体"/>
          <w:kern w:val="0"/>
        </w:rPr>
      </w:pPr>
      <w:r>
        <w:rPr>
          <w:rFonts w:hint="eastAsia" w:ascii="宋体" w:hAnsi="宋体" w:cs="宋体"/>
          <w:b/>
          <w:bCs/>
          <w:kern w:val="0"/>
        </w:rPr>
        <w:t>三、资金来源：/</w:t>
      </w:r>
    </w:p>
    <w:p w14:paraId="7F5CB90F">
      <w:pPr>
        <w:pStyle w:val="16"/>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资阳市中心医院120接警系统和救护车配套硬件及网络运维服务</w:t>
      </w:r>
      <w:r>
        <w:rPr>
          <w:rFonts w:hint="eastAsia" w:ascii="宋体" w:hAnsi="宋体" w:cs="宋体"/>
          <w:spacing w:val="-4"/>
        </w:rPr>
        <w:t>。本项目</w:t>
      </w:r>
      <w:r>
        <w:rPr>
          <w:rFonts w:hint="eastAsia" w:ascii="宋体" w:hAnsi="宋体" w:cs="宋体"/>
          <w:spacing w:val="-4"/>
          <w:lang w:val="en-US" w:eastAsia="zh-CN"/>
        </w:rPr>
        <w:t>采购最高限价：5.7万元</w:t>
      </w:r>
      <w:r>
        <w:rPr>
          <w:rFonts w:hint="eastAsia" w:ascii="宋体" w:hAnsi="宋体" w:cs="宋体"/>
          <w:spacing w:val="-4"/>
        </w:rPr>
        <w:t>。</w:t>
      </w:r>
      <w:r>
        <w:rPr>
          <w:rFonts w:hint="eastAsia" w:ascii="宋体" w:hAnsi="宋体" w:cs="宋体"/>
          <w:spacing w:val="-4"/>
          <w:lang w:val="en-US" w:eastAsia="zh-CN"/>
        </w:rPr>
        <w:t>采购方式：院内公开比选。</w:t>
      </w:r>
    </w:p>
    <w:p w14:paraId="2C105793">
      <w:pPr>
        <w:spacing w:after="156" w:afterLines="50" w:line="420" w:lineRule="exact"/>
        <w:ind w:firstLine="420" w:firstLineChars="200"/>
        <w:rPr>
          <w:rFonts w:hAnsi="宋体"/>
          <w:kern w:val="0"/>
        </w:rPr>
      </w:pPr>
      <w:r>
        <w:rPr>
          <w:rFonts w:hint="eastAsia" w:hAnsi="宋体"/>
          <w:kern w:val="0"/>
        </w:rPr>
        <w:t>（详见比选文件第三章）</w:t>
      </w:r>
    </w:p>
    <w:p w14:paraId="09FC71D4">
      <w:pPr>
        <w:pStyle w:val="17"/>
        <w:spacing w:line="360" w:lineRule="auto"/>
        <w:ind w:firstLine="420" w:firstLineChars="200"/>
        <w:rPr>
          <w:rFonts w:hAnsi="宋体" w:cs="Times New Roman"/>
          <w:b/>
          <w:bCs/>
          <w:kern w:val="0"/>
        </w:rPr>
      </w:pPr>
      <w:r>
        <w:rPr>
          <w:rFonts w:hint="eastAsia" w:hAnsi="宋体"/>
          <w:b/>
          <w:bCs/>
          <w:kern w:val="0"/>
        </w:rPr>
        <w:t>五、合格供应商应具备的资格条件：</w:t>
      </w:r>
    </w:p>
    <w:p w14:paraId="34A79A2C">
      <w:pPr>
        <w:pStyle w:val="63"/>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14:paraId="1CD260C1">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4DD68CA0">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ADDBF06">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67F62E68">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、参加本次比选活动前三年内，在经营活动中没有重大违法记录；</w:t>
      </w:r>
    </w:p>
    <w:p w14:paraId="6A5F34D4">
      <w:pPr>
        <w:pStyle w:val="63"/>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14:paraId="617A9C2E">
      <w:pPr>
        <w:pStyle w:val="63"/>
        <w:spacing w:line="420" w:lineRule="exact"/>
        <w:ind w:firstLine="525" w:firstLineChars="250"/>
        <w:rPr>
          <w:rFonts w:ascii="宋体" w:hAnsi="宋体" w:cs="宋体"/>
        </w:rPr>
      </w:pPr>
      <w:r>
        <w:rPr>
          <w:rFonts w:ascii="宋体" w:hAnsi="宋体" w:cs="宋体"/>
        </w:rPr>
        <w:t>7</w:t>
      </w:r>
      <w:r>
        <w:rPr>
          <w:rFonts w:hint="eastAsia" w:ascii="宋体" w:hAnsi="宋体" w:cs="宋体"/>
        </w:rPr>
        <w:t>、根据比选项目提出的特殊条件：</w:t>
      </w:r>
    </w:p>
    <w:p w14:paraId="37C67185">
      <w:pPr>
        <w:pStyle w:val="63"/>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供应商须提供“截至比选申请文件递交截止日未被列入失信被执行人、重大税收违法案件当事人名单、政府比选严重违法失信行为记录名单”的承诺函。</w:t>
      </w:r>
    </w:p>
    <w:p w14:paraId="113B9B37">
      <w:pPr>
        <w:pStyle w:val="63"/>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14:paraId="36BE4434">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hint="eastAsia" w:ascii="宋体" w:hAnsi="宋体" w:cs="宋体"/>
          <w:lang w:val="en-US" w:eastAsia="zh-CN"/>
        </w:rPr>
        <w:t>5</w:t>
      </w:r>
      <w:r>
        <w:rPr>
          <w:rFonts w:hint="eastAsia" w:ascii="宋体" w:hAnsi="宋体" w:cs="宋体"/>
        </w:rPr>
        <w:t>年</w:t>
      </w:r>
      <w:r>
        <w:rPr>
          <w:rFonts w:hint="eastAsia" w:ascii="宋体" w:hAnsi="宋体" w:cs="宋体"/>
          <w:lang w:val="en-US" w:eastAsia="zh-CN"/>
        </w:rPr>
        <w:t xml:space="preserve"> 8  </w:t>
      </w:r>
      <w:r>
        <w:rPr>
          <w:rFonts w:hint="eastAsia" w:ascii="宋体" w:hAnsi="宋体" w:cs="宋体"/>
        </w:rPr>
        <w:t>月</w:t>
      </w:r>
      <w:r>
        <w:rPr>
          <w:rFonts w:hint="eastAsia" w:ascii="宋体" w:hAnsi="宋体" w:cs="宋体"/>
          <w:lang w:val="en-US" w:eastAsia="zh-CN"/>
        </w:rPr>
        <w:t xml:space="preserve"> 1  </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hint="eastAsia" w:ascii="宋体" w:hAnsi="宋体" w:cs="宋体"/>
          <w:lang w:val="en-US" w:eastAsia="zh-CN"/>
        </w:rPr>
        <w:t>5</w:t>
      </w:r>
      <w:r>
        <w:rPr>
          <w:rFonts w:hint="eastAsia" w:ascii="宋体" w:hAnsi="宋体" w:cs="宋体"/>
        </w:rPr>
        <w:t>年</w:t>
      </w:r>
      <w:bookmarkEnd w:id="5"/>
      <w:r>
        <w:rPr>
          <w:rFonts w:hint="eastAsia" w:ascii="宋体" w:hAnsi="宋体" w:cs="宋体"/>
          <w:lang w:val="en-US" w:eastAsia="zh-CN"/>
        </w:rPr>
        <w:t xml:space="preserve"> 8 </w:t>
      </w:r>
      <w:r>
        <w:rPr>
          <w:rFonts w:hint="eastAsia" w:ascii="宋体" w:hAnsi="宋体" w:cs="宋体"/>
        </w:rPr>
        <w:t>月</w:t>
      </w:r>
      <w:r>
        <w:rPr>
          <w:rFonts w:hint="eastAsia" w:ascii="宋体" w:hAnsi="宋体" w:cs="宋体"/>
          <w:lang w:val="en-US" w:eastAsia="zh-CN"/>
        </w:rPr>
        <w:t xml:space="preserve"> 5 </w:t>
      </w:r>
      <w:r>
        <w:rPr>
          <w:rFonts w:hint="eastAsia" w:ascii="宋体" w:hAnsi="宋体" w:cs="宋体"/>
        </w:rPr>
        <w:t>日，资阳市中心医院</w:t>
      </w:r>
      <w:r>
        <w:rPr>
          <w:rFonts w:ascii="宋体" w:hAnsi="宋体" w:cs="宋体"/>
        </w:rPr>
        <w:t>官方网站下载</w:t>
      </w:r>
      <w:r>
        <w:rPr>
          <w:rFonts w:hint="eastAsia" w:ascii="宋体" w:hAnsi="宋体" w:cs="宋体"/>
        </w:rPr>
        <w:t>。</w:t>
      </w:r>
    </w:p>
    <w:p w14:paraId="3C4B53B6">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2"/>
      <w:bookmarkStart w:id="7" w:name="OLE_LINK1"/>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5</w:t>
      </w:r>
      <w:r>
        <w:rPr>
          <w:rFonts w:hint="eastAsia" w:ascii="宋体" w:hAnsi="宋体" w:cs="宋体"/>
          <w:spacing w:val="-6"/>
          <w:kern w:val="0"/>
        </w:rPr>
        <w:t>年</w:t>
      </w:r>
      <w:r>
        <w:rPr>
          <w:rFonts w:hint="eastAsia" w:ascii="宋体" w:hAnsi="宋体" w:cs="宋体"/>
          <w:lang w:val="en-US" w:eastAsia="zh-CN"/>
        </w:rPr>
        <w:t xml:space="preserve">  8  </w:t>
      </w:r>
      <w:r>
        <w:rPr>
          <w:rFonts w:hint="eastAsia" w:ascii="宋体" w:hAnsi="宋体" w:cs="宋体"/>
          <w:spacing w:val="-6"/>
          <w:kern w:val="0"/>
        </w:rPr>
        <w:t>月</w:t>
      </w:r>
      <w:r>
        <w:rPr>
          <w:rFonts w:hint="eastAsia" w:ascii="宋体" w:hAnsi="宋体" w:cs="宋体"/>
          <w:lang w:val="en-US" w:eastAsia="zh-CN"/>
        </w:rPr>
        <w:t xml:space="preserve"> 6  </w:t>
      </w:r>
      <w:r>
        <w:rPr>
          <w:rFonts w:hint="eastAsia" w:ascii="宋体" w:hAnsi="宋体" w:cs="宋体"/>
          <w:spacing w:val="-6"/>
          <w:kern w:val="0"/>
        </w:rPr>
        <w:t>日</w:t>
      </w:r>
      <w:r>
        <w:rPr>
          <w:rFonts w:hint="eastAsia" w:ascii="宋体" w:hAnsi="宋体" w:cs="宋体"/>
          <w:spacing w:val="-6"/>
          <w:kern w:val="0"/>
          <w:lang w:val="en-US" w:eastAsia="zh-CN"/>
        </w:rPr>
        <w:t xml:space="preserve">  14:30 </w:t>
      </w:r>
      <w:r>
        <w:rPr>
          <w:rFonts w:hint="eastAsia" w:ascii="宋体" w:hAnsi="宋体" w:cs="宋体"/>
          <w:spacing w:val="-6"/>
          <w:kern w:val="0"/>
        </w:rPr>
        <w:t>（北京时间）现场递交比选申请文件，逾期送达比选申请文件将被拒绝。</w:t>
      </w:r>
    </w:p>
    <w:p w14:paraId="30D73846">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14:paraId="4B969006">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bookmarkStart w:id="41" w:name="_GoBack"/>
      <w:bookmarkEnd w:id="41"/>
    </w:p>
    <w:p w14:paraId="6A2011AA">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14:paraId="6B529EA4">
      <w:pPr>
        <w:spacing w:line="360" w:lineRule="auto"/>
        <w:ind w:firstLine="420" w:firstLineChars="200"/>
        <w:rPr>
          <w:rFonts w:ascii="宋体"/>
          <w:b/>
          <w:bCs/>
          <w:kern w:val="0"/>
        </w:rPr>
      </w:pPr>
      <w:r>
        <w:rPr>
          <w:rFonts w:hint="eastAsia" w:ascii="宋体" w:hAnsi="宋体" w:cs="宋体"/>
          <w:b/>
          <w:bCs/>
          <w:kern w:val="0"/>
        </w:rPr>
        <w:t>十二、联系方式</w:t>
      </w:r>
    </w:p>
    <w:p w14:paraId="5B9CEB65">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14:paraId="2DFF583C">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14:paraId="37E8C7C5">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李</w:t>
      </w:r>
      <w:r>
        <w:rPr>
          <w:rFonts w:hint="eastAsia" w:ascii="宋体" w:hAnsi="宋体" w:cs="宋体"/>
          <w:kern w:val="0"/>
        </w:rPr>
        <w:t>老师</w:t>
      </w:r>
    </w:p>
    <w:p w14:paraId="78449F7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80296780"/>
      <w:bookmarkStart w:id="9" w:name="_Toc211679177"/>
      <w:bookmarkStart w:id="10" w:name="_Toc173895838"/>
      <w:bookmarkStart w:id="11" w:name="_Toc173895653"/>
    </w:p>
    <w:p w14:paraId="7BA67C55">
      <w:pPr>
        <w:spacing w:line="360" w:lineRule="auto"/>
        <w:ind w:firstLine="480" w:firstLineChars="192"/>
        <w:jc w:val="center"/>
        <w:rPr>
          <w:rFonts w:ascii="宋体"/>
          <w:b/>
          <w:bCs/>
          <w:kern w:val="44"/>
          <w:sz w:val="25"/>
          <w:szCs w:val="25"/>
        </w:rPr>
      </w:pPr>
    </w:p>
    <w:p w14:paraId="3CFCBC7E">
      <w:pPr>
        <w:pStyle w:val="5"/>
        <w:numPr>
          <w:ilvl w:val="0"/>
          <w:numId w:val="0"/>
        </w:numPr>
        <w:spacing w:before="0" w:after="0" w:line="360" w:lineRule="auto"/>
        <w:jc w:val="left"/>
        <w:rPr>
          <w:rFonts w:cs="Times New Roman"/>
        </w:rPr>
      </w:pPr>
      <w:r>
        <w:rPr>
          <w:rFonts w:hint="eastAsia"/>
        </w:rPr>
        <w:t>一、比选申请文件的组成</w:t>
      </w:r>
    </w:p>
    <w:p w14:paraId="46D8121A">
      <w:pPr>
        <w:spacing w:line="360" w:lineRule="auto"/>
        <w:ind w:firstLine="420" w:firstLineChars="200"/>
        <w:rPr>
          <w:rFonts w:ascii="宋体"/>
          <w:kern w:val="0"/>
        </w:rPr>
      </w:pPr>
      <w:r>
        <w:rPr>
          <w:rFonts w:hint="eastAsia" w:ascii="宋体" w:hAnsi="宋体" w:cs="宋体"/>
          <w:kern w:val="0"/>
        </w:rPr>
        <w:t>文件一 法定代表人授权书</w:t>
      </w:r>
    </w:p>
    <w:p w14:paraId="6A3B5199">
      <w:pPr>
        <w:spacing w:line="360" w:lineRule="auto"/>
        <w:ind w:firstLine="420" w:firstLineChars="200"/>
        <w:rPr>
          <w:rFonts w:ascii="宋体"/>
          <w:kern w:val="0"/>
        </w:rPr>
      </w:pPr>
      <w:r>
        <w:rPr>
          <w:rFonts w:hint="eastAsia" w:ascii="宋体" w:hAnsi="宋体" w:cs="宋体"/>
          <w:kern w:val="0"/>
        </w:rPr>
        <w:t>文件二 报价一览表</w:t>
      </w:r>
    </w:p>
    <w:p w14:paraId="00B658D7">
      <w:pPr>
        <w:spacing w:line="360" w:lineRule="auto"/>
        <w:ind w:firstLine="420" w:firstLineChars="200"/>
        <w:rPr>
          <w:rFonts w:ascii="宋体"/>
          <w:kern w:val="0"/>
        </w:rPr>
      </w:pPr>
      <w:r>
        <w:rPr>
          <w:rFonts w:hint="eastAsia" w:ascii="宋体" w:hAnsi="宋体" w:cs="宋体"/>
          <w:kern w:val="0"/>
        </w:rPr>
        <w:t>文件三</w:t>
      </w:r>
      <w:bookmarkStart w:id="12" w:name="_Toc180296782"/>
      <w:bookmarkStart w:id="13" w:name="_Toc211679179"/>
      <w:bookmarkStart w:id="14" w:name="_Toc173895655"/>
      <w:bookmarkStart w:id="15" w:name="_Toc173895840"/>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6E7AE60D">
      <w:pPr>
        <w:spacing w:line="360" w:lineRule="auto"/>
        <w:ind w:firstLine="420" w:firstLineChars="200"/>
        <w:rPr>
          <w:rFonts w:ascii="宋体"/>
          <w:kern w:val="0"/>
        </w:rPr>
      </w:pPr>
      <w:r>
        <w:rPr>
          <w:rFonts w:hint="eastAsia" w:ascii="宋体" w:hAnsi="宋体" w:cs="宋体"/>
          <w:kern w:val="0"/>
        </w:rPr>
        <w:t>文件四 承诺函</w:t>
      </w:r>
    </w:p>
    <w:p w14:paraId="7BD87888">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3A94EFDE">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服务要求</w:t>
      </w:r>
      <w:r>
        <w:rPr>
          <w:rFonts w:hint="eastAsia" w:ascii="宋体" w:hAnsi="宋体" w:cs="宋体"/>
          <w:kern w:val="0"/>
        </w:rPr>
        <w:t>应答表；</w:t>
      </w:r>
    </w:p>
    <w:p w14:paraId="7EC2F83A">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18B9CE72">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2B31AB2E">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14:paraId="2B80CD4B">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14:paraId="075077F6">
      <w:pPr>
        <w:tabs>
          <w:tab w:val="left" w:pos="720"/>
          <w:tab w:val="left" w:pos="1140"/>
        </w:tabs>
        <w:spacing w:line="360" w:lineRule="auto"/>
        <w:ind w:firstLine="420" w:firstLineChars="200"/>
        <w:rPr>
          <w:rFonts w:ascii="宋体"/>
          <w:kern w:val="0"/>
        </w:rPr>
      </w:pPr>
    </w:p>
    <w:p w14:paraId="3516D74F">
      <w:pPr>
        <w:pStyle w:val="5"/>
        <w:numPr>
          <w:ilvl w:val="0"/>
          <w:numId w:val="0"/>
        </w:numPr>
        <w:spacing w:before="0" w:after="0" w:line="360" w:lineRule="auto"/>
        <w:jc w:val="left"/>
        <w:rPr>
          <w:rFonts w:cs="Times New Roman"/>
        </w:rPr>
      </w:pPr>
      <w:r>
        <w:rPr>
          <w:rFonts w:hint="eastAsia"/>
        </w:rPr>
        <w:t>二、比选申请的责任</w:t>
      </w:r>
    </w:p>
    <w:p w14:paraId="484EBB5B">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0F765ABE">
      <w:pPr>
        <w:spacing w:line="360" w:lineRule="auto"/>
        <w:ind w:firstLine="428" w:firstLineChars="204"/>
        <w:rPr>
          <w:rFonts w:ascii="宋体"/>
          <w:kern w:val="0"/>
        </w:rPr>
      </w:pPr>
    </w:p>
    <w:p w14:paraId="4A83E5D8">
      <w:pPr>
        <w:pStyle w:val="5"/>
        <w:numPr>
          <w:ilvl w:val="0"/>
          <w:numId w:val="0"/>
        </w:numPr>
        <w:spacing w:before="0" w:after="0" w:line="360" w:lineRule="auto"/>
        <w:jc w:val="left"/>
        <w:rPr>
          <w:rFonts w:cs="Times New Roman"/>
        </w:rPr>
      </w:pPr>
      <w:r>
        <w:rPr>
          <w:rFonts w:hint="eastAsia"/>
        </w:rPr>
        <w:t>三、比选申请文件的书写</w:t>
      </w:r>
    </w:p>
    <w:p w14:paraId="41155980">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6B1748A8">
      <w:pPr>
        <w:spacing w:line="360" w:lineRule="auto"/>
        <w:ind w:firstLine="428" w:firstLineChars="204"/>
        <w:rPr>
          <w:rFonts w:ascii="宋体"/>
          <w:b/>
          <w:bCs/>
          <w:kern w:val="0"/>
        </w:rPr>
      </w:pPr>
    </w:p>
    <w:p w14:paraId="774B47F8">
      <w:pPr>
        <w:pStyle w:val="5"/>
        <w:numPr>
          <w:ilvl w:val="0"/>
          <w:numId w:val="0"/>
        </w:numPr>
        <w:spacing w:before="0" w:after="0" w:line="360" w:lineRule="auto"/>
        <w:jc w:val="left"/>
        <w:rPr>
          <w:rFonts w:cs="Times New Roman"/>
        </w:rPr>
      </w:pPr>
      <w:r>
        <w:rPr>
          <w:rFonts w:hint="eastAsia"/>
        </w:rPr>
        <w:t>四、报价（实质性要求）</w:t>
      </w:r>
    </w:p>
    <w:p w14:paraId="1E14E783">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23024E27">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2A7D0589">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194A2AAB">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4D53AA0D">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14:paraId="1DAF9CF3">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14:paraId="7524E327">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14:paraId="232B36F2">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14:paraId="4BE7AB6B">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pPr>
        <w:pStyle w:val="5"/>
        <w:numPr>
          <w:ilvl w:val="0"/>
          <w:numId w:val="0"/>
        </w:numPr>
        <w:spacing w:before="0" w:after="0" w:line="360" w:lineRule="auto"/>
        <w:jc w:val="left"/>
        <w:rPr>
          <w:rFonts w:cs="Times New Roman"/>
        </w:rPr>
      </w:pPr>
      <w:r>
        <w:rPr>
          <w:rFonts w:hint="eastAsia"/>
        </w:rPr>
        <w:t>五、比选申请文件编制、装订及递交</w:t>
      </w:r>
    </w:p>
    <w:p w14:paraId="766D483E">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14:paraId="5979622A">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，并在其封面上清楚地标明比选申请文件、比选项目名称、比选项目编号、比选包、供应商名称。</w:t>
      </w:r>
    </w:p>
    <w:p w14:paraId="20B7D7FA">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14:paraId="47E548D1">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14:paraId="2471AF9E">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14:paraId="386B002A">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14:paraId="7BF214D6">
      <w:pPr>
        <w:pStyle w:val="2"/>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14:paraId="11163DD2">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14:paraId="1D4E604E">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14:paraId="62D160F5">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5</w:t>
      </w:r>
      <w:r>
        <w:rPr>
          <w:rFonts w:hint="eastAsia" w:ascii="宋体" w:hAnsi="宋体" w:cs="宋体"/>
          <w:kern w:val="0"/>
        </w:rPr>
        <w:t>年**月**日**：**前请勿启封”之字样；密封袋供应商名称及密封条处须加盖供应商鲜章。</w:t>
      </w:r>
    </w:p>
    <w:p w14:paraId="158181EE">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14:paraId="246242A8">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未按以上要求进行密封和标注的比选申请文件，比选人将拒收或者在时间允许的范围内（递交比选申请文件截止时间前），要求修改完善后接收。</w:t>
      </w:r>
    </w:p>
    <w:p w14:paraId="68A3ED89">
      <w:pPr>
        <w:pStyle w:val="2"/>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14:paraId="73DC9E0C">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3.1比选申请文件应于递交比选申请文件截止时间前送达指定地点，比选人拒绝接收截止时间后送达的比选申请文件。</w:t>
      </w:r>
    </w:p>
    <w:p w14:paraId="71A8272B">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14:paraId="5AF3A3B7">
      <w:pPr>
        <w:spacing w:line="360" w:lineRule="auto"/>
        <w:ind w:firstLine="420" w:firstLineChars="200"/>
        <w:rPr>
          <w:rFonts w:ascii="宋体" w:hAnsi="宋体" w:cs="宋体"/>
          <w:kern w:val="0"/>
        </w:rPr>
      </w:pPr>
      <w:r>
        <w:rPr>
          <w:rFonts w:hint="eastAsia" w:ascii="宋体" w:hAnsi="宋体" w:cs="宋体"/>
          <w:kern w:val="0"/>
        </w:rPr>
        <w:t>3.3本次比选不接收邮寄的比选申请文件。</w:t>
      </w:r>
    </w:p>
    <w:p w14:paraId="4FDC9080">
      <w:pPr>
        <w:pStyle w:val="2"/>
        <w:spacing w:after="0" w:line="360" w:lineRule="auto"/>
        <w:ind w:firstLine="403" w:firstLineChars="192"/>
        <w:rPr>
          <w:rFonts w:ascii="宋体"/>
          <w:kern w:val="0"/>
        </w:rPr>
      </w:pPr>
    </w:p>
    <w:p w14:paraId="5BA0635A">
      <w:pPr>
        <w:pStyle w:val="5"/>
        <w:numPr>
          <w:ilvl w:val="0"/>
          <w:numId w:val="0"/>
        </w:numPr>
        <w:spacing w:before="0" w:after="0" w:line="360" w:lineRule="auto"/>
        <w:jc w:val="left"/>
        <w:rPr>
          <w:rFonts w:cs="Times New Roman"/>
        </w:rPr>
      </w:pPr>
      <w:r>
        <w:rPr>
          <w:rFonts w:hint="eastAsia"/>
        </w:rPr>
        <w:t>六、无效文件（实质性要求）</w:t>
      </w:r>
    </w:p>
    <w:p w14:paraId="33106044">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649F21D">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2DD9FB1C">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1E8319F8">
      <w:pPr>
        <w:spacing w:line="360" w:lineRule="auto"/>
        <w:ind w:firstLine="403" w:firstLineChars="192"/>
        <w:rPr>
          <w:rFonts w:ascii="宋体"/>
          <w:kern w:val="0"/>
        </w:rPr>
      </w:pPr>
      <w:r>
        <w:rPr>
          <w:rFonts w:hint="eastAsia" w:ascii="宋体" w:hAnsi="宋体" w:cs="宋体"/>
          <w:kern w:val="0"/>
        </w:rPr>
        <w:t>3、工作内容不满足比选文件基本要求的；</w:t>
      </w:r>
    </w:p>
    <w:p w14:paraId="26880CCC">
      <w:pPr>
        <w:spacing w:line="360" w:lineRule="auto"/>
        <w:ind w:firstLine="403" w:firstLineChars="192"/>
        <w:rPr>
          <w:rFonts w:ascii="宋体"/>
          <w:kern w:val="0"/>
        </w:rPr>
      </w:pPr>
      <w:r>
        <w:rPr>
          <w:rFonts w:hint="eastAsia" w:ascii="宋体" w:hAnsi="宋体" w:cs="宋体"/>
          <w:kern w:val="0"/>
        </w:rPr>
        <w:t>4、有重大技术偏离的；</w:t>
      </w:r>
    </w:p>
    <w:p w14:paraId="4C5FAF72">
      <w:pPr>
        <w:spacing w:line="360" w:lineRule="auto"/>
        <w:ind w:firstLine="403" w:firstLineChars="192"/>
        <w:rPr>
          <w:rFonts w:ascii="宋体"/>
          <w:kern w:val="0"/>
        </w:rPr>
      </w:pPr>
      <w:r>
        <w:rPr>
          <w:rFonts w:hint="eastAsia" w:ascii="宋体" w:hAnsi="宋体" w:cs="宋体"/>
          <w:kern w:val="0"/>
        </w:rPr>
        <w:t>5、未按比选文件要求比选保证金缴纳凭证的。</w:t>
      </w:r>
    </w:p>
    <w:p w14:paraId="0DDA913E">
      <w:pPr>
        <w:spacing w:line="360" w:lineRule="auto"/>
        <w:rPr>
          <w:rFonts w:ascii="宋体"/>
          <w:kern w:val="0"/>
        </w:rPr>
      </w:pPr>
    </w:p>
    <w:p w14:paraId="1502AF6C">
      <w:pPr>
        <w:pStyle w:val="5"/>
        <w:numPr>
          <w:ilvl w:val="0"/>
          <w:numId w:val="0"/>
        </w:numPr>
        <w:spacing w:before="0" w:after="0" w:line="360" w:lineRule="auto"/>
        <w:jc w:val="left"/>
        <w:rPr>
          <w:rFonts w:cs="Times New Roman"/>
        </w:rPr>
      </w:pPr>
      <w:bookmarkStart w:id="16" w:name="_Toc115628325"/>
      <w:bookmarkStart w:id="17" w:name="_Toc210211733"/>
      <w:bookmarkStart w:id="18" w:name="_Toc177466666"/>
      <w:r>
        <w:rPr>
          <w:rFonts w:hint="eastAsia"/>
        </w:rPr>
        <w:t>七、评审步骤和办法</w:t>
      </w:r>
    </w:p>
    <w:p w14:paraId="72DABD4D">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lang w:val="en-US" w:eastAsia="zh-CN"/>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0657B2F4">
      <w:pPr>
        <w:spacing w:line="360" w:lineRule="auto"/>
        <w:ind w:firstLine="420" w:firstLineChars="200"/>
        <w:rPr>
          <w:rFonts w:hint="eastAsia" w:ascii="宋体" w:hAnsi="宋体" w:cs="宋体"/>
          <w:kern w:val="0"/>
        </w:rPr>
      </w:pPr>
      <w:r>
        <w:rPr>
          <w:rFonts w:hint="eastAsia" w:ascii="宋体" w:hAnsi="宋体" w:cs="宋体"/>
          <w:b/>
          <w:bCs/>
          <w:kern w:val="0"/>
          <w:highlight w:val="none"/>
        </w:rPr>
        <w:t>1、最低价评标法：</w:t>
      </w:r>
    </w:p>
    <w:tbl>
      <w:tblPr>
        <w:tblStyle w:val="29"/>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747B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jc w:val="right"/>
        </w:trPr>
        <w:tc>
          <w:tcPr>
            <w:tcW w:w="340" w:type="pct"/>
            <w:vAlign w:val="center"/>
          </w:tcPr>
          <w:p w14:paraId="7622A21B">
            <w:pPr>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374C557E">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7AEB3FE3">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711FF3D9">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7ACB333D">
            <w:pPr>
              <w:jc w:val="center"/>
              <w:rPr>
                <w:rFonts w:ascii="宋体" w:hAnsi="宋体"/>
                <w:highlight w:val="none"/>
              </w:rPr>
            </w:pPr>
            <w:r>
              <w:rPr>
                <w:rFonts w:hint="eastAsia" w:ascii="宋体" w:hAnsi="宋体" w:cs="仿宋"/>
                <w:highlight w:val="none"/>
              </w:rPr>
              <w:t>说明</w:t>
            </w:r>
          </w:p>
        </w:tc>
      </w:tr>
      <w:tr w14:paraId="0F16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37FB6E78">
            <w:pPr>
              <w:ind w:firstLine="28"/>
              <w:jc w:val="center"/>
              <w:rPr>
                <w:rFonts w:ascii="宋体" w:hAnsi="宋体" w:cs="仿宋"/>
                <w:highlight w:val="none"/>
              </w:rPr>
            </w:pPr>
            <w:r>
              <w:rPr>
                <w:rFonts w:ascii="宋体" w:hAnsi="宋体" w:cs="仿宋"/>
                <w:highlight w:val="none"/>
              </w:rPr>
              <w:t>1</w:t>
            </w:r>
          </w:p>
        </w:tc>
        <w:tc>
          <w:tcPr>
            <w:tcW w:w="630" w:type="pct"/>
            <w:vAlign w:val="center"/>
          </w:tcPr>
          <w:p w14:paraId="2929B7C4">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10BCCC6B">
            <w:pPr>
              <w:ind w:firstLine="28"/>
              <w:jc w:val="center"/>
              <w:rPr>
                <w:rFonts w:ascii="宋体" w:hAnsi="宋体" w:cs="仿宋"/>
                <w:highlight w:val="none"/>
              </w:rPr>
            </w:pPr>
            <w:r>
              <w:rPr>
                <w:rFonts w:ascii="宋体" w:hAnsi="宋体" w:cs="仿宋"/>
                <w:highlight w:val="none"/>
              </w:rPr>
              <w:t>100</w:t>
            </w:r>
          </w:p>
        </w:tc>
        <w:tc>
          <w:tcPr>
            <w:tcW w:w="2330" w:type="pct"/>
            <w:vAlign w:val="center"/>
          </w:tcPr>
          <w:p w14:paraId="143244BB">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2C1A5EAD">
            <w:pPr>
              <w:rPr>
                <w:rFonts w:ascii="宋体" w:hAnsi="宋体" w:cs="仿宋"/>
                <w:highlight w:val="none"/>
              </w:rPr>
            </w:pPr>
            <w:r>
              <w:rPr>
                <w:rFonts w:hint="eastAsia" w:ascii="宋体" w:hAnsi="宋体" w:cs="仿宋"/>
                <w:highlight w:val="none"/>
              </w:rPr>
              <w:t>如存在不唯一最高分，采取随机抽取的形式产生中标人。</w:t>
            </w:r>
          </w:p>
        </w:tc>
      </w:tr>
    </w:tbl>
    <w:p w14:paraId="0D90A730">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14:paraId="016AA32D">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得分最高的同品牌供应商获得成交人推荐资格；评审得分相同的，由比选人采取随机抽取方式确定一个供应商获得成交人推荐资格，其他同品牌供应商不作为成交候选人。</w:t>
      </w:r>
    </w:p>
    <w:p w14:paraId="73029471">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.2非单一产品比选项目中，多家供应商提供的部分或所有核心产品品牌相同的，视为提供相同品牌产品。</w:t>
      </w:r>
    </w:p>
    <w:p w14:paraId="45059B81">
      <w:pPr>
        <w:spacing w:line="360" w:lineRule="auto"/>
        <w:ind w:firstLine="403" w:firstLineChars="192"/>
        <w:rPr>
          <w:rFonts w:ascii="宋体" w:hAnsi="宋体" w:cs="宋体"/>
          <w:b/>
          <w:kern w:val="0"/>
        </w:rPr>
      </w:pPr>
      <w:bookmarkStart w:id="19" w:name="_Toc508279863"/>
      <w:r>
        <w:rPr>
          <w:rFonts w:hint="eastAsia" w:ascii="宋体" w:hAnsi="宋体" w:cs="宋体"/>
          <w:b/>
          <w:kern w:val="0"/>
        </w:rPr>
        <w:t>3、 资格性审查。</w:t>
      </w:r>
      <w:bookmarkEnd w:id="19"/>
    </w:p>
    <w:p w14:paraId="032B6AD3">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14:paraId="33ADD4A7">
      <w:pPr>
        <w:spacing w:line="360" w:lineRule="auto"/>
        <w:ind w:firstLine="403" w:firstLineChars="192"/>
        <w:rPr>
          <w:rFonts w:ascii="宋体" w:hAnsi="宋体" w:cs="宋体"/>
          <w:kern w:val="0"/>
        </w:rPr>
      </w:pPr>
      <w:bookmarkStart w:id="20"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0"/>
    </w:p>
    <w:p w14:paraId="2EC3E6C2">
      <w:pPr>
        <w:spacing w:line="360" w:lineRule="auto"/>
        <w:ind w:firstLine="403" w:firstLineChars="192"/>
        <w:rPr>
          <w:rFonts w:ascii="宋体" w:hAnsi="宋体" w:cs="宋体"/>
          <w:kern w:val="0"/>
        </w:rPr>
      </w:pPr>
      <w:bookmarkStart w:id="21" w:name="_Toc508279865"/>
      <w:r>
        <w:rPr>
          <w:rFonts w:hint="eastAsia" w:ascii="宋体" w:hAnsi="宋体" w:cs="宋体"/>
          <w:kern w:val="0"/>
        </w:rPr>
        <w:t>3.2资格性审查结束后，出具资格性审查表。</w:t>
      </w:r>
      <w:bookmarkEnd w:id="21"/>
    </w:p>
    <w:p w14:paraId="2C787406">
      <w:pPr>
        <w:spacing w:line="360" w:lineRule="auto"/>
        <w:ind w:firstLine="403" w:firstLineChars="192"/>
        <w:rPr>
          <w:rFonts w:ascii="宋体" w:hAnsi="宋体" w:cs="宋体"/>
          <w:kern w:val="0"/>
        </w:rPr>
      </w:pPr>
      <w:bookmarkStart w:id="22"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2"/>
    </w:p>
    <w:p w14:paraId="2407D1F7">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14:paraId="5B0EA4A8">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14:paraId="45C016D5">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14:paraId="7538B9D9">
      <w:pPr>
        <w:spacing w:line="360" w:lineRule="auto"/>
        <w:ind w:firstLine="403" w:firstLineChars="192"/>
        <w:rPr>
          <w:rFonts w:ascii="宋体" w:hAnsi="宋体" w:cs="宋体"/>
          <w:kern w:val="0"/>
        </w:rPr>
      </w:pPr>
      <w:bookmarkStart w:id="23" w:name="_Toc508279868"/>
      <w:r>
        <w:rPr>
          <w:rFonts w:hint="eastAsia" w:ascii="宋体" w:hAnsi="宋体" w:cs="宋体"/>
          <w:kern w:val="0"/>
        </w:rPr>
        <w:t>3.4通过资格性审查的供应商不足3家的，终止本次比选活动，并发布终止比选活动公告。</w:t>
      </w:r>
      <w:bookmarkEnd w:id="23"/>
    </w:p>
    <w:p w14:paraId="1C3EBD2F">
      <w:pPr>
        <w:spacing w:line="360" w:lineRule="auto"/>
        <w:ind w:firstLine="403" w:firstLineChars="192"/>
        <w:rPr>
          <w:rFonts w:ascii="宋体" w:hAnsi="宋体" w:cs="宋体"/>
          <w:b/>
          <w:kern w:val="0"/>
        </w:rPr>
      </w:pPr>
      <w:r>
        <w:rPr>
          <w:rFonts w:hint="eastAsia" w:ascii="宋体" w:hAnsi="宋体" w:cs="宋体"/>
          <w:b/>
          <w:kern w:val="0"/>
        </w:rPr>
        <w:t>4、 最后报价</w:t>
      </w:r>
    </w:p>
    <w:p w14:paraId="2DEC7796">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14:paraId="63B48238">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14:paraId="1EF4782F">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14:paraId="23B374C0">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pPr>
        <w:spacing w:line="360" w:lineRule="auto"/>
        <w:ind w:firstLine="403" w:firstLineChars="192"/>
        <w:rPr>
          <w:rFonts w:ascii="宋体" w:hAnsi="宋体" w:cs="宋体"/>
          <w:b/>
          <w:kern w:val="0"/>
        </w:rPr>
      </w:pPr>
      <w:r>
        <w:rPr>
          <w:rFonts w:hint="eastAsia" w:ascii="宋体" w:hAnsi="宋体" w:cs="宋体"/>
          <w:b/>
          <w:kern w:val="0"/>
        </w:rPr>
        <w:t>5、编写评审报告</w:t>
      </w:r>
    </w:p>
    <w:p w14:paraId="31954C85">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47A55612">
      <w:pPr>
        <w:spacing w:line="360" w:lineRule="auto"/>
        <w:ind w:firstLine="403" w:firstLineChars="192"/>
        <w:rPr>
          <w:rFonts w:ascii="宋体" w:hAnsi="宋体" w:cs="宋体"/>
          <w:kern w:val="0"/>
        </w:rPr>
      </w:pPr>
      <w:r>
        <w:rPr>
          <w:rFonts w:hint="eastAsia" w:ascii="宋体" w:hAnsi="宋体" w:cs="宋体"/>
          <w:kern w:val="0"/>
        </w:rPr>
        <w:t>（1）邀请供应商参加比选活动的具体方式和相关情况，以及参加比选活动的供应商名单；</w:t>
      </w:r>
    </w:p>
    <w:p w14:paraId="2CE3BC85">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14:paraId="37C3F4D6">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14:paraId="73948A42">
      <w:pPr>
        <w:spacing w:line="360" w:lineRule="auto"/>
        <w:ind w:firstLine="403" w:firstLineChars="192"/>
        <w:rPr>
          <w:rFonts w:ascii="宋体" w:hAnsi="宋体" w:cs="宋体"/>
          <w:kern w:val="0"/>
        </w:rPr>
      </w:pPr>
      <w:r>
        <w:rPr>
          <w:rFonts w:hint="eastAsia" w:ascii="宋体" w:hAnsi="宋体" w:cs="宋体"/>
          <w:kern w:val="0"/>
        </w:rPr>
        <w:t>（4）推荐的成交候选人的名单。</w:t>
      </w:r>
    </w:p>
    <w:p w14:paraId="248901FC">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pPr>
        <w:spacing w:line="360" w:lineRule="auto"/>
        <w:ind w:firstLine="403" w:firstLineChars="192"/>
        <w:rPr>
          <w:rFonts w:ascii="宋体" w:hAnsi="宋体" w:cs="宋体"/>
          <w:b/>
          <w:kern w:val="0"/>
        </w:rPr>
      </w:pPr>
      <w:r>
        <w:rPr>
          <w:rFonts w:hint="eastAsia" w:ascii="宋体" w:hAnsi="宋体" w:cs="宋体"/>
          <w:b/>
          <w:kern w:val="0"/>
        </w:rPr>
        <w:t>6、供应商澄清、说明</w:t>
      </w:r>
    </w:p>
    <w:p w14:paraId="11E812FD">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pPr>
        <w:pStyle w:val="5"/>
        <w:numPr>
          <w:ilvl w:val="0"/>
          <w:numId w:val="0"/>
        </w:numPr>
        <w:spacing w:before="0" w:after="0" w:line="360" w:lineRule="auto"/>
        <w:jc w:val="left"/>
      </w:pPr>
      <w:r>
        <w:rPr>
          <w:rFonts w:hint="eastAsia"/>
        </w:rPr>
        <w:t>八</w:t>
      </w:r>
      <w:r>
        <w:t>、重新</w:t>
      </w:r>
      <w:r>
        <w:rPr>
          <w:rFonts w:hint="eastAsia"/>
        </w:rPr>
        <w:t>比选</w:t>
      </w:r>
      <w:r>
        <w:t>或终止比选</w:t>
      </w:r>
    </w:p>
    <w:p w14:paraId="6246AA32">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BFC3CFF">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26BCCDA4">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3429DF9A">
      <w:pPr>
        <w:spacing w:line="360" w:lineRule="auto"/>
        <w:ind w:firstLine="403" w:firstLineChars="192"/>
        <w:rPr>
          <w:rFonts w:ascii="宋体" w:hAnsi="宋体" w:cs="宋体"/>
          <w:kern w:val="0"/>
        </w:rPr>
      </w:pPr>
      <w:r>
        <w:rPr>
          <w:rFonts w:hint="eastAsia" w:ascii="宋体" w:hAnsi="宋体" w:cs="宋体"/>
          <w:kern w:val="0"/>
        </w:rPr>
        <w:t>（3）因重大变故，比选比选任务取消的；</w:t>
      </w:r>
    </w:p>
    <w:p w14:paraId="4573D450">
      <w:pPr>
        <w:pStyle w:val="5"/>
        <w:numPr>
          <w:ilvl w:val="0"/>
          <w:numId w:val="0"/>
        </w:numPr>
        <w:spacing w:before="0" w:after="0" w:line="360" w:lineRule="auto"/>
        <w:jc w:val="left"/>
        <w:rPr>
          <w:rFonts w:cs="Times New Roman"/>
        </w:rPr>
      </w:pPr>
      <w:r>
        <w:rPr>
          <w:rFonts w:hint="eastAsia"/>
        </w:rPr>
        <w:t>九、合同签订</w:t>
      </w:r>
    </w:p>
    <w:p w14:paraId="07A4D1D7">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、由比选人确定成交供应商后，向成交人发出成交通知书，供应商应按成交通知书规定的时间和地点，与比选人签订比选合同。</w:t>
      </w:r>
    </w:p>
    <w:p w14:paraId="5912D13D">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173895657"/>
      <w:bookmarkStart w:id="25" w:name="_Toc180296784"/>
      <w:bookmarkStart w:id="26" w:name="_Toc173895842"/>
      <w:bookmarkStart w:id="27" w:name="_Toc211679181"/>
    </w:p>
    <w:p w14:paraId="41F1EA7A">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14:paraId="78BD1193">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14:paraId="08582AA5">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w:t>
      </w:r>
      <w:bookmarkEnd w:id="24"/>
      <w:bookmarkEnd w:id="25"/>
      <w:bookmarkEnd w:id="26"/>
      <w:bookmarkEnd w:id="27"/>
      <w:r>
        <w:rPr>
          <w:rFonts w:hint="eastAsia" w:ascii="宋体" w:hAnsi="宋体" w:cs="宋体"/>
          <w:b/>
          <w:bCs/>
          <w:kern w:val="44"/>
          <w:sz w:val="32"/>
          <w:szCs w:val="32"/>
        </w:rPr>
        <w:t>比选清单及商务</w:t>
      </w:r>
      <w:r>
        <w:rPr>
          <w:rFonts w:ascii="宋体" w:hAnsi="宋体" w:cs="宋体"/>
          <w:b/>
          <w:bCs/>
          <w:kern w:val="44"/>
          <w:sz w:val="32"/>
          <w:szCs w:val="32"/>
        </w:rPr>
        <w:t>、</w:t>
      </w:r>
      <w:r>
        <w:rPr>
          <w:rFonts w:hint="eastAsia" w:ascii="宋体" w:hAnsi="宋体" w:cs="宋体"/>
          <w:b/>
          <w:bCs/>
          <w:kern w:val="44"/>
          <w:sz w:val="32"/>
          <w:szCs w:val="32"/>
        </w:rPr>
        <w:t>服务要求</w:t>
      </w:r>
    </w:p>
    <w:p w14:paraId="3968A155">
      <w:pPr>
        <w:pStyle w:val="5"/>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7E0205DA">
      <w:pPr>
        <w:rPr>
          <w:rFonts w:ascii="宋体"/>
        </w:rPr>
      </w:pPr>
    </w:p>
    <w:p w14:paraId="2EA78371">
      <w:pPr>
        <w:pStyle w:val="5"/>
        <w:numPr>
          <w:ilvl w:val="0"/>
          <w:numId w:val="0"/>
        </w:numPr>
        <w:spacing w:before="0" w:after="0" w:line="336" w:lineRule="auto"/>
        <w:jc w:val="left"/>
        <w:rPr>
          <w:rFonts w:cs="Times New Roman" w:asciiTheme="minorEastAsia" w:hAnsiTheme="minorEastAsia" w:eastAsiaTheme="minorEastAsia"/>
        </w:rPr>
      </w:pPr>
      <w:r>
        <w:rPr>
          <w:rFonts w:hint="eastAsia" w:asciiTheme="minorEastAsia" w:hAnsiTheme="minorEastAsia" w:eastAsiaTheme="minorEastAsia"/>
        </w:rPr>
        <w:t>一、项目概况</w:t>
      </w:r>
    </w:p>
    <w:p w14:paraId="6B6A5AA4">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hint="eastAsia" w:ascii="宋体" w:hAnsi="宋体" w:cs="宋体"/>
          <w:spacing w:val="-4"/>
          <w:lang w:val="en-US" w:eastAsia="zh-CN"/>
        </w:rPr>
        <w:t>1</w:t>
      </w:r>
      <w:r>
        <w:rPr>
          <w:rFonts w:hint="eastAsia" w:ascii="宋体" w:hAnsi="宋体" w:cs="宋体"/>
          <w:spacing w:val="-4"/>
        </w:rPr>
        <w:t>个包，比选资阳市中心医院</w:t>
      </w:r>
      <w:r>
        <w:rPr>
          <w:rFonts w:hint="eastAsia" w:ascii="宋体" w:hAnsi="宋体" w:cs="宋体"/>
          <w:spacing w:val="-4"/>
          <w:lang w:eastAsia="zh-CN"/>
        </w:rPr>
        <w:t>120接警系统和救护车配套硬件及网络运维服务</w:t>
      </w:r>
      <w:r>
        <w:rPr>
          <w:rFonts w:hint="eastAsia" w:ascii="宋体" w:hAnsi="宋体" w:cs="宋体"/>
          <w:spacing w:val="-4"/>
        </w:rPr>
        <w:t>。</w:t>
      </w:r>
    </w:p>
    <w:tbl>
      <w:tblPr>
        <w:tblStyle w:val="29"/>
        <w:tblW w:w="9458" w:type="dxa"/>
        <w:tblInd w:w="93" w:type="dxa"/>
        <w:tblLayout w:type="fixed"/>
        <w:tblCellMar>
          <w:top w:w="0" w:type="dxa"/>
          <w:left w:w="108" w:type="dxa"/>
          <w:bottom w:w="0" w:type="dxa"/>
          <w:right w:w="108" w:type="dxa"/>
        </w:tblCellMar>
      </w:tblPr>
      <w:tblGrid>
        <w:gridCol w:w="1479"/>
        <w:gridCol w:w="2018"/>
        <w:gridCol w:w="1282"/>
        <w:gridCol w:w="1247"/>
        <w:gridCol w:w="1416"/>
        <w:gridCol w:w="2016"/>
      </w:tblGrid>
      <w:tr w14:paraId="4940D845">
        <w:tblPrEx>
          <w:tblCellMar>
            <w:top w:w="0" w:type="dxa"/>
            <w:left w:w="108" w:type="dxa"/>
            <w:bottom w:w="0" w:type="dxa"/>
            <w:right w:w="108" w:type="dxa"/>
          </w:tblCellMar>
        </w:tblPrEx>
        <w:trPr>
          <w:trHeight w:val="579"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top"/>
          </w:tcPr>
          <w:p w14:paraId="6435F1BA">
            <w:pPr>
              <w:jc w:val="center"/>
              <w:rPr>
                <w:rFonts w:hint="default" w:ascii="宋体" w:hAnsi="宋体" w:cs="宋体"/>
                <w:b/>
                <w:bCs/>
                <w:color w:val="000000"/>
                <w:kern w:val="0"/>
                <w:sz w:val="20"/>
                <w:szCs w:val="20"/>
                <w:lang w:val="en-US" w:bidi="ar"/>
              </w:rPr>
            </w:pPr>
            <w:r>
              <w:rPr>
                <w:rFonts w:hint="eastAsia"/>
                <w:vertAlign w:val="baseline"/>
                <w:lang w:val="en-US" w:eastAsia="zh-CN"/>
              </w:rPr>
              <w:t>包号</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top"/>
          </w:tcPr>
          <w:p w14:paraId="2571B19C">
            <w:pPr>
              <w:jc w:val="center"/>
              <w:rPr>
                <w:rFonts w:ascii="宋体" w:hAnsi="宋体" w:cs="宋体"/>
                <w:b/>
                <w:bCs/>
                <w:color w:val="000000"/>
                <w:sz w:val="20"/>
                <w:szCs w:val="20"/>
              </w:rPr>
            </w:pPr>
            <w:r>
              <w:rPr>
                <w:rFonts w:hint="eastAsia" w:ascii="宋体" w:hAnsi="宋体" w:eastAsia="宋体" w:cs="宋体"/>
                <w:b w:val="0"/>
                <w:bCs w:val="0"/>
                <w:color w:val="auto"/>
                <w:sz w:val="21"/>
                <w:szCs w:val="21"/>
                <w:vertAlign w:val="baseline"/>
                <w:lang w:val="en-US" w:eastAsia="zh-CN"/>
              </w:rPr>
              <w:t>标的名称</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top"/>
          </w:tcPr>
          <w:p w14:paraId="7ED03331">
            <w:pPr>
              <w:jc w:val="center"/>
              <w:rPr>
                <w:rFonts w:ascii="宋体" w:hAnsi="宋体" w:cs="宋体"/>
                <w:b/>
                <w:bCs/>
                <w:color w:val="000000"/>
                <w:sz w:val="20"/>
                <w:szCs w:val="20"/>
              </w:rPr>
            </w:pPr>
            <w:r>
              <w:rPr>
                <w:rFonts w:hint="eastAsia"/>
                <w:vertAlign w:val="baseline"/>
                <w:lang w:val="en-US" w:eastAsia="zh-CN"/>
              </w:rPr>
              <w:t>计量单位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top"/>
          </w:tcPr>
          <w:p w14:paraId="6DC0B626">
            <w:pPr>
              <w:jc w:val="center"/>
              <w:rPr>
                <w:rFonts w:ascii="宋体" w:hAnsi="宋体" w:cs="宋体"/>
                <w:b/>
                <w:bCs/>
                <w:color w:val="000000"/>
                <w:kern w:val="0"/>
                <w:sz w:val="20"/>
                <w:szCs w:val="20"/>
                <w:lang w:bidi="ar"/>
              </w:rPr>
            </w:pPr>
            <w:r>
              <w:rPr>
                <w:rFonts w:hint="eastAsia"/>
                <w:vertAlign w:val="baseline"/>
                <w:lang w:val="en-US" w:eastAsia="zh-CN"/>
              </w:rPr>
              <w:t>数量</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14:paraId="7B474AA6">
            <w:pPr>
              <w:jc w:val="center"/>
              <w:rPr>
                <w:rFonts w:hint="default"/>
                <w:vertAlign w:val="baseline"/>
                <w:lang w:val="en-US" w:eastAsia="zh-CN"/>
              </w:rPr>
            </w:pPr>
            <w:r>
              <w:rPr>
                <w:rFonts w:hint="eastAsia"/>
                <w:vertAlign w:val="baseline"/>
                <w:lang w:val="en-US" w:eastAsia="zh-CN"/>
              </w:rPr>
              <w:t>服务期限（年）</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top"/>
          </w:tcPr>
          <w:p w14:paraId="6127AC90">
            <w:pPr>
              <w:jc w:val="center"/>
              <w:rPr>
                <w:rFonts w:hint="eastAsia" w:ascii="宋体" w:hAnsi="宋体" w:eastAsia="宋体" w:cs="宋体"/>
                <w:b/>
                <w:bCs/>
                <w:color w:val="000000"/>
                <w:kern w:val="0"/>
                <w:sz w:val="20"/>
                <w:szCs w:val="20"/>
                <w:lang w:val="en-US" w:eastAsia="zh-CN" w:bidi="ar"/>
              </w:rPr>
            </w:pPr>
            <w:r>
              <w:rPr>
                <w:rFonts w:hint="eastAsia"/>
                <w:vertAlign w:val="baseline"/>
                <w:lang w:val="en-US" w:eastAsia="zh-CN"/>
              </w:rPr>
              <w:t>最高限价（万元）</w:t>
            </w:r>
          </w:p>
        </w:tc>
      </w:tr>
      <w:tr w14:paraId="4C563D93">
        <w:tblPrEx>
          <w:tblCellMar>
            <w:top w:w="0" w:type="dxa"/>
            <w:left w:w="108" w:type="dxa"/>
            <w:bottom w:w="0" w:type="dxa"/>
            <w:right w:w="108" w:type="dxa"/>
          </w:tblCellMar>
        </w:tblPrEx>
        <w:trPr>
          <w:trHeight w:val="1158"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B1EF">
            <w:pPr>
              <w:jc w:val="center"/>
              <w:rPr>
                <w:rFonts w:hint="eastAsia" w:ascii="宋体" w:hAnsi="宋体" w:eastAsia="宋体" w:cs="宋体"/>
                <w:color w:val="000000"/>
                <w:kern w:val="0"/>
                <w:sz w:val="22"/>
                <w:szCs w:val="16"/>
                <w:lang w:eastAsia="zh-CN" w:bidi="ar"/>
              </w:rPr>
            </w:pPr>
            <w:r>
              <w:rPr>
                <w:rFonts w:hint="eastAsia"/>
                <w:vertAlign w:val="baseline"/>
                <w:lang w:val="en-US" w:eastAsia="zh-CN"/>
              </w:rPr>
              <w:t>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D29D">
            <w:pPr>
              <w:jc w:val="center"/>
              <w:rPr>
                <w:rFonts w:hint="eastAsia" w:ascii="宋体" w:hAnsi="宋体" w:eastAsia="宋体" w:cs="宋体"/>
                <w:color w:val="000000"/>
                <w:kern w:val="0"/>
                <w:sz w:val="22"/>
                <w:szCs w:val="16"/>
                <w:lang w:val="en-US" w:eastAsia="zh-CN" w:bidi="ar"/>
              </w:rPr>
            </w:pPr>
            <w:r>
              <w:rPr>
                <w:rFonts w:hint="default"/>
                <w:vertAlign w:val="baseline"/>
                <w:lang w:val="en-US" w:eastAsia="zh-CN"/>
              </w:rPr>
              <w:t>120接警系统和救护车配套硬件及网络运维服务</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B75D">
            <w:pPr>
              <w:jc w:val="center"/>
              <w:rPr>
                <w:rFonts w:hint="eastAsia" w:ascii="宋体" w:hAnsi="宋体" w:eastAsia="宋体" w:cs="宋体"/>
                <w:color w:val="000000"/>
                <w:kern w:val="0"/>
                <w:sz w:val="22"/>
                <w:szCs w:val="16"/>
                <w:lang w:eastAsia="zh-CN" w:bidi="ar"/>
              </w:rPr>
            </w:pPr>
            <w:r>
              <w:rPr>
                <w:rFonts w:hint="eastAsia"/>
                <w:vertAlign w:val="baseline"/>
                <w:lang w:val="en-US" w:eastAsia="zh-CN"/>
              </w:rPr>
              <w:t>套</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B379">
            <w:pPr>
              <w:jc w:val="center"/>
              <w:rPr>
                <w:rFonts w:hint="eastAsia" w:ascii="宋体" w:hAnsi="宋体" w:eastAsia="宋体" w:cs="宋体"/>
                <w:color w:val="000000"/>
                <w:kern w:val="0"/>
                <w:sz w:val="22"/>
                <w:szCs w:val="16"/>
                <w:lang w:eastAsia="zh-CN" w:bidi="ar"/>
              </w:rPr>
            </w:pPr>
            <w:r>
              <w:rPr>
                <w:rFonts w:hint="eastAsia"/>
                <w:vertAlign w:val="baseline"/>
                <w:lang w:val="en-US" w:eastAsia="zh-CN"/>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F3AF">
            <w:pPr>
              <w:jc w:val="center"/>
              <w:rPr>
                <w:rFonts w:hint="default"/>
                <w:vertAlign w:val="baseline"/>
                <w:lang w:val="en-US" w:eastAsia="zh-CN"/>
              </w:rPr>
            </w:pPr>
            <w:r>
              <w:rPr>
                <w:rFonts w:hint="eastAsia"/>
                <w:vertAlign w:val="baseline"/>
                <w:lang w:val="en-US" w:eastAsia="zh-CN"/>
              </w:rPr>
              <w:t>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B651">
            <w:pPr>
              <w:jc w:val="center"/>
              <w:rPr>
                <w:rFonts w:hint="default" w:ascii="宋体" w:hAnsi="宋体" w:eastAsia="宋体" w:cs="宋体"/>
                <w:color w:val="000000"/>
                <w:kern w:val="0"/>
                <w:sz w:val="22"/>
                <w:szCs w:val="16"/>
                <w:lang w:val="en-US" w:eastAsia="zh-CN" w:bidi="ar"/>
              </w:rPr>
            </w:pPr>
            <w:r>
              <w:rPr>
                <w:rFonts w:hint="eastAsia" w:ascii="宋体" w:hAnsi="宋体" w:eastAsia="宋体" w:cs="宋体"/>
                <w:color w:val="auto"/>
                <w:sz w:val="24"/>
                <w:szCs w:val="24"/>
                <w:lang w:val="en-US" w:eastAsia="zh-CN"/>
              </w:rPr>
              <w:t>5.7</w:t>
            </w:r>
          </w:p>
        </w:tc>
      </w:tr>
    </w:tbl>
    <w:p w14:paraId="684E9F82">
      <w:pPr>
        <w:pStyle w:val="5"/>
        <w:numPr>
          <w:ilvl w:val="0"/>
          <w:numId w:val="0"/>
        </w:numPr>
        <w:spacing w:before="0" w:after="0" w:line="336" w:lineRule="auto"/>
        <w:jc w:val="left"/>
        <w:rPr>
          <w:rFonts w:hint="eastAsia"/>
          <w:lang w:val="en-US" w:eastAsia="zh-CN"/>
        </w:rPr>
      </w:pPr>
      <w:r>
        <w:rPr>
          <w:rFonts w:hint="eastAsia"/>
        </w:rPr>
        <w:t>★二、</w:t>
      </w:r>
      <w:r>
        <w:rPr>
          <w:rFonts w:hint="eastAsia"/>
          <w:lang w:val="en-US" w:eastAsia="zh-CN"/>
        </w:rPr>
        <w:t>服务内容与要求</w:t>
      </w:r>
    </w:p>
    <w:p w14:paraId="6BA8EECB">
      <w:pPr>
        <w:pStyle w:val="5"/>
        <w:numPr>
          <w:ilvl w:val="0"/>
          <w:numId w:val="0"/>
        </w:numPr>
        <w:spacing w:before="0" w:after="0" w:line="336" w:lineRule="auto"/>
        <w:jc w:val="left"/>
        <w:rPr>
          <w:rFonts w:hint="default"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（一）服务内容</w:t>
      </w:r>
    </w:p>
    <w:tbl>
      <w:tblPr>
        <w:tblStyle w:val="29"/>
        <w:tblW w:w="97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 w:type="dxa"/>
          <w:bottom w:w="0" w:type="dxa"/>
          <w:right w:w="10" w:type="dxa"/>
        </w:tblCellMar>
      </w:tblPr>
      <w:tblGrid>
        <w:gridCol w:w="608"/>
        <w:gridCol w:w="1015"/>
        <w:gridCol w:w="631"/>
        <w:gridCol w:w="1889"/>
        <w:gridCol w:w="2144"/>
        <w:gridCol w:w="3490"/>
      </w:tblGrid>
      <w:tr w14:paraId="46B6AC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480" w:hRule="atLeast"/>
          <w:tblHeader/>
          <w:jc w:val="center"/>
        </w:trPr>
        <w:tc>
          <w:tcPr>
            <w:tcW w:w="608" w:type="dxa"/>
            <w:tcBorders>
              <w:top w:val="single" w:color="auto" w:sz="8" w:space="0"/>
            </w:tcBorders>
            <w:shd w:val="clear" w:color="auto" w:fill="FFFFFF"/>
            <w:vAlign w:val="center"/>
          </w:tcPr>
          <w:p w14:paraId="31B39D3D">
            <w:pPr>
              <w:pStyle w:val="97"/>
              <w:spacing w:line="360" w:lineRule="exact"/>
              <w:jc w:val="center"/>
              <w:rPr>
                <w:b w:val="0"/>
                <w:bCs w:val="0"/>
                <w:sz w:val="21"/>
                <w:szCs w:val="21"/>
              </w:rPr>
            </w:pPr>
            <w:r>
              <w:rPr>
                <w:rFonts w:hint="eastAsia" w:hAnsi="宋体"/>
                <w:b w:val="0"/>
                <w:bCs w:val="0"/>
                <w:sz w:val="21"/>
                <w:szCs w:val="21"/>
                <w:lang w:val="zh-TW" w:eastAsia="zh-TW"/>
              </w:rPr>
              <w:t>序号</w:t>
            </w:r>
          </w:p>
        </w:tc>
        <w:tc>
          <w:tcPr>
            <w:tcW w:w="1015" w:type="dxa"/>
            <w:tcBorders>
              <w:top w:val="single" w:color="auto" w:sz="8" w:space="0"/>
            </w:tcBorders>
            <w:shd w:val="clear" w:color="auto" w:fill="FFFFFF"/>
            <w:vAlign w:val="center"/>
          </w:tcPr>
          <w:p w14:paraId="654446E2">
            <w:pPr>
              <w:pStyle w:val="97"/>
              <w:spacing w:line="360" w:lineRule="exact"/>
              <w:jc w:val="center"/>
              <w:rPr>
                <w:rFonts w:hAnsi="宋体"/>
                <w:b w:val="0"/>
                <w:bCs w:val="0"/>
                <w:sz w:val="21"/>
                <w:szCs w:val="21"/>
                <w:lang w:val="zh-TW" w:eastAsia="zh-TW"/>
              </w:rPr>
            </w:pPr>
            <w:r>
              <w:rPr>
                <w:rFonts w:hint="eastAsia" w:hAnsi="宋体"/>
                <w:b w:val="0"/>
                <w:bCs w:val="0"/>
                <w:sz w:val="21"/>
                <w:szCs w:val="21"/>
                <w:lang w:val="zh-TW" w:eastAsia="zh-TW"/>
              </w:rPr>
              <w:t>名</w:t>
            </w:r>
            <w:r>
              <w:rPr>
                <w:rFonts w:hAnsi="宋体"/>
                <w:b w:val="0"/>
                <w:bCs w:val="0"/>
                <w:sz w:val="21"/>
                <w:szCs w:val="21"/>
                <w:lang w:val="zh-TW"/>
              </w:rPr>
              <w:t xml:space="preserve">  </w:t>
            </w:r>
            <w:r>
              <w:rPr>
                <w:rFonts w:hint="eastAsia" w:hAnsi="宋体"/>
                <w:b w:val="0"/>
                <w:bCs w:val="0"/>
                <w:sz w:val="21"/>
                <w:szCs w:val="21"/>
              </w:rPr>
              <w:t xml:space="preserve"> </w:t>
            </w:r>
            <w:r>
              <w:rPr>
                <w:rFonts w:hint="eastAsia" w:hAnsi="宋体"/>
                <w:b w:val="0"/>
                <w:bCs w:val="0"/>
                <w:sz w:val="21"/>
                <w:szCs w:val="21"/>
                <w:lang w:val="zh-TW" w:eastAsia="zh-TW"/>
              </w:rPr>
              <w:t>称</w:t>
            </w:r>
          </w:p>
        </w:tc>
        <w:tc>
          <w:tcPr>
            <w:tcW w:w="631" w:type="dxa"/>
            <w:tcBorders>
              <w:top w:val="single" w:color="auto" w:sz="8" w:space="0"/>
            </w:tcBorders>
            <w:shd w:val="clear" w:color="auto" w:fill="FFFFFF"/>
            <w:vAlign w:val="center"/>
          </w:tcPr>
          <w:p w14:paraId="3DF01E03">
            <w:pPr>
              <w:pStyle w:val="97"/>
              <w:spacing w:line="360" w:lineRule="exact"/>
              <w:jc w:val="center"/>
              <w:rPr>
                <w:b w:val="0"/>
                <w:bCs w:val="0"/>
                <w:sz w:val="21"/>
                <w:szCs w:val="21"/>
                <w:lang w:val="zh-TW"/>
              </w:rPr>
            </w:pPr>
            <w:r>
              <w:rPr>
                <w:rFonts w:hint="eastAsia" w:hAnsi="宋体"/>
                <w:b w:val="0"/>
                <w:bCs w:val="0"/>
                <w:sz w:val="21"/>
                <w:szCs w:val="21"/>
                <w:lang w:val="zh-TW"/>
              </w:rPr>
              <w:t>数量</w:t>
            </w:r>
          </w:p>
        </w:tc>
        <w:tc>
          <w:tcPr>
            <w:tcW w:w="1889" w:type="dxa"/>
            <w:tcBorders>
              <w:top w:val="single" w:color="auto" w:sz="8" w:space="0"/>
            </w:tcBorders>
            <w:shd w:val="clear" w:color="auto" w:fill="FFFFFF"/>
            <w:vAlign w:val="center"/>
          </w:tcPr>
          <w:p w14:paraId="40EB66BC">
            <w:pPr>
              <w:pStyle w:val="97"/>
              <w:spacing w:line="360" w:lineRule="exact"/>
              <w:jc w:val="center"/>
              <w:rPr>
                <w:rFonts w:hAnsi="宋体"/>
                <w:b w:val="0"/>
                <w:bCs w:val="0"/>
                <w:sz w:val="21"/>
                <w:szCs w:val="21"/>
              </w:rPr>
            </w:pPr>
            <w:r>
              <w:rPr>
                <w:rFonts w:hint="eastAsia" w:hAnsi="宋体"/>
                <w:b w:val="0"/>
                <w:bCs w:val="0"/>
                <w:sz w:val="21"/>
                <w:szCs w:val="21"/>
              </w:rPr>
              <w:t>品牌型号</w:t>
            </w:r>
          </w:p>
        </w:tc>
        <w:tc>
          <w:tcPr>
            <w:tcW w:w="2144" w:type="dxa"/>
            <w:tcBorders>
              <w:top w:val="single" w:color="auto" w:sz="8" w:space="0"/>
            </w:tcBorders>
            <w:shd w:val="clear" w:color="auto" w:fill="FFFFFF"/>
            <w:vAlign w:val="center"/>
          </w:tcPr>
          <w:p w14:paraId="50AD574B">
            <w:pPr>
              <w:pStyle w:val="97"/>
              <w:spacing w:line="360" w:lineRule="exact"/>
              <w:jc w:val="center"/>
              <w:rPr>
                <w:b w:val="0"/>
                <w:bCs w:val="0"/>
                <w:sz w:val="21"/>
                <w:szCs w:val="21"/>
              </w:rPr>
            </w:pPr>
            <w:r>
              <w:rPr>
                <w:rFonts w:hint="eastAsia"/>
                <w:b w:val="0"/>
                <w:bCs w:val="0"/>
                <w:sz w:val="21"/>
                <w:szCs w:val="21"/>
              </w:rPr>
              <w:t>项目描述</w:t>
            </w:r>
          </w:p>
        </w:tc>
        <w:tc>
          <w:tcPr>
            <w:tcW w:w="3490" w:type="dxa"/>
            <w:tcBorders>
              <w:top w:val="single" w:color="auto" w:sz="8" w:space="0"/>
            </w:tcBorders>
            <w:shd w:val="clear" w:color="auto" w:fill="FFFFFF"/>
            <w:vAlign w:val="center"/>
          </w:tcPr>
          <w:p w14:paraId="63BC9C58">
            <w:pPr>
              <w:pStyle w:val="97"/>
              <w:spacing w:line="360" w:lineRule="exact"/>
              <w:jc w:val="center"/>
              <w:rPr>
                <w:b w:val="0"/>
                <w:bCs w:val="0"/>
                <w:sz w:val="21"/>
                <w:szCs w:val="21"/>
              </w:rPr>
            </w:pPr>
            <w:r>
              <w:rPr>
                <w:rFonts w:hint="eastAsia"/>
                <w:b w:val="0"/>
                <w:bCs w:val="0"/>
                <w:sz w:val="21"/>
                <w:szCs w:val="21"/>
              </w:rPr>
              <w:t>服务要求</w:t>
            </w:r>
          </w:p>
        </w:tc>
      </w:tr>
      <w:tr w14:paraId="569DD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4250" w:hRule="atLeast"/>
          <w:jc w:val="center"/>
        </w:trPr>
        <w:tc>
          <w:tcPr>
            <w:tcW w:w="608" w:type="dxa"/>
            <w:shd w:val="clear" w:color="auto" w:fill="FFFFFF"/>
            <w:vAlign w:val="center"/>
          </w:tcPr>
          <w:p w14:paraId="78668BCB">
            <w:pPr>
              <w:pStyle w:val="97"/>
              <w:spacing w:line="360" w:lineRule="exact"/>
              <w:jc w:val="center"/>
              <w:rPr>
                <w:rFonts w:ascii="宋体" w:hAnsi="宋体" w:eastAsia="宋体" w:cs="宋体"/>
                <w:b w:val="0"/>
                <w:sz w:val="21"/>
                <w:szCs w:val="21"/>
              </w:rPr>
            </w:pPr>
            <w:r>
              <w:rPr>
                <w:rFonts w:hint="eastAsia" w:ascii="宋体" w:hAnsi="宋体" w:eastAsia="宋体" w:cs="宋体"/>
                <w:b w:val="0"/>
                <w:sz w:val="21"/>
                <w:szCs w:val="21"/>
                <w:lang w:val="zh-TW" w:eastAsia="zh-TW"/>
              </w:rPr>
              <w:t>1</w:t>
            </w:r>
          </w:p>
        </w:tc>
        <w:tc>
          <w:tcPr>
            <w:tcW w:w="1015" w:type="dxa"/>
            <w:shd w:val="clear" w:color="auto" w:fill="FFFFFF"/>
            <w:vAlign w:val="center"/>
          </w:tcPr>
          <w:p w14:paraId="3C252198">
            <w:pPr>
              <w:pStyle w:val="97"/>
              <w:spacing w:line="360" w:lineRule="exact"/>
              <w:jc w:val="center"/>
              <w:rPr>
                <w:rFonts w:ascii="宋体" w:hAnsi="宋体" w:eastAsia="宋体" w:cs="宋体"/>
                <w:b w:val="0"/>
                <w:sz w:val="21"/>
                <w:szCs w:val="21"/>
                <w:lang w:val="zh-TW" w:eastAsia="zh-TW"/>
              </w:rPr>
            </w:pPr>
            <w:r>
              <w:rPr>
                <w:rFonts w:hint="eastAsia" w:ascii="宋体" w:hAnsi="宋体" w:eastAsia="宋体" w:cs="宋体"/>
                <w:b w:val="0"/>
                <w:sz w:val="21"/>
                <w:szCs w:val="21"/>
              </w:rPr>
              <w:t>采集终端</w:t>
            </w:r>
          </w:p>
        </w:tc>
        <w:tc>
          <w:tcPr>
            <w:tcW w:w="631" w:type="dxa"/>
            <w:shd w:val="clear" w:color="auto" w:fill="FFFFFF"/>
            <w:vAlign w:val="center"/>
          </w:tcPr>
          <w:p w14:paraId="7EC66404">
            <w:pPr>
              <w:widowControl/>
              <w:spacing w:line="360" w:lineRule="exact"/>
              <w:jc w:val="center"/>
              <w:textAlignment w:val="center"/>
              <w:rPr>
                <w:rFonts w:hint="eastAsia" w:ascii="宋体" w:hAnsi="宋体" w:eastAsia="宋体" w:cs="宋体"/>
                <w:szCs w:val="21"/>
                <w:lang w:val="en-US" w:eastAsia="zh-CN"/>
              </w:rPr>
            </w:pPr>
            <w:r>
              <w:rPr>
                <w:rFonts w:hint="eastAsia" w:ascii="宋体" w:hAnsi="宋体" w:eastAsia="宋体" w:cs="宋体"/>
                <w:szCs w:val="21"/>
              </w:rPr>
              <w:t>3</w:t>
            </w:r>
            <w:r>
              <w:rPr>
                <w:rFonts w:hint="eastAsia" w:ascii="宋体" w:hAnsi="宋体" w:eastAsia="宋体" w:cs="宋体"/>
                <w:szCs w:val="21"/>
                <w:lang w:val="en-US" w:eastAsia="zh-CN"/>
              </w:rPr>
              <w:t>台</w:t>
            </w:r>
          </w:p>
        </w:tc>
        <w:tc>
          <w:tcPr>
            <w:tcW w:w="1889" w:type="dxa"/>
            <w:shd w:val="clear" w:color="auto" w:fill="FFFFFF"/>
            <w:vAlign w:val="center"/>
          </w:tcPr>
          <w:p w14:paraId="4CA4373E">
            <w:pPr>
              <w:widowControl/>
              <w:spacing w:line="360" w:lineRule="exact"/>
              <w:jc w:val="center"/>
              <w:textAlignment w:val="center"/>
              <w:rPr>
                <w:rFonts w:ascii="宋体" w:hAnsi="宋体" w:eastAsia="宋体" w:cs="宋体"/>
                <w:szCs w:val="21"/>
              </w:rPr>
            </w:pPr>
            <w:r>
              <w:rPr>
                <w:rFonts w:hint="eastAsia" w:ascii="宋体" w:hAnsi="宋体" w:eastAsia="宋体" w:cs="宋体"/>
                <w:szCs w:val="21"/>
              </w:rPr>
              <w:t>道格S88plus</w:t>
            </w:r>
          </w:p>
        </w:tc>
        <w:tc>
          <w:tcPr>
            <w:tcW w:w="2144" w:type="dxa"/>
            <w:shd w:val="clear" w:color="auto" w:fill="FFFFFF"/>
            <w:vAlign w:val="center"/>
          </w:tcPr>
          <w:p w14:paraId="4135A4BB">
            <w:pPr>
              <w:widowControl/>
              <w:spacing w:line="360" w:lineRule="exact"/>
              <w:jc w:val="left"/>
              <w:textAlignment w:val="center"/>
              <w:rPr>
                <w:rFonts w:ascii="宋体" w:hAnsi="宋体" w:eastAsia="宋体" w:cs="宋体"/>
                <w:szCs w:val="21"/>
              </w:rPr>
            </w:pPr>
            <w:r>
              <w:rPr>
                <w:rFonts w:hint="eastAsia" w:ascii="宋体" w:hAnsi="宋体" w:eastAsia="宋体" w:cs="宋体"/>
                <w:szCs w:val="21"/>
                <w:lang w:val="zh-TW" w:eastAsia="zh-TW"/>
              </w:rPr>
              <w:t>采</w:t>
            </w:r>
            <w:r>
              <w:rPr>
                <w:rFonts w:hint="eastAsia" w:ascii="宋体" w:hAnsi="宋体" w:eastAsia="宋体" w:cs="宋体"/>
                <w:szCs w:val="21"/>
                <w:lang w:val="zh-TW"/>
              </w:rPr>
              <w:t>集终端用于安装院前急救信息采集软件（</w:t>
            </w:r>
            <w:r>
              <w:rPr>
                <w:rFonts w:hint="eastAsia" w:ascii="宋体" w:hAnsi="宋体" w:eastAsia="宋体" w:cs="宋体"/>
                <w:szCs w:val="21"/>
              </w:rPr>
              <w:t>APP</w:t>
            </w:r>
            <w:r>
              <w:rPr>
                <w:rFonts w:hint="eastAsia" w:ascii="宋体" w:hAnsi="宋体" w:eastAsia="宋体" w:cs="宋体"/>
                <w:szCs w:val="21"/>
                <w:lang w:val="zh-TW"/>
              </w:rPr>
              <w:t>），采集和上传</w:t>
            </w:r>
            <w:r>
              <w:rPr>
                <w:rFonts w:hint="eastAsia" w:ascii="宋体" w:hAnsi="宋体" w:eastAsia="宋体" w:cs="宋体"/>
                <w:szCs w:val="21"/>
              </w:rPr>
              <w:t>急</w:t>
            </w:r>
            <w:r>
              <w:rPr>
                <w:rFonts w:hint="eastAsia" w:ascii="宋体" w:hAnsi="宋体" w:eastAsia="宋体" w:cs="宋体"/>
                <w:szCs w:val="21"/>
                <w:lang w:val="zh-TW"/>
              </w:rPr>
              <w:t>救事件时间点信息、院前电子病历信息。</w:t>
            </w:r>
          </w:p>
        </w:tc>
        <w:tc>
          <w:tcPr>
            <w:tcW w:w="3490" w:type="dxa"/>
            <w:shd w:val="clear" w:color="auto" w:fill="FFFFFF"/>
            <w:vAlign w:val="center"/>
          </w:tcPr>
          <w:p w14:paraId="193C628C">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1.确保采集终端</w:t>
            </w:r>
            <w:r>
              <w:rPr>
                <w:rFonts w:hint="eastAsia" w:ascii="宋体" w:hAnsi="宋体" w:eastAsia="宋体" w:cs="宋体"/>
                <w:szCs w:val="21"/>
                <w:lang w:val="en-US" w:eastAsia="zh-CN"/>
              </w:rPr>
              <w:t>及</w:t>
            </w:r>
            <w:r>
              <w:rPr>
                <w:rFonts w:hint="eastAsia" w:ascii="宋体" w:hAnsi="宋体" w:eastAsia="宋体" w:cs="宋体"/>
                <w:szCs w:val="21"/>
                <w:lang w:val="zh-TW"/>
              </w:rPr>
              <w:t>院前急救信息采集软件</w:t>
            </w:r>
            <w:r>
              <w:rPr>
                <w:rFonts w:hint="eastAsia" w:ascii="宋体" w:hAnsi="宋体" w:eastAsia="宋体" w:cs="宋体"/>
                <w:szCs w:val="21"/>
              </w:rPr>
              <w:t>能够稳定、准确地采集急救事件时间点信息、院前电子病历信息，并及时上传。</w:t>
            </w:r>
          </w:p>
          <w:p w14:paraId="42559DF3">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2.提供硬件维修（包工包料）服务。</w:t>
            </w:r>
          </w:p>
          <w:p w14:paraId="649C6DAF">
            <w:pPr>
              <w:widowControl/>
              <w:spacing w:line="360" w:lineRule="exact"/>
              <w:jc w:val="left"/>
              <w:textAlignment w:val="center"/>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需提供一台备用机。</w:t>
            </w:r>
            <w:r>
              <w:rPr>
                <w:rFonts w:hint="eastAsia" w:ascii="宋体" w:hAnsi="宋体" w:eastAsia="宋体" w:cs="宋体"/>
                <w:szCs w:val="21"/>
              </w:rPr>
              <w:t>如因设备老化或损坏导致无法正常使用，供应商需及时免费更换设备，更换后的设备需保证与原设备性能一致或更优。</w:t>
            </w:r>
          </w:p>
          <w:p w14:paraId="5B27E57E">
            <w:pPr>
              <w:widowControl/>
              <w:spacing w:line="360" w:lineRule="exact"/>
              <w:jc w:val="left"/>
              <w:textAlignment w:val="center"/>
              <w:rPr>
                <w:rFonts w:hint="default"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4.采集终端可再外设大于等于2个点位。</w:t>
            </w:r>
          </w:p>
          <w:p w14:paraId="14A8DBEF">
            <w:pPr>
              <w:widowControl/>
              <w:spacing w:line="360" w:lineRule="exact"/>
              <w:jc w:val="left"/>
              <w:textAlignment w:val="center"/>
              <w:rPr>
                <w:rFonts w:ascii="宋体" w:hAnsi="宋体" w:eastAsia="宋体" w:cs="宋体"/>
                <w:szCs w:val="21"/>
              </w:rPr>
            </w:pPr>
          </w:p>
        </w:tc>
      </w:tr>
      <w:tr w14:paraId="4C990E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1229" w:hRule="atLeast"/>
          <w:jc w:val="center"/>
        </w:trPr>
        <w:tc>
          <w:tcPr>
            <w:tcW w:w="608" w:type="dxa"/>
            <w:shd w:val="clear" w:color="auto" w:fill="FFFFFF"/>
            <w:vAlign w:val="center"/>
          </w:tcPr>
          <w:p w14:paraId="2781B089">
            <w:pPr>
              <w:pStyle w:val="97"/>
              <w:spacing w:line="360" w:lineRule="exact"/>
              <w:jc w:val="center"/>
              <w:rPr>
                <w:rFonts w:ascii="宋体" w:hAnsi="宋体" w:eastAsia="宋体" w:cs="宋体"/>
                <w:b w:val="0"/>
                <w:sz w:val="21"/>
                <w:szCs w:val="21"/>
              </w:rPr>
            </w:pPr>
            <w:r>
              <w:rPr>
                <w:rFonts w:hint="eastAsia" w:ascii="宋体" w:hAnsi="宋体" w:eastAsia="宋体" w:cs="宋体"/>
                <w:b w:val="0"/>
                <w:sz w:val="21"/>
                <w:szCs w:val="21"/>
              </w:rPr>
              <w:t>2</w:t>
            </w:r>
          </w:p>
        </w:tc>
        <w:tc>
          <w:tcPr>
            <w:tcW w:w="1015" w:type="dxa"/>
            <w:shd w:val="clear" w:color="auto" w:fill="FFFFFF"/>
            <w:vAlign w:val="center"/>
          </w:tcPr>
          <w:p w14:paraId="424FE262">
            <w:pPr>
              <w:pStyle w:val="97"/>
              <w:spacing w:line="360" w:lineRule="exact"/>
              <w:rPr>
                <w:rFonts w:ascii="宋体" w:hAnsi="宋体" w:eastAsia="宋体" w:cs="宋体"/>
                <w:b w:val="0"/>
                <w:sz w:val="21"/>
                <w:szCs w:val="21"/>
                <w:lang w:val="zh-TW" w:eastAsia="zh-TW"/>
              </w:rPr>
            </w:pPr>
            <w:r>
              <w:rPr>
                <w:rFonts w:hint="eastAsia" w:ascii="宋体" w:hAnsi="宋体" w:eastAsia="宋体" w:cs="宋体"/>
                <w:b w:val="0"/>
                <w:bCs w:val="0"/>
                <w:sz w:val="21"/>
                <w:szCs w:val="21"/>
                <w:lang w:val="zh-TW"/>
              </w:rPr>
              <w:t>车载硬盘录像机</w:t>
            </w:r>
          </w:p>
        </w:tc>
        <w:tc>
          <w:tcPr>
            <w:tcW w:w="631" w:type="dxa"/>
            <w:shd w:val="clear" w:color="auto" w:fill="FFFFFF"/>
            <w:vAlign w:val="center"/>
          </w:tcPr>
          <w:p w14:paraId="6DD42A84">
            <w:pPr>
              <w:widowControl/>
              <w:spacing w:line="360" w:lineRule="exact"/>
              <w:jc w:val="center"/>
              <w:textAlignment w:val="center"/>
              <w:rPr>
                <w:rFonts w:hint="eastAsia" w:ascii="宋体" w:hAnsi="宋体" w:eastAsia="宋体" w:cs="宋体"/>
                <w:szCs w:val="21"/>
                <w:lang w:val="en-US" w:eastAsia="zh-CN"/>
              </w:rPr>
            </w:pPr>
            <w:r>
              <w:rPr>
                <w:rFonts w:hint="eastAsia" w:ascii="宋体" w:hAnsi="宋体" w:eastAsia="宋体" w:cs="宋体"/>
                <w:szCs w:val="21"/>
              </w:rPr>
              <w:t>3</w:t>
            </w:r>
            <w:r>
              <w:rPr>
                <w:rFonts w:hint="eastAsia" w:ascii="宋体" w:hAnsi="宋体" w:eastAsia="宋体" w:cs="宋体"/>
                <w:szCs w:val="21"/>
                <w:lang w:val="en-US" w:eastAsia="zh-CN"/>
              </w:rPr>
              <w:t>台</w:t>
            </w:r>
          </w:p>
        </w:tc>
        <w:tc>
          <w:tcPr>
            <w:tcW w:w="1889" w:type="dxa"/>
            <w:shd w:val="clear" w:color="auto" w:fill="FFFFFF"/>
            <w:vAlign w:val="center"/>
          </w:tcPr>
          <w:p w14:paraId="7E8EB816">
            <w:pPr>
              <w:widowControl/>
              <w:spacing w:line="360" w:lineRule="exact"/>
              <w:jc w:val="center"/>
              <w:textAlignment w:val="center"/>
              <w:rPr>
                <w:rFonts w:ascii="宋体" w:hAnsi="宋体" w:eastAsia="宋体" w:cs="宋体"/>
                <w:szCs w:val="21"/>
              </w:rPr>
            </w:pPr>
            <w:r>
              <w:rPr>
                <w:rFonts w:hint="eastAsia" w:ascii="宋体" w:hAnsi="宋体" w:eastAsia="宋体" w:cs="宋体"/>
                <w:szCs w:val="21"/>
              </w:rPr>
              <w:t>海康威视AE-MN5042</w:t>
            </w:r>
          </w:p>
        </w:tc>
        <w:tc>
          <w:tcPr>
            <w:tcW w:w="2144" w:type="dxa"/>
            <w:shd w:val="clear" w:color="auto" w:fill="FFFFFF"/>
            <w:vAlign w:val="center"/>
          </w:tcPr>
          <w:p w14:paraId="5EABADCA">
            <w:pPr>
              <w:widowControl/>
              <w:spacing w:line="360" w:lineRule="exact"/>
              <w:jc w:val="center"/>
              <w:textAlignment w:val="center"/>
              <w:rPr>
                <w:rFonts w:ascii="宋体" w:hAnsi="宋体" w:eastAsia="宋体" w:cs="宋体"/>
                <w:szCs w:val="21"/>
              </w:rPr>
            </w:pPr>
          </w:p>
        </w:tc>
        <w:tc>
          <w:tcPr>
            <w:tcW w:w="3490" w:type="dxa"/>
            <w:vMerge w:val="restart"/>
            <w:shd w:val="clear" w:color="auto" w:fill="FFFFFF"/>
            <w:vAlign w:val="center"/>
          </w:tcPr>
          <w:p w14:paraId="2185726E">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1.确保录像画面清晰</w:t>
            </w:r>
            <w:r>
              <w:rPr>
                <w:rFonts w:hint="eastAsia" w:ascii="宋体" w:hAnsi="宋体" w:cs="宋体"/>
                <w:szCs w:val="21"/>
                <w:lang w:eastAsia="zh-CN"/>
              </w:rPr>
              <w:t>（</w:t>
            </w:r>
            <w:r>
              <w:rPr>
                <w:rFonts w:hint="eastAsia" w:ascii="宋体" w:hAnsi="宋体" w:cs="宋体"/>
                <w:szCs w:val="21"/>
                <w:lang w:val="en-US" w:eastAsia="zh-CN"/>
              </w:rPr>
              <w:t>清晰度为：1920*1080</w:t>
            </w:r>
            <w:r>
              <w:rPr>
                <w:rFonts w:hint="eastAsia" w:ascii="宋体" w:hAnsi="宋体" w:cs="宋体"/>
                <w:szCs w:val="21"/>
                <w:lang w:eastAsia="zh-CN"/>
              </w:rPr>
              <w:t>）、</w:t>
            </w:r>
            <w:r>
              <w:rPr>
                <w:rFonts w:hint="eastAsia" w:ascii="宋体" w:hAnsi="宋体" w:eastAsia="宋体" w:cs="宋体"/>
                <w:szCs w:val="21"/>
              </w:rPr>
              <w:t>存储正常，视频存储周期不少于3个月。</w:t>
            </w:r>
          </w:p>
          <w:p w14:paraId="2C53BF75">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2.提供硬件维修（包工包料）服务。</w:t>
            </w:r>
          </w:p>
          <w:p w14:paraId="5C0E3DC9">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3.确保配件齐全、完好，与对应设备兼容，若发现配件缺失或损坏，应在24小时内免费补齐或更换。</w:t>
            </w:r>
          </w:p>
          <w:p w14:paraId="0451D9B9">
            <w:pPr>
              <w:widowControl/>
              <w:spacing w:line="360" w:lineRule="exact"/>
              <w:jc w:val="left"/>
              <w:textAlignment w:val="center"/>
              <w:rPr>
                <w:rFonts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szCs w:val="21"/>
              </w:rPr>
              <w:t>.如因设备老化或损坏导致无法正常使用，供应商需及时免费更换设备，更换后的设备需保证与原设备性能一致或更优。</w:t>
            </w:r>
          </w:p>
          <w:p w14:paraId="4E7BCB8E">
            <w:pPr>
              <w:widowControl/>
              <w:spacing w:line="360" w:lineRule="exact"/>
              <w:jc w:val="left"/>
              <w:textAlignment w:val="center"/>
              <w:rPr>
                <w:rFonts w:ascii="宋体" w:hAnsi="宋体" w:eastAsia="宋体" w:cs="宋体"/>
                <w:szCs w:val="21"/>
              </w:rPr>
            </w:pPr>
            <w:r>
              <w:rPr>
                <w:rFonts w:hint="eastAsia" w:ascii="宋体" w:hAnsi="宋体" w:cs="宋体"/>
                <w:szCs w:val="21"/>
                <w:lang w:val="en-US" w:eastAsia="zh-CN"/>
              </w:rPr>
              <w:t>5</w:t>
            </w:r>
            <w:r>
              <w:rPr>
                <w:rFonts w:hint="eastAsia" w:ascii="宋体" w:hAnsi="宋体" w:eastAsia="宋体" w:cs="宋体"/>
                <w:szCs w:val="21"/>
              </w:rPr>
              <w:t>.每月进行一次现场维护，查看设备运行状态，检查设备连接情况、存储容量等。</w:t>
            </w:r>
          </w:p>
        </w:tc>
      </w:tr>
      <w:tr w14:paraId="50F01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1223" w:hRule="atLeast"/>
          <w:jc w:val="center"/>
        </w:trPr>
        <w:tc>
          <w:tcPr>
            <w:tcW w:w="608" w:type="dxa"/>
            <w:shd w:val="clear" w:color="auto" w:fill="FFFFFF"/>
            <w:vAlign w:val="center"/>
          </w:tcPr>
          <w:p w14:paraId="33DEEB6E">
            <w:pPr>
              <w:pStyle w:val="97"/>
              <w:spacing w:line="360" w:lineRule="exact"/>
              <w:jc w:val="center"/>
              <w:rPr>
                <w:rFonts w:ascii="宋体" w:hAnsi="宋体" w:eastAsia="宋体" w:cs="宋体"/>
                <w:b w:val="0"/>
                <w:sz w:val="21"/>
                <w:szCs w:val="21"/>
              </w:rPr>
            </w:pPr>
            <w:r>
              <w:rPr>
                <w:rFonts w:hint="eastAsia" w:ascii="宋体" w:hAnsi="宋体" w:eastAsia="宋体" w:cs="宋体"/>
                <w:b w:val="0"/>
                <w:sz w:val="21"/>
                <w:szCs w:val="21"/>
              </w:rPr>
              <w:t>3</w:t>
            </w:r>
          </w:p>
        </w:tc>
        <w:tc>
          <w:tcPr>
            <w:tcW w:w="1015" w:type="dxa"/>
            <w:shd w:val="clear" w:color="auto" w:fill="FFFFFF"/>
            <w:vAlign w:val="center"/>
          </w:tcPr>
          <w:p w14:paraId="386A1853">
            <w:pPr>
              <w:pStyle w:val="97"/>
              <w:spacing w:line="360" w:lineRule="exact"/>
              <w:rPr>
                <w:rFonts w:ascii="宋体" w:hAnsi="宋体" w:eastAsia="宋体" w:cs="宋体"/>
                <w:b w:val="0"/>
                <w:sz w:val="21"/>
                <w:szCs w:val="21"/>
                <w:lang w:val="zh-TW" w:eastAsia="zh-TW"/>
              </w:rPr>
            </w:pPr>
            <w:r>
              <w:rPr>
                <w:rFonts w:hint="eastAsia" w:ascii="宋体" w:hAnsi="宋体" w:eastAsia="宋体" w:cs="宋体"/>
                <w:b w:val="0"/>
                <w:bCs w:val="0"/>
                <w:sz w:val="21"/>
                <w:szCs w:val="21"/>
                <w:lang w:val="zh-TW"/>
              </w:rPr>
              <w:t>车载网络摄像机</w:t>
            </w:r>
          </w:p>
        </w:tc>
        <w:tc>
          <w:tcPr>
            <w:tcW w:w="631" w:type="dxa"/>
            <w:shd w:val="clear" w:color="auto" w:fill="FFFFFF"/>
            <w:vAlign w:val="center"/>
          </w:tcPr>
          <w:p w14:paraId="742BD47F">
            <w:pPr>
              <w:widowControl/>
              <w:spacing w:line="360" w:lineRule="exact"/>
              <w:jc w:val="center"/>
              <w:textAlignment w:val="center"/>
              <w:rPr>
                <w:rFonts w:hint="default" w:ascii="宋体" w:hAnsi="宋体" w:eastAsia="宋体" w:cs="宋体"/>
                <w:szCs w:val="21"/>
                <w:lang w:val="en-US" w:eastAsia="zh-CN"/>
              </w:rPr>
            </w:pPr>
            <w:r>
              <w:rPr>
                <w:rFonts w:hint="eastAsia" w:ascii="宋体" w:hAnsi="宋体" w:eastAsia="宋体" w:cs="宋体"/>
                <w:szCs w:val="21"/>
              </w:rPr>
              <w:t>3</w:t>
            </w:r>
            <w:r>
              <w:rPr>
                <w:rFonts w:hint="eastAsia" w:ascii="宋体" w:hAnsi="宋体" w:eastAsia="宋体" w:cs="宋体"/>
                <w:szCs w:val="21"/>
                <w:lang w:val="en-US" w:eastAsia="zh-CN"/>
              </w:rPr>
              <w:t>台</w:t>
            </w:r>
          </w:p>
        </w:tc>
        <w:tc>
          <w:tcPr>
            <w:tcW w:w="1889" w:type="dxa"/>
            <w:shd w:val="clear" w:color="auto" w:fill="FFFFFF"/>
            <w:vAlign w:val="center"/>
          </w:tcPr>
          <w:p w14:paraId="3550B217">
            <w:pPr>
              <w:widowControl/>
              <w:spacing w:line="360" w:lineRule="exact"/>
              <w:jc w:val="center"/>
              <w:textAlignment w:val="center"/>
              <w:rPr>
                <w:rFonts w:ascii="宋体" w:hAnsi="宋体" w:eastAsia="宋体" w:cs="宋体"/>
                <w:szCs w:val="21"/>
              </w:rPr>
            </w:pPr>
            <w:r>
              <w:rPr>
                <w:rFonts w:hint="eastAsia" w:ascii="宋体" w:hAnsi="宋体" w:eastAsia="宋体" w:cs="宋体"/>
                <w:szCs w:val="21"/>
              </w:rPr>
              <w:t>海康威视AE-VC229I-IS2.8MM</w:t>
            </w:r>
          </w:p>
        </w:tc>
        <w:tc>
          <w:tcPr>
            <w:tcW w:w="2144" w:type="dxa"/>
            <w:shd w:val="clear" w:color="auto" w:fill="FFFFFF"/>
            <w:vAlign w:val="center"/>
          </w:tcPr>
          <w:p w14:paraId="65062DAA">
            <w:pPr>
              <w:widowControl/>
              <w:spacing w:line="360" w:lineRule="exact"/>
              <w:jc w:val="center"/>
              <w:textAlignment w:val="center"/>
              <w:rPr>
                <w:rFonts w:ascii="宋体" w:hAnsi="宋体" w:eastAsia="宋体" w:cs="宋体"/>
                <w:szCs w:val="21"/>
              </w:rPr>
            </w:pPr>
          </w:p>
        </w:tc>
        <w:tc>
          <w:tcPr>
            <w:tcW w:w="3490" w:type="dxa"/>
            <w:vMerge w:val="continue"/>
            <w:shd w:val="clear" w:color="auto" w:fill="FFFFFF"/>
            <w:vAlign w:val="center"/>
          </w:tcPr>
          <w:p w14:paraId="1AC1CD7D">
            <w:pPr>
              <w:widowControl/>
              <w:spacing w:line="360" w:lineRule="exact"/>
              <w:jc w:val="center"/>
              <w:textAlignment w:val="center"/>
              <w:rPr>
                <w:rFonts w:ascii="宋体" w:hAnsi="宋体" w:eastAsia="宋体" w:cs="宋体"/>
                <w:szCs w:val="21"/>
              </w:rPr>
            </w:pPr>
          </w:p>
        </w:tc>
      </w:tr>
      <w:tr w14:paraId="045670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2484" w:hRule="atLeast"/>
          <w:jc w:val="center"/>
        </w:trPr>
        <w:tc>
          <w:tcPr>
            <w:tcW w:w="608" w:type="dxa"/>
            <w:shd w:val="clear" w:color="auto" w:fill="FFFFFF"/>
            <w:vAlign w:val="center"/>
          </w:tcPr>
          <w:p w14:paraId="76FC618A">
            <w:pPr>
              <w:pStyle w:val="97"/>
              <w:spacing w:line="360" w:lineRule="exact"/>
              <w:jc w:val="center"/>
              <w:rPr>
                <w:rFonts w:ascii="宋体" w:hAnsi="宋体" w:eastAsia="宋体" w:cs="宋体"/>
                <w:b w:val="0"/>
                <w:sz w:val="21"/>
                <w:szCs w:val="21"/>
              </w:rPr>
            </w:pPr>
            <w:r>
              <w:rPr>
                <w:rFonts w:hint="eastAsia" w:ascii="宋体" w:hAnsi="宋体" w:eastAsia="宋体" w:cs="宋体"/>
                <w:b w:val="0"/>
                <w:sz w:val="21"/>
                <w:szCs w:val="21"/>
              </w:rPr>
              <w:t>4</w:t>
            </w:r>
          </w:p>
        </w:tc>
        <w:tc>
          <w:tcPr>
            <w:tcW w:w="1015" w:type="dxa"/>
            <w:shd w:val="clear" w:color="auto" w:fill="FFFFFF"/>
            <w:vAlign w:val="center"/>
          </w:tcPr>
          <w:p w14:paraId="7976C3FA">
            <w:pPr>
              <w:pStyle w:val="97"/>
              <w:spacing w:line="360" w:lineRule="exact"/>
              <w:jc w:val="center"/>
              <w:rPr>
                <w:rFonts w:ascii="宋体" w:hAnsi="宋体" w:eastAsia="宋体" w:cs="宋体"/>
                <w:b w:val="0"/>
                <w:sz w:val="21"/>
                <w:szCs w:val="21"/>
              </w:rPr>
            </w:pPr>
            <w:r>
              <w:rPr>
                <w:rFonts w:hint="eastAsia" w:ascii="宋体" w:hAnsi="宋体" w:eastAsia="宋体" w:cs="宋体"/>
                <w:b w:val="0"/>
                <w:bCs w:val="0"/>
                <w:sz w:val="21"/>
                <w:szCs w:val="21"/>
              </w:rPr>
              <w:t>配件</w:t>
            </w:r>
          </w:p>
        </w:tc>
        <w:tc>
          <w:tcPr>
            <w:tcW w:w="631" w:type="dxa"/>
            <w:shd w:val="clear" w:color="auto" w:fill="FFFFFF"/>
            <w:vAlign w:val="center"/>
          </w:tcPr>
          <w:p w14:paraId="19F478E9">
            <w:pPr>
              <w:widowControl/>
              <w:spacing w:line="360" w:lineRule="exact"/>
              <w:jc w:val="center"/>
              <w:textAlignment w:val="center"/>
              <w:rPr>
                <w:rFonts w:hint="eastAsia" w:ascii="宋体" w:hAnsi="宋体" w:eastAsia="宋体" w:cs="宋体"/>
                <w:szCs w:val="21"/>
                <w:lang w:val="en-US" w:eastAsia="zh-CN"/>
              </w:rPr>
            </w:pPr>
            <w:r>
              <w:rPr>
                <w:rFonts w:hint="eastAsia" w:ascii="宋体" w:hAnsi="宋体" w:eastAsia="宋体" w:cs="宋体"/>
                <w:szCs w:val="21"/>
              </w:rPr>
              <w:t>3</w:t>
            </w:r>
            <w:r>
              <w:rPr>
                <w:rFonts w:hint="eastAsia" w:ascii="宋体" w:hAnsi="宋体" w:eastAsia="宋体" w:cs="宋体"/>
                <w:szCs w:val="21"/>
                <w:lang w:val="en-US" w:eastAsia="zh-CN"/>
              </w:rPr>
              <w:t>套</w:t>
            </w:r>
          </w:p>
        </w:tc>
        <w:tc>
          <w:tcPr>
            <w:tcW w:w="1889" w:type="dxa"/>
            <w:shd w:val="clear" w:color="auto" w:fill="FFFFFF"/>
            <w:vAlign w:val="center"/>
          </w:tcPr>
          <w:p w14:paraId="49ED7C6C">
            <w:pPr>
              <w:pStyle w:val="97"/>
              <w:spacing w:line="360" w:lineRule="exact"/>
              <w:jc w:val="left"/>
              <w:rPr>
                <w:rFonts w:ascii="宋体" w:hAnsi="宋体" w:eastAsia="宋体" w:cs="宋体"/>
                <w:sz w:val="21"/>
                <w:szCs w:val="21"/>
              </w:rPr>
            </w:pPr>
            <w:r>
              <w:rPr>
                <w:rFonts w:hint="eastAsia" w:ascii="宋体" w:hAnsi="宋体" w:eastAsia="宋体" w:cs="宋体"/>
                <w:b w:val="0"/>
                <w:sz w:val="21"/>
                <w:szCs w:val="21"/>
              </w:rPr>
              <w:t>海康威视</w:t>
            </w:r>
          </w:p>
        </w:tc>
        <w:tc>
          <w:tcPr>
            <w:tcW w:w="2144" w:type="dxa"/>
            <w:shd w:val="clear" w:color="auto" w:fill="FFFFFF"/>
            <w:vAlign w:val="center"/>
          </w:tcPr>
          <w:p w14:paraId="3D2EB11C">
            <w:pPr>
              <w:pStyle w:val="97"/>
              <w:spacing w:line="360" w:lineRule="exact"/>
              <w:jc w:val="left"/>
              <w:rPr>
                <w:rFonts w:ascii="宋体" w:hAnsi="宋体" w:eastAsia="宋体" w:cs="宋体"/>
                <w:sz w:val="21"/>
                <w:szCs w:val="21"/>
              </w:rPr>
            </w:pPr>
            <w:r>
              <w:rPr>
                <w:rFonts w:hint="eastAsia" w:ascii="宋体" w:hAnsi="宋体" w:eastAsia="宋体" w:cs="宋体"/>
                <w:b w:val="0"/>
                <w:sz w:val="21"/>
                <w:szCs w:val="21"/>
              </w:rPr>
              <w:t>车载调试工具：后装配件包、车载摄像机配件、报警按钮、后装机电产品、后装线束配件、综合安全管理软件</w:t>
            </w:r>
          </w:p>
        </w:tc>
        <w:tc>
          <w:tcPr>
            <w:tcW w:w="3490" w:type="dxa"/>
            <w:vMerge w:val="continue"/>
            <w:shd w:val="clear" w:color="auto" w:fill="FFFFFF"/>
            <w:vAlign w:val="center"/>
          </w:tcPr>
          <w:p w14:paraId="68E03468">
            <w:pPr>
              <w:widowControl/>
              <w:spacing w:line="360" w:lineRule="exact"/>
              <w:jc w:val="center"/>
              <w:textAlignment w:val="center"/>
              <w:rPr>
                <w:rFonts w:ascii="宋体" w:hAnsi="宋体" w:eastAsia="宋体" w:cs="宋体"/>
                <w:szCs w:val="21"/>
              </w:rPr>
            </w:pPr>
          </w:p>
        </w:tc>
      </w:tr>
      <w:tr w14:paraId="7731D7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2130" w:hRule="atLeast"/>
          <w:jc w:val="center"/>
        </w:trPr>
        <w:tc>
          <w:tcPr>
            <w:tcW w:w="608" w:type="dxa"/>
            <w:shd w:val="clear" w:color="auto" w:fill="FFFFFF"/>
            <w:vAlign w:val="center"/>
          </w:tcPr>
          <w:p w14:paraId="28F08819">
            <w:pPr>
              <w:pStyle w:val="97"/>
              <w:spacing w:line="360" w:lineRule="exact"/>
              <w:jc w:val="center"/>
              <w:rPr>
                <w:rFonts w:ascii="宋体" w:hAnsi="宋体" w:eastAsia="宋体" w:cs="宋体"/>
                <w:b w:val="0"/>
                <w:sz w:val="21"/>
                <w:szCs w:val="21"/>
              </w:rPr>
            </w:pPr>
            <w:r>
              <w:rPr>
                <w:rFonts w:hint="eastAsia" w:ascii="宋体" w:hAnsi="宋体" w:eastAsia="宋体" w:cs="宋体"/>
                <w:b w:val="0"/>
                <w:sz w:val="21"/>
                <w:szCs w:val="21"/>
              </w:rPr>
              <w:t>5</w:t>
            </w:r>
          </w:p>
        </w:tc>
        <w:tc>
          <w:tcPr>
            <w:tcW w:w="1015" w:type="dxa"/>
            <w:shd w:val="clear" w:color="auto" w:fill="FFFFFF"/>
            <w:vAlign w:val="center"/>
          </w:tcPr>
          <w:p w14:paraId="388C5563">
            <w:pPr>
              <w:pStyle w:val="97"/>
              <w:spacing w:line="360" w:lineRule="exact"/>
              <w:jc w:val="center"/>
              <w:rPr>
                <w:rFonts w:ascii="宋体" w:hAnsi="宋体" w:eastAsia="宋体" w:cs="宋体"/>
                <w:b w:val="0"/>
                <w:sz w:val="21"/>
                <w:szCs w:val="21"/>
              </w:rPr>
            </w:pPr>
            <w:r>
              <w:rPr>
                <w:rFonts w:hint="eastAsia" w:ascii="宋体" w:hAnsi="宋体" w:eastAsia="宋体" w:cs="宋体"/>
                <w:b w:val="0"/>
                <w:bCs w:val="0"/>
                <w:sz w:val="21"/>
                <w:szCs w:val="21"/>
                <w:lang w:val="zh-TW"/>
              </w:rPr>
              <w:t>对讲外设</w:t>
            </w:r>
          </w:p>
        </w:tc>
        <w:tc>
          <w:tcPr>
            <w:tcW w:w="631" w:type="dxa"/>
            <w:shd w:val="clear" w:color="auto" w:fill="FFFFFF"/>
            <w:vAlign w:val="center"/>
          </w:tcPr>
          <w:p w14:paraId="3E3E68AF">
            <w:pPr>
              <w:widowControl/>
              <w:spacing w:line="360" w:lineRule="exact"/>
              <w:jc w:val="center"/>
              <w:textAlignment w:val="center"/>
              <w:rPr>
                <w:rFonts w:hint="eastAsia" w:ascii="宋体" w:hAnsi="宋体" w:eastAsia="宋体" w:cs="宋体"/>
                <w:szCs w:val="21"/>
                <w:lang w:val="en-US" w:eastAsia="zh-CN"/>
              </w:rPr>
            </w:pPr>
            <w:r>
              <w:rPr>
                <w:rFonts w:hint="eastAsia" w:ascii="宋体" w:hAnsi="宋体" w:eastAsia="宋体" w:cs="宋体"/>
                <w:szCs w:val="21"/>
              </w:rPr>
              <w:t>3</w:t>
            </w:r>
            <w:r>
              <w:rPr>
                <w:rFonts w:hint="eastAsia" w:ascii="宋体" w:hAnsi="宋体" w:eastAsia="宋体" w:cs="宋体"/>
                <w:szCs w:val="21"/>
                <w:lang w:val="en-US" w:eastAsia="zh-CN"/>
              </w:rPr>
              <w:t>个</w:t>
            </w:r>
          </w:p>
        </w:tc>
        <w:tc>
          <w:tcPr>
            <w:tcW w:w="1889" w:type="dxa"/>
            <w:shd w:val="clear" w:color="auto" w:fill="FFFFFF"/>
            <w:vAlign w:val="center"/>
          </w:tcPr>
          <w:p w14:paraId="36C9B4BE">
            <w:pPr>
              <w:widowControl/>
              <w:spacing w:line="360" w:lineRule="exact"/>
              <w:jc w:val="center"/>
              <w:textAlignment w:val="center"/>
              <w:rPr>
                <w:rFonts w:ascii="宋体" w:hAnsi="宋体" w:eastAsia="宋体" w:cs="宋体"/>
                <w:szCs w:val="21"/>
              </w:rPr>
            </w:pPr>
            <w:r>
              <w:rPr>
                <w:rFonts w:hint="eastAsia" w:ascii="宋体" w:hAnsi="宋体" w:eastAsia="宋体" w:cs="宋体"/>
                <w:szCs w:val="21"/>
              </w:rPr>
              <w:t>海康威视AE-MS2100</w:t>
            </w:r>
          </w:p>
        </w:tc>
        <w:tc>
          <w:tcPr>
            <w:tcW w:w="2144" w:type="dxa"/>
            <w:shd w:val="clear" w:color="auto" w:fill="FFFFFF"/>
            <w:vAlign w:val="center"/>
          </w:tcPr>
          <w:p w14:paraId="06E760E9">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车载外置语音对讲盒</w:t>
            </w:r>
          </w:p>
        </w:tc>
        <w:tc>
          <w:tcPr>
            <w:tcW w:w="3490" w:type="dxa"/>
            <w:shd w:val="clear" w:color="auto" w:fill="FFFFFF"/>
            <w:vAlign w:val="center"/>
          </w:tcPr>
          <w:p w14:paraId="2F01248A">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1.确保对讲设备音质清晰、信号稳定。</w:t>
            </w:r>
          </w:p>
          <w:p w14:paraId="7C37692F">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2.提供硬件维修（包工包料）服务。</w:t>
            </w:r>
          </w:p>
          <w:p w14:paraId="745E2E19">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3.如因设备老化或损坏导致无法正常使用，供应商需及时免费更换设备。</w:t>
            </w:r>
          </w:p>
        </w:tc>
      </w:tr>
      <w:tr w14:paraId="015E0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 w:type="dxa"/>
            <w:bottom w:w="0" w:type="dxa"/>
            <w:right w:w="10" w:type="dxa"/>
          </w:tblCellMar>
        </w:tblPrEx>
        <w:trPr>
          <w:trHeight w:val="2857" w:hRule="atLeast"/>
          <w:jc w:val="center"/>
        </w:trPr>
        <w:tc>
          <w:tcPr>
            <w:tcW w:w="608" w:type="dxa"/>
            <w:shd w:val="clear" w:color="auto" w:fill="FFFFFF"/>
            <w:vAlign w:val="center"/>
          </w:tcPr>
          <w:p w14:paraId="1A76C029">
            <w:pPr>
              <w:pStyle w:val="97"/>
              <w:spacing w:line="360" w:lineRule="exact"/>
              <w:jc w:val="center"/>
              <w:rPr>
                <w:rFonts w:ascii="宋体" w:hAnsi="宋体" w:eastAsia="宋体" w:cs="宋体"/>
                <w:b w:val="0"/>
                <w:sz w:val="21"/>
                <w:szCs w:val="21"/>
              </w:rPr>
            </w:pPr>
            <w:r>
              <w:rPr>
                <w:rFonts w:hint="eastAsia" w:ascii="宋体" w:hAnsi="宋体" w:eastAsia="宋体" w:cs="宋体"/>
                <w:b w:val="0"/>
                <w:sz w:val="21"/>
                <w:szCs w:val="21"/>
              </w:rPr>
              <w:t>6</w:t>
            </w:r>
          </w:p>
        </w:tc>
        <w:tc>
          <w:tcPr>
            <w:tcW w:w="1015" w:type="dxa"/>
            <w:shd w:val="clear" w:color="auto" w:fill="FFFFFF"/>
            <w:vAlign w:val="center"/>
          </w:tcPr>
          <w:p w14:paraId="0F7DBE23">
            <w:pPr>
              <w:pStyle w:val="97"/>
              <w:spacing w:line="360" w:lineRule="exact"/>
              <w:jc w:val="center"/>
              <w:rPr>
                <w:rFonts w:ascii="宋体" w:hAnsi="宋体" w:eastAsia="宋体" w:cs="宋体"/>
                <w:b w:val="0"/>
                <w:sz w:val="21"/>
                <w:szCs w:val="21"/>
              </w:rPr>
            </w:pPr>
            <w:r>
              <w:rPr>
                <w:rFonts w:hint="eastAsia" w:ascii="宋体" w:hAnsi="宋体" w:eastAsia="宋体" w:cs="宋体"/>
                <w:b w:val="0"/>
                <w:bCs w:val="0"/>
                <w:sz w:val="21"/>
                <w:szCs w:val="21"/>
                <w:lang w:val="zh-TW"/>
              </w:rPr>
              <w:t>电话卡</w:t>
            </w:r>
          </w:p>
        </w:tc>
        <w:tc>
          <w:tcPr>
            <w:tcW w:w="631" w:type="dxa"/>
            <w:shd w:val="clear" w:color="auto" w:fill="FFFFFF"/>
            <w:vAlign w:val="center"/>
          </w:tcPr>
          <w:p w14:paraId="2047706A">
            <w:pPr>
              <w:widowControl/>
              <w:spacing w:line="360" w:lineRule="exact"/>
              <w:jc w:val="center"/>
              <w:textAlignment w:val="center"/>
              <w:rPr>
                <w:rFonts w:hint="eastAsia" w:ascii="宋体" w:hAnsi="宋体" w:eastAsia="宋体" w:cs="宋体"/>
                <w:szCs w:val="21"/>
                <w:lang w:val="en-US" w:eastAsia="zh-CN"/>
              </w:rPr>
            </w:pPr>
            <w:r>
              <w:rPr>
                <w:rFonts w:hint="eastAsia" w:ascii="宋体" w:hAnsi="宋体" w:eastAsia="宋体" w:cs="宋体"/>
                <w:szCs w:val="21"/>
              </w:rPr>
              <w:t>6</w:t>
            </w:r>
            <w:r>
              <w:rPr>
                <w:rFonts w:hint="eastAsia" w:ascii="宋体" w:hAnsi="宋体" w:eastAsia="宋体" w:cs="宋体"/>
                <w:szCs w:val="21"/>
                <w:lang w:val="en-US" w:eastAsia="zh-CN"/>
              </w:rPr>
              <w:t>张</w:t>
            </w:r>
          </w:p>
        </w:tc>
        <w:tc>
          <w:tcPr>
            <w:tcW w:w="1889" w:type="dxa"/>
            <w:shd w:val="clear" w:color="auto" w:fill="FFFFFF"/>
            <w:vAlign w:val="center"/>
          </w:tcPr>
          <w:p w14:paraId="3DCAD30A">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目前使用的是电信流量卡。服务到期时间：第一批3张流量卡到期日为2027年12月31日，第二批3张流量卡到期日为2028年3月5日。</w:t>
            </w:r>
          </w:p>
        </w:tc>
        <w:tc>
          <w:tcPr>
            <w:tcW w:w="2144" w:type="dxa"/>
            <w:shd w:val="clear" w:color="auto" w:fill="FFFFFF"/>
            <w:vAlign w:val="center"/>
          </w:tcPr>
          <w:p w14:paraId="5141C7E6">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1.每辆救护车1台有2张流量电话卡</w:t>
            </w:r>
          </w:p>
          <w:p w14:paraId="7D2C92BC">
            <w:pPr>
              <w:widowControl/>
              <w:spacing w:line="360" w:lineRule="exact"/>
              <w:textAlignment w:val="center"/>
              <w:rPr>
                <w:rFonts w:ascii="宋体" w:hAnsi="宋体" w:eastAsia="宋体" w:cs="宋体"/>
                <w:szCs w:val="21"/>
              </w:rPr>
            </w:pPr>
            <w:r>
              <w:rPr>
                <w:rFonts w:hint="eastAsia" w:ascii="宋体" w:hAnsi="宋体" w:eastAsia="宋体" w:cs="宋体"/>
                <w:szCs w:val="21"/>
              </w:rPr>
              <w:t>2.采集终端1张</w:t>
            </w:r>
          </w:p>
          <w:p w14:paraId="40A14AEA">
            <w:pPr>
              <w:widowControl/>
              <w:spacing w:line="360" w:lineRule="exact"/>
              <w:textAlignment w:val="center"/>
              <w:rPr>
                <w:rFonts w:ascii="宋体" w:hAnsi="宋体" w:eastAsia="宋体" w:cs="宋体"/>
                <w:szCs w:val="21"/>
              </w:rPr>
            </w:pPr>
            <w:r>
              <w:rPr>
                <w:rFonts w:hint="eastAsia" w:ascii="宋体" w:hAnsi="宋体" w:eastAsia="宋体" w:cs="宋体"/>
                <w:szCs w:val="21"/>
              </w:rPr>
              <w:t>3.车载主机设备1张</w:t>
            </w:r>
          </w:p>
        </w:tc>
        <w:tc>
          <w:tcPr>
            <w:tcW w:w="3490" w:type="dxa"/>
            <w:shd w:val="clear" w:color="auto" w:fill="FFFFFF"/>
            <w:vAlign w:val="center"/>
          </w:tcPr>
          <w:p w14:paraId="090D349B">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1.提供 7×24 小时电话卡技术支持服务。</w:t>
            </w:r>
          </w:p>
          <w:p w14:paraId="0A84A98B">
            <w:pPr>
              <w:widowControl/>
              <w:spacing w:line="360" w:lineRule="exact"/>
              <w:jc w:val="left"/>
              <w:textAlignment w:val="center"/>
              <w:rPr>
                <w:rFonts w:ascii="宋体" w:hAnsi="宋体" w:eastAsia="宋体" w:cs="宋体"/>
                <w:szCs w:val="21"/>
              </w:rPr>
            </w:pPr>
            <w:r>
              <w:rPr>
                <w:rFonts w:hint="eastAsia" w:ascii="宋体" w:hAnsi="宋体" w:eastAsia="宋体" w:cs="宋体"/>
                <w:szCs w:val="21"/>
              </w:rPr>
              <w:t>2.确保电话卡能够正常使用，若出现欠费、信号中断、流量不足等问题，需在10分钟内响应。</w:t>
            </w:r>
          </w:p>
        </w:tc>
      </w:tr>
    </w:tbl>
    <w:p w14:paraId="715CD9DD">
      <w:pPr>
        <w:pStyle w:val="5"/>
        <w:keepNext/>
        <w:keepLines/>
        <w:pageBreakBefore w:val="0"/>
        <w:widowControl w:val="0"/>
        <w:numPr>
          <w:ilvl w:val="0"/>
          <w:numId w:val="0"/>
        </w:numPr>
        <w:tabs>
          <w:tab w:val="clear" w:pos="2045"/>
        </w:tabs>
        <w:kinsoku/>
        <w:wordWrap/>
        <w:overflowPunct/>
        <w:topLinePunct w:val="0"/>
        <w:autoSpaceDE/>
        <w:autoSpaceDN/>
        <w:bidi w:val="0"/>
        <w:adjustRightInd/>
        <w:snapToGrid/>
        <w:spacing w:before="0" w:after="0"/>
        <w:textAlignment w:val="auto"/>
        <w:rPr>
          <w:rFonts w:hint="default" w:ascii="宋体" w:hAnsi="宋体" w:eastAsia="宋体" w:cs="宋体"/>
          <w:b w:val="0"/>
          <w:sz w:val="21"/>
          <w:szCs w:val="21"/>
          <w:lang w:val="en-US" w:eastAsia="zh-CN" w:bidi="ar-SA"/>
        </w:rPr>
      </w:pPr>
      <w:r>
        <w:rPr>
          <w:rFonts w:hint="eastAsia" w:ascii="宋体" w:hAnsi="宋体" w:eastAsia="宋体" w:cs="宋体"/>
          <w:b w:val="0"/>
          <w:sz w:val="21"/>
          <w:szCs w:val="21"/>
          <w:lang w:val="en-US" w:eastAsia="zh-CN" w:bidi="ar-SA"/>
        </w:rPr>
        <w:t xml:space="preserve">   （二）服务要求</w:t>
      </w:r>
    </w:p>
    <w:p w14:paraId="34F91B1D">
      <w:pPr>
        <w:pStyle w:val="9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1.在服务期间，若涉及与医院其他系统对接，不再收取任何费用</w:t>
      </w:r>
      <w:r>
        <w:rPr>
          <w:rFonts w:hint="eastAsia" w:ascii="宋体" w:hAnsi="宋体" w:eastAsia="宋体" w:cs="宋体"/>
          <w:sz w:val="21"/>
          <w:szCs w:val="21"/>
          <w:highlight w:val="none"/>
          <w:lang w:val="en-US" w:eastAsia="zh-CN"/>
        </w:rPr>
        <w:t>。在服务期间</w:t>
      </w:r>
      <w:r>
        <w:rPr>
          <w:rFonts w:hint="eastAsia" w:ascii="宋体" w:hAnsi="宋体" w:eastAsia="宋体" w:cs="宋体"/>
          <w:sz w:val="21"/>
          <w:szCs w:val="21"/>
          <w:lang w:val="en-US" w:eastAsia="zh-CN"/>
        </w:rPr>
        <w:t>，针对软、硬件维护所产生的一切费用均包含在本次报价中。</w:t>
      </w:r>
    </w:p>
    <w:p w14:paraId="31DA5677">
      <w:pPr>
        <w:pStyle w:val="9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2.数据备份。做好业务系统、业务数据的日常备份，若监测到备份有问题，需及时修复。</w:t>
      </w:r>
    </w:p>
    <w:p w14:paraId="7706B858">
      <w:pPr>
        <w:pStyle w:val="9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3.因卫健、医保、人社、药监、疾控、财政、审计等各级行政管理部门的政策性要求，导致现有软件模块功能不能满足要求，需进行相应软件模块功能的修改、完善。</w:t>
      </w:r>
    </w:p>
    <w:p w14:paraId="77FE2415">
      <w:pPr>
        <w:pStyle w:val="9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4.根据采购人的要求协助采购人接受检查、审计或其他重大工作中给予技术支持服务，包含数据提取、核对等工作。中标人应积极配合完成因院方接受检查、巡察、评审、复审而提出的信息化相关要求。</w:t>
      </w:r>
    </w:p>
    <w:p w14:paraId="79B1F812">
      <w:pPr>
        <w:pStyle w:val="9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每月及重大节假日前</w:t>
      </w:r>
      <w:r>
        <w:rPr>
          <w:rFonts w:hint="eastAsia" w:asciiTheme="minorEastAsia" w:hAnsiTheme="minorEastAsia" w:cstheme="minorEastAsia"/>
          <w:color w:val="0000FF"/>
          <w:sz w:val="21"/>
          <w:szCs w:val="21"/>
          <w:lang w:val="en-US" w:eastAsia="zh-CN"/>
        </w:rPr>
        <w:t>现场</w:t>
      </w:r>
      <w:r>
        <w:rPr>
          <w:rFonts w:hint="eastAsia" w:asciiTheme="minorEastAsia" w:hAnsiTheme="minorEastAsia" w:eastAsiaTheme="minorEastAsia" w:cstheme="minorEastAsia"/>
          <w:sz w:val="21"/>
          <w:szCs w:val="21"/>
        </w:rPr>
        <w:t>巡查系统健康状态。供应商应确保</w:t>
      </w:r>
      <w:r>
        <w:rPr>
          <w:rFonts w:hint="eastAsia" w:asciiTheme="minorEastAsia" w:hAnsiTheme="minorEastAsia" w:cstheme="minorEastAsia"/>
          <w:sz w:val="21"/>
          <w:szCs w:val="21"/>
          <w:lang w:val="en-US" w:eastAsia="zh-CN"/>
        </w:rPr>
        <w:t>软硬件</w:t>
      </w:r>
      <w:r>
        <w:rPr>
          <w:rFonts w:hint="eastAsia" w:asciiTheme="minorEastAsia" w:hAnsiTheme="minorEastAsia" w:eastAsiaTheme="minorEastAsia" w:cstheme="minorEastAsia"/>
          <w:sz w:val="21"/>
          <w:szCs w:val="21"/>
        </w:rPr>
        <w:t>的正常使用。</w:t>
      </w:r>
    </w:p>
    <w:p w14:paraId="45D788CC">
      <w:pPr>
        <w:pStyle w:val="9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6.在服务期间，如因中标人原因造成医院业务不能正常开展，由此造成的一切可量化损失均由中标人承担。</w:t>
      </w:r>
    </w:p>
    <w:p w14:paraId="67505A0A">
      <w:pPr>
        <w:pStyle w:val="9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7.软硬件出现故障，中标人7*24小时响应，10分钟内应作出实质性响应，</w:t>
      </w:r>
      <w:r>
        <w:rPr>
          <w:rFonts w:hint="eastAsia" w:ascii="宋体" w:hAnsi="宋体" w:eastAsia="宋体" w:cs="宋体"/>
          <w:color w:val="0000FF"/>
          <w:sz w:val="21"/>
          <w:szCs w:val="21"/>
          <w:lang w:val="en-US" w:eastAsia="zh-CN"/>
        </w:rPr>
        <w:t>如远程20分钟内无法解决</w:t>
      </w:r>
      <w:r>
        <w:rPr>
          <w:rFonts w:hint="eastAsia" w:ascii="宋体" w:hAnsi="宋体" w:eastAsia="宋体" w:cs="宋体"/>
          <w:sz w:val="21"/>
          <w:szCs w:val="21"/>
          <w:lang w:val="en-US" w:eastAsia="zh-CN"/>
        </w:rPr>
        <w:t>，派合格的技术工程师4小时内到达现场进行维护。</w:t>
      </w:r>
    </w:p>
    <w:p w14:paraId="10298E70">
      <w:pPr>
        <w:pStyle w:val="9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8.投标人须指派专人负责与采购人联系售后服务事宜：提供人员姓名、职务、联系电话（含座机、手机等）。</w:t>
      </w:r>
    </w:p>
    <w:p w14:paraId="1D545725">
      <w:pPr>
        <w:rPr>
          <w:rFonts w:hint="default"/>
          <w:lang w:val="en-US" w:eastAsia="zh-CN"/>
        </w:rPr>
      </w:pPr>
    </w:p>
    <w:p w14:paraId="3E017A5E">
      <w:pPr>
        <w:pStyle w:val="5"/>
        <w:numPr>
          <w:ilvl w:val="0"/>
          <w:numId w:val="0"/>
        </w:numPr>
        <w:spacing w:before="0" w:after="0" w:line="336" w:lineRule="auto"/>
        <w:jc w:val="left"/>
        <w:rPr>
          <w:rFonts w:hint="eastAsia"/>
          <w:lang w:val="en-US" w:eastAsia="zh-CN"/>
        </w:rPr>
      </w:pPr>
      <w:r>
        <w:rPr>
          <w:rFonts w:hint="eastAsia"/>
        </w:rPr>
        <w:t>★三、</w:t>
      </w:r>
      <w:r>
        <w:rPr>
          <w:rFonts w:hint="eastAsia"/>
          <w:lang w:val="en-US" w:eastAsia="zh-CN"/>
        </w:rPr>
        <w:t>商务要求</w:t>
      </w:r>
    </w:p>
    <w:tbl>
      <w:tblPr>
        <w:tblStyle w:val="30"/>
        <w:tblpPr w:leftFromText="180" w:rightFromText="180" w:vertAnchor="text" w:horzAnchor="page" w:tblpX="1412" w:tblpY="346"/>
        <w:tblOverlap w:val="never"/>
        <w:tblW w:w="9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897"/>
        <w:gridCol w:w="6867"/>
      </w:tblGrid>
      <w:tr w14:paraId="56C0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dxa"/>
            <w:vAlign w:val="center"/>
          </w:tcPr>
          <w:p w14:paraId="74B121C2">
            <w:pPr>
              <w:numPr>
                <w:ilvl w:val="0"/>
                <w:numId w:val="0"/>
              </w:num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897" w:type="dxa"/>
            <w:vAlign w:val="center"/>
          </w:tcPr>
          <w:p w14:paraId="1709360C">
            <w:pPr>
              <w:numPr>
                <w:ilvl w:val="0"/>
                <w:numId w:val="0"/>
              </w:num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内容</w:t>
            </w:r>
          </w:p>
        </w:tc>
        <w:tc>
          <w:tcPr>
            <w:tcW w:w="6867" w:type="dxa"/>
            <w:vAlign w:val="center"/>
          </w:tcPr>
          <w:p w14:paraId="3819034B">
            <w:pPr>
              <w:numPr>
                <w:ilvl w:val="0"/>
                <w:numId w:val="0"/>
              </w:num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rPr>
              <w:t>招标/采购要求</w:t>
            </w:r>
          </w:p>
        </w:tc>
      </w:tr>
      <w:tr w14:paraId="6129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677C4ECE">
            <w:pPr>
              <w:numPr>
                <w:ilvl w:val="0"/>
                <w:numId w:val="0"/>
              </w:num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897" w:type="dxa"/>
            <w:vAlign w:val="center"/>
          </w:tcPr>
          <w:p w14:paraId="0CCBC63E">
            <w:pPr>
              <w:numPr>
                <w:ilvl w:val="0"/>
                <w:numId w:val="0"/>
              </w:num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rPr>
              <w:t>服务期限</w:t>
            </w:r>
          </w:p>
        </w:tc>
        <w:tc>
          <w:tcPr>
            <w:tcW w:w="6867" w:type="dxa"/>
            <w:vAlign w:val="center"/>
          </w:tcPr>
          <w:p w14:paraId="53C5B771">
            <w:pPr>
              <w:numPr>
                <w:ilvl w:val="0"/>
                <w:numId w:val="0"/>
              </w:numPr>
              <w:spacing w:line="240" w:lineRule="auto"/>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3年</w:t>
            </w:r>
          </w:p>
        </w:tc>
      </w:tr>
      <w:tr w14:paraId="53EE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1B8DD394">
            <w:pPr>
              <w:numPr>
                <w:ilvl w:val="0"/>
                <w:numId w:val="0"/>
              </w:num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897" w:type="dxa"/>
            <w:vAlign w:val="center"/>
          </w:tcPr>
          <w:p w14:paraId="2BF4C9DF">
            <w:pPr>
              <w:numPr>
                <w:ilvl w:val="0"/>
                <w:numId w:val="0"/>
              </w:num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服务</w:t>
            </w:r>
            <w:r>
              <w:rPr>
                <w:rFonts w:hint="eastAsia" w:ascii="宋体" w:hAnsi="宋体" w:eastAsia="宋体" w:cs="宋体"/>
                <w:sz w:val="21"/>
                <w:szCs w:val="21"/>
              </w:rPr>
              <w:t>地点</w:t>
            </w:r>
          </w:p>
        </w:tc>
        <w:tc>
          <w:tcPr>
            <w:tcW w:w="6867" w:type="dxa"/>
            <w:vAlign w:val="center"/>
          </w:tcPr>
          <w:p w14:paraId="1C2498F7">
            <w:pPr>
              <w:numPr>
                <w:ilvl w:val="0"/>
                <w:numId w:val="0"/>
              </w:numPr>
              <w:spacing w:line="240" w:lineRule="auto"/>
              <w:jc w:val="both"/>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资阳市中心医院</w:t>
            </w:r>
          </w:p>
        </w:tc>
      </w:tr>
      <w:tr w14:paraId="635E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3" w:type="dxa"/>
            <w:vAlign w:val="center"/>
          </w:tcPr>
          <w:p w14:paraId="7304D213">
            <w:pPr>
              <w:numPr>
                <w:ilvl w:val="0"/>
                <w:numId w:val="0"/>
              </w:num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897" w:type="dxa"/>
            <w:vAlign w:val="center"/>
          </w:tcPr>
          <w:p w14:paraId="57CC47C5">
            <w:pPr>
              <w:numPr>
                <w:ilvl w:val="0"/>
                <w:numId w:val="0"/>
              </w:numPr>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报</w:t>
            </w:r>
            <w:r>
              <w:rPr>
                <w:rFonts w:hint="eastAsia" w:ascii="宋体" w:hAnsi="宋体" w:eastAsia="宋体" w:cs="宋体"/>
                <w:sz w:val="21"/>
                <w:szCs w:val="21"/>
              </w:rPr>
              <w:t>价要求</w:t>
            </w:r>
          </w:p>
        </w:tc>
        <w:tc>
          <w:tcPr>
            <w:tcW w:w="6867" w:type="dxa"/>
            <w:vAlign w:val="center"/>
          </w:tcPr>
          <w:p w14:paraId="14FDFD01">
            <w:pPr>
              <w:numPr>
                <w:ilvl w:val="0"/>
                <w:numId w:val="0"/>
              </w:numPr>
              <w:spacing w:line="240" w:lineRule="auto"/>
              <w:jc w:val="left"/>
              <w:rPr>
                <w:rFonts w:hint="eastAsia" w:ascii="宋体" w:hAnsi="宋体" w:eastAsia="宋体" w:cs="宋体"/>
                <w:color w:val="auto"/>
                <w:sz w:val="21"/>
                <w:szCs w:val="21"/>
              </w:rPr>
            </w:pPr>
            <w:r>
              <w:rPr>
                <w:rFonts w:hint="eastAsia" w:ascii="宋体" w:hAnsi="宋体" w:eastAsia="宋体" w:cs="宋体"/>
                <w:sz w:val="21"/>
                <w:szCs w:val="21"/>
              </w:rPr>
              <w:t>报价要求：供应商报价是响应采购项目要求的全部工作内容的价格体现，包含完成本项目所涉及的人员劳务、差旅、设备投入、开发、保险、风险、税金、利润以及采购文件规定的一切费用，包括但不限于在服务期内，供应商技术工程师到达采购人现场的差旅费、住宿费、伙食补助费由成交供应商自行承担</w:t>
            </w:r>
            <w:r>
              <w:rPr>
                <w:rFonts w:hint="eastAsia" w:ascii="宋体" w:hAnsi="宋体" w:eastAsia="宋体" w:cs="宋体"/>
                <w:color w:val="auto"/>
                <w:sz w:val="21"/>
                <w:szCs w:val="21"/>
              </w:rPr>
              <w:t>。包含维修维护的所有配件耗材费用。</w:t>
            </w:r>
          </w:p>
          <w:p w14:paraId="3584F559">
            <w:pPr>
              <w:numPr>
                <w:ilvl w:val="0"/>
                <w:numId w:val="0"/>
              </w:numPr>
              <w:spacing w:line="240" w:lineRule="auto"/>
              <w:jc w:val="left"/>
              <w:rPr>
                <w:rFonts w:hint="eastAsia"/>
                <w:lang w:val="en-US" w:eastAsia="zh-CN"/>
              </w:rPr>
            </w:pPr>
          </w:p>
        </w:tc>
      </w:tr>
      <w:tr w14:paraId="3E11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643" w:type="dxa"/>
            <w:vAlign w:val="center"/>
          </w:tcPr>
          <w:p w14:paraId="2F4E5E14">
            <w:pPr>
              <w:numPr>
                <w:ilvl w:val="0"/>
                <w:numId w:val="0"/>
              </w:num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897" w:type="dxa"/>
            <w:vAlign w:val="center"/>
          </w:tcPr>
          <w:p w14:paraId="7C01086F">
            <w:pPr>
              <w:numPr>
                <w:ilvl w:val="0"/>
                <w:numId w:val="0"/>
              </w:numPr>
              <w:spacing w:line="240" w:lineRule="auto"/>
              <w:jc w:val="center"/>
              <w:rPr>
                <w:rFonts w:hint="eastAsia" w:ascii="宋体" w:hAnsi="宋体" w:eastAsia="宋体" w:cs="宋体"/>
                <w:sz w:val="21"/>
                <w:szCs w:val="21"/>
              </w:rPr>
            </w:pPr>
            <w:r>
              <w:rPr>
                <w:rFonts w:hint="eastAsia" w:ascii="宋体" w:hAnsi="宋体" w:eastAsia="宋体" w:cs="宋体"/>
                <w:sz w:val="21"/>
                <w:szCs w:val="21"/>
              </w:rPr>
              <w:t>款项支付方式、进度</w:t>
            </w:r>
          </w:p>
        </w:tc>
        <w:tc>
          <w:tcPr>
            <w:tcW w:w="6867" w:type="dxa"/>
            <w:vAlign w:val="center"/>
          </w:tcPr>
          <w:p w14:paraId="4F8DB0D8">
            <w:pPr>
              <w:pStyle w:val="95"/>
              <w:widowControl w:val="0"/>
              <w:spacing w:line="240" w:lineRule="auto"/>
              <w:jc w:val="both"/>
              <w:rPr>
                <w:rFonts w:hint="default" w:ascii="宋体" w:hAnsi="宋体" w:cs="宋体" w:eastAsiaTheme="minorEastAsia"/>
                <w:sz w:val="21"/>
                <w:szCs w:val="21"/>
                <w:lang w:val="en-US" w:eastAsia="zh-CN"/>
              </w:rPr>
            </w:pPr>
            <w:r>
              <w:rPr>
                <w:rFonts w:hint="eastAsia" w:ascii="宋体" w:hAnsi="宋体" w:eastAsia="宋体" w:cs="宋体"/>
                <w:kern w:val="2"/>
                <w:sz w:val="21"/>
                <w:szCs w:val="21"/>
                <w:lang w:val="en-US" w:eastAsia="zh-CN" w:bidi="ar-SA"/>
              </w:rPr>
              <w:t>每年结算一次，共计三年。先服务后付款，服务时间满一年后凭本年度运维报告申请支付。运行报告至少包括：本年度各类故障解决次数，每次故障处理周期，故障处理结果，故障处理人；软件、硬件、网络升级次数、升级内容、升级结果、操作人等。乙方须向甲方出具合法有效合同全额的完税发票及凭证资料后30个工作日内进行支付结算。</w:t>
            </w:r>
          </w:p>
        </w:tc>
      </w:tr>
      <w:tr w14:paraId="2BFC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54EC894D">
            <w:pPr>
              <w:numPr>
                <w:ilvl w:val="0"/>
                <w:numId w:val="0"/>
              </w:num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1897" w:type="dxa"/>
            <w:vAlign w:val="center"/>
          </w:tcPr>
          <w:p w14:paraId="67D2EDB3">
            <w:pPr>
              <w:numPr>
                <w:ilvl w:val="0"/>
                <w:numId w:val="0"/>
              </w:numPr>
              <w:spacing w:line="240" w:lineRule="auto"/>
              <w:jc w:val="center"/>
              <w:rPr>
                <w:rFonts w:hint="eastAsia" w:ascii="宋体" w:hAnsi="宋体" w:eastAsia="宋体" w:cs="宋体"/>
                <w:sz w:val="21"/>
                <w:szCs w:val="21"/>
              </w:rPr>
            </w:pPr>
            <w:r>
              <w:rPr>
                <w:rFonts w:hint="eastAsia" w:ascii="宋体" w:hAnsi="宋体" w:eastAsia="宋体" w:cs="宋体"/>
                <w:sz w:val="21"/>
                <w:szCs w:val="21"/>
              </w:rPr>
              <w:t>违约责任与解决争议的方法</w:t>
            </w:r>
          </w:p>
        </w:tc>
        <w:tc>
          <w:tcPr>
            <w:tcW w:w="6867" w:type="dxa"/>
            <w:vAlign w:val="center"/>
          </w:tcPr>
          <w:p w14:paraId="209C71CD">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采购人与供应商双方必须遵守合同并执行合同中的各项规定，保证合同的正常履行。除合同另有具体约定外，若一方违约，应向对方支付合同总金额的20%的违约金，违约金不足以弥补对方损失的，还应就不是弥补部分进行赔偿。</w:t>
            </w:r>
          </w:p>
          <w:p w14:paraId="3091ADB6">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3E91808C">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3.服务期内，供应商若未按合同约定履行相应服务的，采购人有权向第三方采购相同或类似服务，由此产生的费用采购人有权在未付供应商的款项中予以直接扣除。</w:t>
            </w:r>
          </w:p>
          <w:p w14:paraId="503AB6E5">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采购人下达限期整改通知书要求供应商限期整改，而供应商拒不整改或经两次整改仍达不到采购人要求或合同约定标准的，采购人有权单方解除合同，并要求供应商支付合同总金额20%的违约金，违约金不能弥补采购人损失的，供应商还应就不能弥补部分进行赔偿。</w:t>
            </w:r>
          </w:p>
          <w:p w14:paraId="58390085">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违约方应赔偿守约方的损失包括但不限于守约方直接损失、对第三方的赔偿责任及因合理维权所产生的诉讼费、仲裁费、律师费、鉴定费、公证费、保全费、执行费等全部费用。供应商违约所产生的违约金，供应商同意采购人在未付款中予以直接扣除。</w:t>
            </w:r>
          </w:p>
          <w:p w14:paraId="61D7D9AB">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6.解决合同纠纷的方式:合同在履行中发生争议，采购人与供应商双方协商解决，协商不成的，任何一方可向采购人所在地的人民法院提起诉讼解决。</w:t>
            </w:r>
          </w:p>
        </w:tc>
      </w:tr>
      <w:tr w14:paraId="0349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7E9BB6E2">
            <w:p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897" w:type="dxa"/>
            <w:vAlign w:val="center"/>
          </w:tcPr>
          <w:p w14:paraId="40004378">
            <w:p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安全管理要求</w:t>
            </w:r>
          </w:p>
        </w:tc>
        <w:tc>
          <w:tcPr>
            <w:tcW w:w="6867" w:type="dxa"/>
            <w:vAlign w:val="center"/>
          </w:tcPr>
          <w:p w14:paraId="400E659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签订《安全生产责任书》，如因用工不当，给采购人及服务人员造成的损失由供应商承担；运维人员在服务期间发生伤亡事故，或在服务过程中造成第三人伤亡的，责任由供应商承担。</w:t>
            </w:r>
          </w:p>
          <w:p w14:paraId="592AB4A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szCs w:val="21"/>
              </w:rPr>
            </w:pPr>
            <w:r>
              <w:rPr>
                <w:rFonts w:hint="eastAsia" w:ascii="宋体" w:hAnsi="宋体" w:eastAsia="宋体" w:cs="宋体"/>
                <w:color w:val="auto"/>
                <w:kern w:val="0"/>
                <w:sz w:val="21"/>
                <w:szCs w:val="21"/>
                <w:highlight w:val="none"/>
                <w:lang w:val="en-US" w:eastAsia="zh-CN" w:bidi="ar"/>
              </w:rPr>
              <w:t>（1）中标人必须遵守有关安全生产的法律、法规及采购人相关安全生产管理规定，加强安全</w:t>
            </w:r>
            <w:r>
              <w:rPr>
                <w:rFonts w:hint="eastAsia" w:ascii="宋体" w:hAnsi="宋体" w:eastAsia="宋体" w:cs="宋体"/>
                <w:szCs w:val="21"/>
              </w:rPr>
              <w:t>生产管理，中标人为该项目的安全责任人，建立、健全安全生产责任制度，完善安全生产条件，确保安全生产。</w:t>
            </w:r>
          </w:p>
          <w:p w14:paraId="65966998">
            <w:pPr>
              <w:pStyle w:val="2"/>
              <w:keepNext w:val="0"/>
              <w:keepLines w:val="0"/>
              <w:pageBreakBefore w:val="0"/>
              <w:widowControl w:val="0"/>
              <w:kinsoku/>
              <w:wordWrap/>
              <w:overflowPunct/>
              <w:topLinePunct w:val="0"/>
              <w:autoSpaceDE/>
              <w:autoSpaceDN/>
              <w:bidi w:val="0"/>
              <w:adjustRightInd/>
              <w:snapToGrid/>
              <w:spacing w:after="0"/>
              <w:ind w:firstLine="420"/>
              <w:textAlignment w:val="auto"/>
              <w:rPr>
                <w:rFonts w:hint="eastAsia" w:ascii="宋体" w:hAnsi="宋体" w:eastAsia="宋体" w:cs="宋体"/>
                <w:szCs w:val="21"/>
                <w:lang w:val="en-US" w:eastAsia="zh-CN"/>
              </w:rPr>
            </w:pPr>
            <w:r>
              <w:rPr>
                <w:rFonts w:hint="eastAsia"/>
                <w:lang w:val="en-US" w:eastAsia="zh-CN"/>
              </w:rPr>
              <w:t>（2）</w:t>
            </w:r>
            <w:r>
              <w:rPr>
                <w:rFonts w:hint="eastAsia" w:ascii="宋体" w:hAnsi="宋体" w:eastAsia="宋体" w:cs="宋体"/>
                <w:szCs w:val="21"/>
              </w:rPr>
              <w:t>中标人在项目供货、安装、实施、使用、维护服务、售后服务期间，中标人所发生的和因中标人引起的一切安全事故或劳动纠纷等，其责任均由中标人单方承担，与采购人无关。且不得因此影响项目进度</w:t>
            </w:r>
            <w:r>
              <w:rPr>
                <w:rFonts w:hint="eastAsia" w:ascii="宋体" w:hAnsi="宋体" w:eastAsia="宋体" w:cs="宋体"/>
                <w:szCs w:val="21"/>
                <w:lang w:val="en-US" w:eastAsia="zh-CN"/>
              </w:rPr>
              <w:t>.</w:t>
            </w:r>
          </w:p>
          <w:p w14:paraId="012D8C97">
            <w:pPr>
              <w:ind w:firstLine="420"/>
              <w:rPr>
                <w:rFonts w:hint="eastAsia" w:ascii="宋体" w:hAnsi="宋体" w:eastAsia="宋体" w:cs="宋体"/>
                <w:b w:val="0"/>
                <w:bCs w:val="0"/>
                <w:color w:val="auto"/>
                <w:sz w:val="21"/>
                <w:szCs w:val="21"/>
              </w:rPr>
            </w:pPr>
            <w:r>
              <w:rPr>
                <w:rFonts w:hint="eastAsia"/>
                <w:lang w:val="en-US" w:eastAsia="zh-CN"/>
              </w:rPr>
              <w:t>（3）</w:t>
            </w:r>
            <w:r>
              <w:rPr>
                <w:rFonts w:hint="eastAsia" w:ascii="宋体" w:hAnsi="宋体" w:eastAsia="宋体" w:cs="宋体"/>
                <w:szCs w:val="21"/>
              </w:rPr>
              <w:t>中标人必须遵守有关网络安全法律法规及采购人相关网络安全管理规定，因中标人过失导致网络安全事故发生，中标人应承担全部责任。</w:t>
            </w:r>
          </w:p>
          <w:p w14:paraId="443DC94F">
            <w:pPr>
              <w:spacing w:line="240" w:lineRule="auto"/>
              <w:jc w:val="both"/>
              <w:rPr>
                <w:rFonts w:hint="eastAsia" w:ascii="宋体" w:hAnsi="宋体" w:eastAsia="宋体" w:cs="宋体"/>
                <w:sz w:val="21"/>
                <w:szCs w:val="21"/>
              </w:rPr>
            </w:pPr>
          </w:p>
        </w:tc>
      </w:tr>
    </w:tbl>
    <w:p w14:paraId="423F704D">
      <w:pPr>
        <w:rPr>
          <w:rFonts w:hint="default"/>
          <w:lang w:val="en-US" w:eastAsia="zh-CN"/>
        </w:rPr>
      </w:pPr>
    </w:p>
    <w:p w14:paraId="1679B1C9">
      <w:pPr>
        <w:ind w:firstLine="614" w:firstLineChars="192"/>
        <w:jc w:val="center"/>
        <w:outlineLvl w:val="0"/>
        <w:rPr>
          <w:rFonts w:hint="eastAsia" w:ascii="宋体" w:hAnsi="宋体" w:cs="宋体"/>
          <w:b/>
          <w:bCs/>
          <w:kern w:val="44"/>
          <w:sz w:val="32"/>
          <w:szCs w:val="32"/>
        </w:rPr>
      </w:pPr>
    </w:p>
    <w:p w14:paraId="6F49F3C0">
      <w:pPr>
        <w:ind w:firstLine="614" w:firstLineChars="192"/>
        <w:jc w:val="center"/>
        <w:outlineLvl w:val="0"/>
        <w:rPr>
          <w:rFonts w:hint="eastAsia" w:ascii="宋体" w:hAnsi="宋体" w:cs="宋体"/>
          <w:b/>
          <w:bCs/>
          <w:kern w:val="44"/>
          <w:sz w:val="32"/>
          <w:szCs w:val="32"/>
        </w:rPr>
      </w:pPr>
    </w:p>
    <w:p w14:paraId="012343E8">
      <w:pPr>
        <w:pStyle w:val="2"/>
        <w:rPr>
          <w:rFonts w:hint="eastAsia" w:ascii="宋体" w:hAnsi="宋体" w:cs="宋体"/>
          <w:b/>
          <w:bCs/>
          <w:kern w:val="44"/>
          <w:sz w:val="32"/>
          <w:szCs w:val="32"/>
        </w:rPr>
      </w:pPr>
    </w:p>
    <w:p w14:paraId="001E8F2A">
      <w:pPr>
        <w:pStyle w:val="3"/>
        <w:rPr>
          <w:rFonts w:hint="eastAsia" w:ascii="宋体" w:hAnsi="宋体" w:cs="宋体"/>
          <w:b/>
          <w:bCs/>
          <w:kern w:val="44"/>
          <w:sz w:val="32"/>
          <w:szCs w:val="32"/>
        </w:rPr>
      </w:pPr>
    </w:p>
    <w:p w14:paraId="04B8424E">
      <w:pPr>
        <w:pStyle w:val="3"/>
        <w:rPr>
          <w:rFonts w:hint="eastAsia" w:ascii="宋体" w:hAnsi="宋体" w:cs="宋体"/>
          <w:b/>
          <w:bCs/>
          <w:kern w:val="44"/>
          <w:sz w:val="32"/>
          <w:szCs w:val="32"/>
        </w:rPr>
      </w:pPr>
    </w:p>
    <w:p w14:paraId="2B6D4F4A">
      <w:pPr>
        <w:pStyle w:val="3"/>
        <w:rPr>
          <w:rFonts w:hint="eastAsia" w:ascii="宋体" w:hAnsi="宋体" w:cs="宋体"/>
          <w:b/>
          <w:bCs/>
          <w:kern w:val="44"/>
          <w:sz w:val="32"/>
          <w:szCs w:val="32"/>
        </w:rPr>
      </w:pPr>
    </w:p>
    <w:p w14:paraId="409BF14B">
      <w:pPr>
        <w:pStyle w:val="3"/>
        <w:rPr>
          <w:rFonts w:hint="eastAsia" w:ascii="宋体" w:hAnsi="宋体" w:cs="宋体"/>
          <w:b/>
          <w:bCs/>
          <w:kern w:val="44"/>
          <w:sz w:val="32"/>
          <w:szCs w:val="32"/>
        </w:rPr>
      </w:pPr>
    </w:p>
    <w:p w14:paraId="0A56C8B4">
      <w:pPr>
        <w:pStyle w:val="3"/>
        <w:rPr>
          <w:rFonts w:hint="eastAsia" w:ascii="宋体" w:hAnsi="宋体" w:cs="宋体"/>
          <w:b/>
          <w:bCs/>
          <w:kern w:val="44"/>
          <w:sz w:val="32"/>
          <w:szCs w:val="32"/>
        </w:rPr>
      </w:pPr>
    </w:p>
    <w:p w14:paraId="035453BD">
      <w:pPr>
        <w:pStyle w:val="3"/>
        <w:rPr>
          <w:rFonts w:hint="eastAsia" w:ascii="宋体" w:hAnsi="宋体" w:cs="宋体"/>
          <w:b/>
          <w:bCs/>
          <w:kern w:val="44"/>
          <w:sz w:val="32"/>
          <w:szCs w:val="32"/>
        </w:rPr>
      </w:pPr>
    </w:p>
    <w:p w14:paraId="11E5F7CB">
      <w:pPr>
        <w:pStyle w:val="3"/>
        <w:rPr>
          <w:rFonts w:hint="eastAsia" w:ascii="宋体" w:hAnsi="宋体" w:cs="宋体"/>
          <w:b/>
          <w:bCs/>
          <w:kern w:val="44"/>
          <w:sz w:val="32"/>
          <w:szCs w:val="32"/>
        </w:rPr>
      </w:pPr>
    </w:p>
    <w:p w14:paraId="11A7C536">
      <w:pPr>
        <w:pStyle w:val="3"/>
        <w:rPr>
          <w:rFonts w:hint="eastAsia" w:ascii="宋体" w:hAnsi="宋体" w:cs="宋体"/>
          <w:b/>
          <w:bCs/>
          <w:kern w:val="44"/>
          <w:sz w:val="32"/>
          <w:szCs w:val="32"/>
        </w:rPr>
      </w:pPr>
    </w:p>
    <w:p w14:paraId="3BEC5143">
      <w:pPr>
        <w:pStyle w:val="3"/>
        <w:rPr>
          <w:rFonts w:hint="eastAsia" w:ascii="宋体" w:hAnsi="宋体" w:cs="宋体"/>
          <w:b/>
          <w:bCs/>
          <w:kern w:val="44"/>
          <w:sz w:val="32"/>
          <w:szCs w:val="32"/>
        </w:rPr>
      </w:pPr>
    </w:p>
    <w:p w14:paraId="167BEEE4">
      <w:pPr>
        <w:pStyle w:val="3"/>
        <w:rPr>
          <w:rFonts w:hint="eastAsia" w:ascii="宋体" w:hAnsi="宋体" w:cs="宋体"/>
          <w:b/>
          <w:bCs/>
          <w:kern w:val="44"/>
          <w:sz w:val="32"/>
          <w:szCs w:val="32"/>
        </w:rPr>
      </w:pPr>
    </w:p>
    <w:p w14:paraId="7BE77A52">
      <w:pPr>
        <w:pStyle w:val="3"/>
        <w:rPr>
          <w:rFonts w:hint="eastAsia" w:ascii="宋体" w:hAnsi="宋体" w:cs="宋体"/>
          <w:b/>
          <w:bCs/>
          <w:kern w:val="44"/>
          <w:sz w:val="32"/>
          <w:szCs w:val="32"/>
        </w:rPr>
      </w:pPr>
    </w:p>
    <w:p w14:paraId="11EA48B5">
      <w:pPr>
        <w:pStyle w:val="3"/>
        <w:rPr>
          <w:rFonts w:hint="eastAsia" w:ascii="宋体" w:hAnsi="宋体" w:cs="宋体"/>
          <w:b/>
          <w:bCs/>
          <w:kern w:val="44"/>
          <w:sz w:val="32"/>
          <w:szCs w:val="32"/>
        </w:rPr>
      </w:pPr>
    </w:p>
    <w:p w14:paraId="32D9AE6E">
      <w:pPr>
        <w:pStyle w:val="3"/>
        <w:rPr>
          <w:rFonts w:hint="eastAsia" w:ascii="宋体" w:hAnsi="宋体" w:cs="宋体"/>
          <w:b/>
          <w:bCs/>
          <w:kern w:val="44"/>
          <w:sz w:val="32"/>
          <w:szCs w:val="32"/>
        </w:rPr>
      </w:pPr>
    </w:p>
    <w:p w14:paraId="79715E5E">
      <w:pPr>
        <w:pStyle w:val="3"/>
        <w:rPr>
          <w:rFonts w:hint="eastAsia" w:ascii="宋体" w:hAnsi="宋体" w:cs="宋体"/>
          <w:b/>
          <w:bCs/>
          <w:kern w:val="44"/>
          <w:sz w:val="32"/>
          <w:szCs w:val="32"/>
        </w:rPr>
      </w:pPr>
    </w:p>
    <w:p w14:paraId="5BD2C392">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8" w:name="_Toc173895846"/>
      <w:bookmarkStart w:id="29" w:name="_Toc173895658"/>
      <w:bookmarkStart w:id="30" w:name="_Toc180296788"/>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173895847"/>
      <w:bookmarkStart w:id="33" w:name="_Toc173895659"/>
      <w:bookmarkStart w:id="34" w:name="_Toc211679186"/>
      <w:bookmarkStart w:id="35" w:name="_Toc180296789"/>
    </w:p>
    <w:p w14:paraId="3FA59E64">
      <w:pPr>
        <w:rPr>
          <w:rFonts w:ascii="宋体"/>
        </w:rPr>
      </w:pPr>
    </w:p>
    <w:p w14:paraId="4FBA40D0">
      <w:pPr>
        <w:pStyle w:val="5"/>
        <w:numPr>
          <w:ilvl w:val="0"/>
          <w:numId w:val="0"/>
        </w:numPr>
        <w:spacing w:before="0" w:after="0" w:line="360" w:lineRule="auto"/>
        <w:jc w:val="center"/>
        <w:rPr>
          <w:rFonts w:cs="Times New Roman"/>
        </w:rPr>
      </w:pPr>
      <w:r>
        <w:rPr>
          <w:rFonts w:hint="eastAsia"/>
        </w:rPr>
        <w:t>一、法定代表人授权书</w:t>
      </w:r>
    </w:p>
    <w:p w14:paraId="37554747">
      <w:pPr>
        <w:spacing w:line="360" w:lineRule="auto"/>
        <w:rPr>
          <w:rFonts w:ascii="宋体"/>
          <w:sz w:val="23"/>
          <w:szCs w:val="23"/>
        </w:rPr>
      </w:pPr>
    </w:p>
    <w:p w14:paraId="5D9C2EDB">
      <w:pPr>
        <w:spacing w:line="360" w:lineRule="auto"/>
        <w:rPr>
          <w:rFonts w:ascii="宋体"/>
          <w:b/>
          <w:bCs/>
        </w:rPr>
      </w:pPr>
      <w:r>
        <w:rPr>
          <w:rFonts w:hint="eastAsia" w:ascii="宋体" w:hAnsi="宋体" w:cs="宋体"/>
          <w:b/>
          <w:bCs/>
        </w:rPr>
        <w:t>资阳市中心医院：</w:t>
      </w:r>
    </w:p>
    <w:p w14:paraId="4BBE6D03">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包号）比选活动。代理人在本次参加货物</w:t>
      </w:r>
      <w:r>
        <w:rPr>
          <w:rFonts w:ascii="宋体" w:hAnsi="宋体" w:cs="宋体"/>
        </w:rPr>
        <w:t>/</w:t>
      </w:r>
      <w:r>
        <w:rPr>
          <w:rFonts w:hint="eastAsia" w:ascii="宋体" w:hAnsi="宋体" w:cs="宋体"/>
        </w:rPr>
        <w:t>服务比选活动中所签署的一切文件和处理的一切有关事物，我公司均予承认。</w:t>
      </w:r>
    </w:p>
    <w:p w14:paraId="6368E3AE">
      <w:pPr>
        <w:spacing w:line="360" w:lineRule="auto"/>
        <w:ind w:firstLine="388" w:firstLineChars="185"/>
        <w:rPr>
          <w:rFonts w:ascii="宋体"/>
        </w:rPr>
      </w:pPr>
      <w:r>
        <w:rPr>
          <w:rFonts w:hint="eastAsia" w:ascii="宋体" w:hAnsi="宋体" w:cs="宋体"/>
        </w:rPr>
        <w:t>本授权书年月日签字生效，并作出如下声明：</w:t>
      </w:r>
    </w:p>
    <w:p w14:paraId="49F37103">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1B436206">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0314432B">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3B618AEF">
      <w:pPr>
        <w:spacing w:line="360" w:lineRule="auto"/>
        <w:rPr>
          <w:rFonts w:ascii="宋体"/>
        </w:rPr>
      </w:pPr>
    </w:p>
    <w:p w14:paraId="281BC327">
      <w:pPr>
        <w:spacing w:line="360" w:lineRule="auto"/>
        <w:rPr>
          <w:rFonts w:ascii="宋体"/>
        </w:rPr>
      </w:pPr>
    </w:p>
    <w:p w14:paraId="4C1A6EDB">
      <w:pPr>
        <w:spacing w:line="360" w:lineRule="auto"/>
        <w:ind w:firstLine="420" w:firstLineChars="200"/>
        <w:rPr>
          <w:rFonts w:ascii="宋体"/>
        </w:rPr>
      </w:pPr>
      <w:r>
        <w:rPr>
          <w:rFonts w:hint="eastAsia" w:ascii="宋体" w:hAnsi="宋体" w:cs="宋体"/>
        </w:rPr>
        <w:t>供应商全称：（加盖公章）</w:t>
      </w:r>
    </w:p>
    <w:p w14:paraId="2D1BB089">
      <w:pPr>
        <w:spacing w:line="360" w:lineRule="auto"/>
        <w:rPr>
          <w:rFonts w:ascii="宋体"/>
        </w:rPr>
      </w:pPr>
    </w:p>
    <w:p w14:paraId="1A503D9B">
      <w:pPr>
        <w:spacing w:line="360" w:lineRule="auto"/>
        <w:ind w:firstLine="420" w:firstLineChars="200"/>
        <w:rPr>
          <w:rFonts w:ascii="宋体"/>
        </w:rPr>
      </w:pPr>
      <w:r>
        <w:rPr>
          <w:rFonts w:hint="eastAsia" w:ascii="宋体" w:hAnsi="宋体" w:cs="宋体"/>
        </w:rPr>
        <w:t>法定代表人：（签字或加盖法定代表人印章）</w:t>
      </w:r>
    </w:p>
    <w:p w14:paraId="135821E0">
      <w:pPr>
        <w:spacing w:line="360" w:lineRule="auto"/>
        <w:rPr>
          <w:rFonts w:ascii="宋体"/>
        </w:rPr>
      </w:pPr>
    </w:p>
    <w:p w14:paraId="37185B8D">
      <w:pPr>
        <w:spacing w:line="360" w:lineRule="auto"/>
        <w:ind w:firstLine="420" w:firstLineChars="200"/>
        <w:rPr>
          <w:rFonts w:ascii="宋体"/>
        </w:rPr>
      </w:pPr>
      <w:r>
        <w:rPr>
          <w:rFonts w:hint="eastAsia" w:ascii="宋体" w:hAnsi="宋体" w:cs="宋体"/>
        </w:rPr>
        <w:t>代理人：（签字）</w:t>
      </w:r>
    </w:p>
    <w:p w14:paraId="3C7D0D82">
      <w:pPr>
        <w:spacing w:line="360" w:lineRule="auto"/>
        <w:rPr>
          <w:rFonts w:ascii="宋体"/>
        </w:rPr>
      </w:pPr>
    </w:p>
    <w:p w14:paraId="247C138A">
      <w:pPr>
        <w:spacing w:line="360" w:lineRule="auto"/>
        <w:ind w:firstLine="420" w:firstLineChars="200"/>
        <w:rPr>
          <w:rFonts w:ascii="宋体"/>
        </w:rPr>
      </w:pPr>
      <w:r>
        <w:rPr>
          <w:rFonts w:hint="eastAsia" w:ascii="宋体" w:hAnsi="宋体" w:cs="宋体"/>
        </w:rPr>
        <w:t>日期：年月日</w:t>
      </w:r>
    </w:p>
    <w:p w14:paraId="47064A68">
      <w:pPr>
        <w:spacing w:line="360" w:lineRule="auto"/>
        <w:rPr>
          <w:rFonts w:ascii="宋体"/>
        </w:rPr>
      </w:pPr>
    </w:p>
    <w:p w14:paraId="5761573D">
      <w:pPr>
        <w:spacing w:line="360" w:lineRule="auto"/>
        <w:rPr>
          <w:rFonts w:ascii="宋体"/>
        </w:rPr>
      </w:pPr>
    </w:p>
    <w:p w14:paraId="4C5CA8BC">
      <w:pPr>
        <w:spacing w:line="360" w:lineRule="auto"/>
        <w:rPr>
          <w:rFonts w:ascii="宋体"/>
          <w:kern w:val="0"/>
        </w:rPr>
      </w:pPr>
      <w:r>
        <w:rPr>
          <w:rFonts w:hint="eastAsia" w:ascii="宋体" w:hAnsi="宋体" w:cs="宋体"/>
          <w:kern w:val="0"/>
        </w:rPr>
        <w:t>（供应商法定代表人、代理人身份证复印件并加盖公章附后）</w:t>
      </w:r>
    </w:p>
    <w:p w14:paraId="19C20B84">
      <w:pPr>
        <w:spacing w:line="360" w:lineRule="auto"/>
        <w:rPr>
          <w:rFonts w:ascii="宋体"/>
          <w:kern w:val="0"/>
        </w:rPr>
      </w:pPr>
    </w:p>
    <w:p w14:paraId="44408AEA">
      <w:pPr>
        <w:rPr>
          <w:rFonts w:ascii="宋体"/>
        </w:rPr>
      </w:pPr>
    </w:p>
    <w:p w14:paraId="7B1E032E">
      <w:pPr>
        <w:rPr>
          <w:rFonts w:ascii="宋体"/>
        </w:rPr>
      </w:pPr>
    </w:p>
    <w:p w14:paraId="496CE330">
      <w:pPr>
        <w:rPr>
          <w:rFonts w:ascii="宋体"/>
        </w:rPr>
      </w:pPr>
    </w:p>
    <w:p w14:paraId="71547C6E">
      <w:pPr>
        <w:rPr>
          <w:rFonts w:ascii="宋体"/>
        </w:rPr>
      </w:pPr>
    </w:p>
    <w:p w14:paraId="5136798D">
      <w:pPr>
        <w:rPr>
          <w:rFonts w:ascii="宋体"/>
        </w:rPr>
      </w:pPr>
    </w:p>
    <w:p w14:paraId="31E1FE26">
      <w:pPr>
        <w:pStyle w:val="5"/>
        <w:numPr>
          <w:ilvl w:val="0"/>
          <w:numId w:val="0"/>
        </w:numPr>
        <w:spacing w:before="0" w:after="0" w:line="360" w:lineRule="auto"/>
        <w:jc w:val="center"/>
        <w:rPr>
          <w:rFonts w:cs="Times New Roman"/>
        </w:rPr>
      </w:pPr>
      <w:r>
        <w:rPr>
          <w:rFonts w:hint="eastAsia"/>
        </w:rPr>
        <w:t>二、报价一览表</w:t>
      </w:r>
    </w:p>
    <w:p w14:paraId="45DFCF2C">
      <w:pPr>
        <w:pStyle w:val="17"/>
        <w:spacing w:line="360" w:lineRule="auto"/>
        <w:rPr>
          <w:rFonts w:hint="eastAsia" w:hAnsi="宋体"/>
          <w:kern w:val="0"/>
          <w:lang w:val="en-US" w:eastAsia="zh-CN"/>
        </w:rPr>
      </w:pPr>
      <w:r>
        <w:rPr>
          <w:rFonts w:hint="eastAsia" w:hAnsi="宋体"/>
          <w:kern w:val="0"/>
        </w:rPr>
        <w:t>包号：</w:t>
      </w:r>
      <w:r>
        <w:rPr>
          <w:rFonts w:hint="eastAsia" w:hAnsi="宋体"/>
          <w:kern w:val="0"/>
          <w:lang w:val="en-US" w:eastAsia="zh-CN"/>
        </w:rPr>
        <w:t>01</w:t>
      </w:r>
    </w:p>
    <w:tbl>
      <w:tblPr>
        <w:tblStyle w:val="29"/>
        <w:tblW w:w="9177" w:type="dxa"/>
        <w:tblInd w:w="93" w:type="dxa"/>
        <w:tblLayout w:type="fixed"/>
        <w:tblCellMar>
          <w:top w:w="0" w:type="dxa"/>
          <w:left w:w="108" w:type="dxa"/>
          <w:bottom w:w="0" w:type="dxa"/>
          <w:right w:w="108" w:type="dxa"/>
        </w:tblCellMar>
      </w:tblPr>
      <w:tblGrid>
        <w:gridCol w:w="1435"/>
        <w:gridCol w:w="1958"/>
        <w:gridCol w:w="1244"/>
        <w:gridCol w:w="1210"/>
        <w:gridCol w:w="1374"/>
        <w:gridCol w:w="1956"/>
      </w:tblGrid>
      <w:tr w14:paraId="0E00F387">
        <w:tblPrEx>
          <w:tblCellMar>
            <w:top w:w="0" w:type="dxa"/>
            <w:left w:w="108" w:type="dxa"/>
            <w:bottom w:w="0" w:type="dxa"/>
            <w:right w:w="108" w:type="dxa"/>
          </w:tblCellMar>
        </w:tblPrEx>
        <w:trPr>
          <w:trHeight w:val="544"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top"/>
          </w:tcPr>
          <w:p w14:paraId="3D3BC906">
            <w:pPr>
              <w:jc w:val="center"/>
              <w:rPr>
                <w:rFonts w:hint="default" w:ascii="宋体" w:hAnsi="宋体" w:cs="宋体"/>
                <w:b/>
                <w:bCs/>
                <w:color w:val="000000"/>
                <w:kern w:val="0"/>
                <w:sz w:val="20"/>
                <w:szCs w:val="20"/>
                <w:lang w:val="en-US" w:bidi="ar"/>
              </w:rPr>
            </w:pPr>
            <w:r>
              <w:rPr>
                <w:rFonts w:hint="eastAsia"/>
                <w:vertAlign w:val="baseline"/>
                <w:lang w:val="en-US" w:eastAsia="zh-CN"/>
              </w:rPr>
              <w:t>包号</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top"/>
          </w:tcPr>
          <w:p w14:paraId="42B4D249">
            <w:pPr>
              <w:jc w:val="center"/>
              <w:rPr>
                <w:rFonts w:ascii="宋体" w:hAnsi="宋体" w:cs="宋体"/>
                <w:b/>
                <w:bCs/>
                <w:color w:val="000000"/>
                <w:sz w:val="20"/>
                <w:szCs w:val="20"/>
              </w:rPr>
            </w:pPr>
            <w:r>
              <w:rPr>
                <w:rFonts w:hint="eastAsia" w:ascii="宋体" w:hAnsi="宋体" w:eastAsia="宋体" w:cs="宋体"/>
                <w:b w:val="0"/>
                <w:bCs w:val="0"/>
                <w:color w:val="auto"/>
                <w:sz w:val="21"/>
                <w:szCs w:val="21"/>
                <w:vertAlign w:val="baseline"/>
                <w:lang w:val="en-US" w:eastAsia="zh-CN"/>
              </w:rPr>
              <w:t>标的名称</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top"/>
          </w:tcPr>
          <w:p w14:paraId="1E1F0542">
            <w:pPr>
              <w:jc w:val="center"/>
              <w:rPr>
                <w:rFonts w:ascii="宋体" w:hAnsi="宋体" w:cs="宋体"/>
                <w:b/>
                <w:bCs/>
                <w:color w:val="000000"/>
                <w:sz w:val="20"/>
                <w:szCs w:val="20"/>
              </w:rPr>
            </w:pPr>
            <w:r>
              <w:rPr>
                <w:rFonts w:hint="eastAsia"/>
                <w:vertAlign w:val="baseline"/>
                <w:lang w:val="en-US" w:eastAsia="zh-CN"/>
              </w:rPr>
              <w:t>计量单位</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top"/>
          </w:tcPr>
          <w:p w14:paraId="3DE3D09E">
            <w:pPr>
              <w:jc w:val="center"/>
              <w:rPr>
                <w:rFonts w:ascii="宋体" w:hAnsi="宋体" w:cs="宋体"/>
                <w:b/>
                <w:bCs/>
                <w:color w:val="000000"/>
                <w:kern w:val="0"/>
                <w:sz w:val="20"/>
                <w:szCs w:val="20"/>
                <w:lang w:bidi="ar"/>
              </w:rPr>
            </w:pPr>
            <w:r>
              <w:rPr>
                <w:rFonts w:hint="eastAsia"/>
                <w:vertAlign w:val="baseline"/>
                <w:lang w:val="en-US" w:eastAsia="zh-CN"/>
              </w:rPr>
              <w:t>数量</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top"/>
          </w:tcPr>
          <w:p w14:paraId="3E35AF37">
            <w:pPr>
              <w:jc w:val="center"/>
              <w:rPr>
                <w:rFonts w:hint="default"/>
                <w:vertAlign w:val="baseline"/>
                <w:lang w:val="en-US" w:eastAsia="zh-CN"/>
              </w:rPr>
            </w:pPr>
            <w:r>
              <w:rPr>
                <w:rFonts w:hint="eastAsia"/>
                <w:vertAlign w:val="baseline"/>
                <w:lang w:val="en-US" w:eastAsia="zh-CN"/>
              </w:rPr>
              <w:t>服务期限（年）</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top"/>
          </w:tcPr>
          <w:p w14:paraId="5CACA420">
            <w:pPr>
              <w:jc w:val="center"/>
              <w:rPr>
                <w:rFonts w:hint="eastAsia" w:ascii="宋体" w:hAnsi="宋体" w:eastAsia="宋体" w:cs="宋体"/>
                <w:b/>
                <w:bCs/>
                <w:color w:val="000000"/>
                <w:kern w:val="0"/>
                <w:sz w:val="20"/>
                <w:szCs w:val="20"/>
                <w:lang w:val="en-US" w:eastAsia="zh-CN" w:bidi="ar"/>
              </w:rPr>
            </w:pPr>
            <w:r>
              <w:rPr>
                <w:rFonts w:hint="eastAsia"/>
                <w:vertAlign w:val="baseline"/>
                <w:lang w:val="en-US" w:eastAsia="zh-CN"/>
              </w:rPr>
              <w:t>报价（万元）</w:t>
            </w:r>
          </w:p>
        </w:tc>
      </w:tr>
      <w:tr w14:paraId="655E5099">
        <w:tblPrEx>
          <w:tblCellMar>
            <w:top w:w="0" w:type="dxa"/>
            <w:left w:w="108" w:type="dxa"/>
            <w:bottom w:w="0" w:type="dxa"/>
            <w:right w:w="108" w:type="dxa"/>
          </w:tblCellMar>
        </w:tblPrEx>
        <w:trPr>
          <w:trHeight w:val="1088"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2866">
            <w:pPr>
              <w:jc w:val="center"/>
              <w:rPr>
                <w:rFonts w:hint="eastAsia" w:ascii="宋体" w:hAnsi="宋体" w:eastAsia="宋体" w:cs="宋体"/>
                <w:color w:val="000000"/>
                <w:kern w:val="0"/>
                <w:sz w:val="22"/>
                <w:szCs w:val="16"/>
                <w:lang w:eastAsia="zh-CN" w:bidi="ar"/>
              </w:rPr>
            </w:pPr>
            <w:r>
              <w:rPr>
                <w:rFonts w:hint="eastAsia"/>
                <w:vertAlign w:val="baseline"/>
                <w:lang w:val="en-US" w:eastAsia="zh-CN"/>
              </w:rPr>
              <w:t>1</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1B27">
            <w:pPr>
              <w:jc w:val="center"/>
              <w:rPr>
                <w:rFonts w:hint="eastAsia" w:ascii="宋体" w:hAnsi="宋体" w:eastAsia="宋体" w:cs="宋体"/>
                <w:color w:val="000000"/>
                <w:kern w:val="0"/>
                <w:sz w:val="22"/>
                <w:szCs w:val="16"/>
                <w:lang w:val="en-US" w:eastAsia="zh-CN" w:bidi="ar"/>
              </w:rPr>
            </w:pPr>
            <w:r>
              <w:rPr>
                <w:rFonts w:hint="default"/>
                <w:vertAlign w:val="baseline"/>
                <w:lang w:val="en-US" w:eastAsia="zh-CN"/>
              </w:rPr>
              <w:t>120接警系统和救护车配套硬件及网络运维服务</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61EE">
            <w:pPr>
              <w:jc w:val="center"/>
              <w:rPr>
                <w:rFonts w:hint="eastAsia" w:ascii="宋体" w:hAnsi="宋体" w:eastAsia="宋体" w:cs="宋体"/>
                <w:color w:val="000000"/>
                <w:kern w:val="0"/>
                <w:sz w:val="22"/>
                <w:szCs w:val="16"/>
                <w:lang w:eastAsia="zh-CN" w:bidi="ar"/>
              </w:rPr>
            </w:pPr>
            <w:r>
              <w:rPr>
                <w:rFonts w:hint="eastAsia"/>
                <w:vertAlign w:val="baseline"/>
                <w:lang w:val="en-US" w:eastAsia="zh-CN"/>
              </w:rPr>
              <w:t>套</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7537">
            <w:pPr>
              <w:jc w:val="center"/>
              <w:rPr>
                <w:rFonts w:hint="eastAsia" w:ascii="宋体" w:hAnsi="宋体" w:eastAsia="宋体" w:cs="宋体"/>
                <w:color w:val="000000"/>
                <w:kern w:val="0"/>
                <w:sz w:val="22"/>
                <w:szCs w:val="16"/>
                <w:lang w:eastAsia="zh-CN" w:bidi="ar"/>
              </w:rPr>
            </w:pPr>
            <w:r>
              <w:rPr>
                <w:rFonts w:hint="eastAsia"/>
                <w:vertAlign w:val="baseline"/>
                <w:lang w:val="en-US" w:eastAsia="zh-CN"/>
              </w:rPr>
              <w:t>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C509">
            <w:pPr>
              <w:jc w:val="center"/>
              <w:rPr>
                <w:rFonts w:hint="default"/>
                <w:vertAlign w:val="baseline"/>
                <w:lang w:val="en-US" w:eastAsia="zh-CN"/>
              </w:rPr>
            </w:pPr>
            <w:r>
              <w:rPr>
                <w:rFonts w:hint="eastAsia"/>
                <w:vertAlign w:val="baseline"/>
                <w:lang w:val="en-US" w:eastAsia="zh-CN"/>
              </w:rPr>
              <w:t>3</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C930">
            <w:pPr>
              <w:jc w:val="center"/>
              <w:rPr>
                <w:rFonts w:hint="default" w:ascii="宋体" w:hAnsi="宋体" w:eastAsia="宋体" w:cs="宋体"/>
                <w:color w:val="000000"/>
                <w:kern w:val="0"/>
                <w:sz w:val="22"/>
                <w:szCs w:val="16"/>
                <w:lang w:val="en-US" w:eastAsia="zh-CN" w:bidi="ar"/>
              </w:rPr>
            </w:pPr>
          </w:p>
        </w:tc>
      </w:tr>
    </w:tbl>
    <w:p w14:paraId="5CE731B7">
      <w:pPr>
        <w:spacing w:line="360" w:lineRule="auto"/>
        <w:ind w:firstLine="420" w:firstLineChars="200"/>
        <w:jc w:val="left"/>
        <w:rPr>
          <w:rFonts w:hint="eastAsia" w:ascii="宋体" w:hAnsi="宋体"/>
          <w:kern w:val="0"/>
        </w:rPr>
      </w:pPr>
    </w:p>
    <w:p w14:paraId="4D41E794">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745E057C">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A71C376">
      <w:pPr>
        <w:spacing w:line="360" w:lineRule="auto"/>
        <w:ind w:left="246" w:hanging="245" w:hangingChars="117"/>
        <w:jc w:val="left"/>
        <w:rPr>
          <w:rFonts w:ascii="宋体"/>
          <w:kern w:val="0"/>
        </w:rPr>
      </w:pPr>
    </w:p>
    <w:p w14:paraId="79649101">
      <w:pPr>
        <w:spacing w:line="360" w:lineRule="auto"/>
        <w:ind w:left="246" w:hanging="245" w:hangingChars="117"/>
        <w:jc w:val="left"/>
        <w:rPr>
          <w:rFonts w:ascii="宋体"/>
          <w:kern w:val="0"/>
        </w:rPr>
      </w:pPr>
    </w:p>
    <w:p w14:paraId="221BDF68">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22565EFE">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686F151">
      <w:pPr>
        <w:spacing w:line="360" w:lineRule="auto"/>
        <w:ind w:firstLine="176" w:firstLineChars="84"/>
        <w:rPr>
          <w:rFonts w:ascii="宋体" w:hAnsi="宋体" w:cs="宋体"/>
          <w:kern w:val="0"/>
        </w:rPr>
      </w:pPr>
      <w:r>
        <w:rPr>
          <w:rFonts w:hint="eastAsia" w:ascii="宋体" w:hAnsi="宋体" w:cs="宋体"/>
          <w:kern w:val="0"/>
        </w:rPr>
        <w:t>日期：年月日</w:t>
      </w:r>
    </w:p>
    <w:p w14:paraId="61E48F5C">
      <w:pPr>
        <w:pStyle w:val="5"/>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185C9B95"/>
    <w:p w14:paraId="33C970D5">
      <w:pPr>
        <w:pStyle w:val="17"/>
        <w:spacing w:line="360" w:lineRule="auto"/>
        <w:rPr>
          <w:rFonts w:hAnsi="宋体" w:cs="Times New Roman"/>
          <w:b/>
          <w:bCs/>
          <w:kern w:val="0"/>
        </w:rPr>
      </w:pPr>
      <w:r>
        <w:rPr>
          <w:rFonts w:hint="eastAsia" w:hAnsi="宋体"/>
          <w:b/>
          <w:bCs/>
          <w:kern w:val="0"/>
        </w:rPr>
        <w:t>供应商提交的资格证明材料包括以下内容：</w:t>
      </w:r>
    </w:p>
    <w:p w14:paraId="51FA5CB7">
      <w:pPr>
        <w:pStyle w:val="17"/>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0CC3C14F">
      <w:pPr>
        <w:pStyle w:val="17"/>
        <w:numPr>
          <w:ilvl w:val="0"/>
          <w:numId w:val="3"/>
        </w:numPr>
        <w:spacing w:line="360" w:lineRule="auto"/>
        <w:rPr>
          <w:rFonts w:hAnsi="宋体" w:cs="Times New Roman"/>
          <w:kern w:val="0"/>
        </w:rPr>
      </w:pPr>
      <w:r>
        <w:rPr>
          <w:rFonts w:hint="eastAsia" w:hAnsi="宋体"/>
          <w:kern w:val="0"/>
        </w:rPr>
        <w:t>法定代表人授权书；（原件，加盖鲜章）</w:t>
      </w:r>
    </w:p>
    <w:p w14:paraId="4CDBAB98">
      <w:pPr>
        <w:pStyle w:val="17"/>
        <w:numPr>
          <w:ilvl w:val="0"/>
          <w:numId w:val="3"/>
        </w:numPr>
        <w:spacing w:line="360" w:lineRule="auto"/>
        <w:rPr>
          <w:rFonts w:hAnsi="宋体" w:cs="Times New Roman"/>
          <w:kern w:val="0"/>
        </w:rPr>
      </w:pPr>
      <w:r>
        <w:rPr>
          <w:rFonts w:hint="eastAsia" w:hAnsi="宋体"/>
          <w:kern w:val="0"/>
        </w:rPr>
        <w:t>法定代表人身份证明文件；（复印件，加盖鲜章）</w:t>
      </w:r>
    </w:p>
    <w:p w14:paraId="2252D364">
      <w:pPr>
        <w:pStyle w:val="17"/>
        <w:numPr>
          <w:ilvl w:val="0"/>
          <w:numId w:val="3"/>
        </w:numPr>
        <w:spacing w:line="360" w:lineRule="auto"/>
        <w:rPr>
          <w:rFonts w:hAnsi="宋体" w:cs="Times New Roman"/>
          <w:kern w:val="0"/>
        </w:rPr>
      </w:pPr>
      <w:r>
        <w:rPr>
          <w:rFonts w:hint="eastAsia" w:hAnsi="宋体"/>
          <w:kern w:val="0"/>
        </w:rPr>
        <w:t>代理人身份证明文件；（复印件，加盖鲜章）</w:t>
      </w:r>
    </w:p>
    <w:p w14:paraId="5E846FC1">
      <w:pPr>
        <w:pStyle w:val="17"/>
        <w:numPr>
          <w:ilvl w:val="0"/>
          <w:numId w:val="3"/>
        </w:numPr>
        <w:spacing w:line="360" w:lineRule="auto"/>
        <w:rPr>
          <w:rFonts w:hAnsi="宋体"/>
          <w:kern w:val="0"/>
        </w:rPr>
      </w:pPr>
      <w:r>
        <w:rPr>
          <w:rFonts w:hint="eastAsia" w:hAnsi="宋体"/>
          <w:kern w:val="0"/>
        </w:rPr>
        <w:t>其他资格证明材料（如有，加盖鲜章）。</w:t>
      </w:r>
    </w:p>
    <w:p w14:paraId="19C02372">
      <w:pPr>
        <w:widowControl/>
        <w:jc w:val="left"/>
        <w:rPr>
          <w:rFonts w:ascii="宋体" w:hAnsi="宋体" w:cs="宋体"/>
          <w:b/>
          <w:bCs/>
          <w:sz w:val="28"/>
          <w:szCs w:val="28"/>
        </w:rPr>
      </w:pPr>
      <w:r>
        <w:br w:type="page"/>
      </w:r>
    </w:p>
    <w:p w14:paraId="7B1C8834">
      <w:pPr>
        <w:pStyle w:val="5"/>
        <w:numPr>
          <w:ilvl w:val="0"/>
          <w:numId w:val="0"/>
        </w:numPr>
        <w:spacing w:before="0" w:after="0"/>
        <w:jc w:val="center"/>
        <w:rPr>
          <w:rFonts w:cs="Times New Roman"/>
        </w:rPr>
      </w:pPr>
      <w:r>
        <w:rPr>
          <w:rFonts w:hint="eastAsia"/>
        </w:rPr>
        <w:t>四、承诺函</w:t>
      </w:r>
    </w:p>
    <w:p w14:paraId="10A23126">
      <w:pPr>
        <w:rPr>
          <w:rFonts w:ascii="宋体"/>
          <w:b/>
          <w:bCs/>
        </w:rPr>
      </w:pPr>
    </w:p>
    <w:p w14:paraId="394434D4">
      <w:pPr>
        <w:pStyle w:val="16"/>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14:paraId="08AB816F">
      <w:pPr>
        <w:pStyle w:val="17"/>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36913FB0">
      <w:pPr>
        <w:pStyle w:val="9"/>
        <w:spacing w:line="400" w:lineRule="exact"/>
        <w:jc w:val="left"/>
        <w:rPr>
          <w:rFonts w:ascii="宋体"/>
        </w:rPr>
      </w:pPr>
      <w:r>
        <w:rPr>
          <w:rFonts w:hint="eastAsia" w:ascii="宋体" w:hAnsi="宋体" w:cs="宋体"/>
        </w:rPr>
        <w:t>一、具备本项目规定的条件：</w:t>
      </w:r>
    </w:p>
    <w:p w14:paraId="7D451DE6">
      <w:pPr>
        <w:pStyle w:val="9"/>
        <w:spacing w:line="400" w:lineRule="exact"/>
        <w:jc w:val="left"/>
        <w:rPr>
          <w:rFonts w:ascii="宋体"/>
        </w:rPr>
      </w:pPr>
      <w:r>
        <w:rPr>
          <w:rFonts w:hint="eastAsia" w:ascii="宋体" w:hAnsi="宋体" w:cs="宋体"/>
        </w:rPr>
        <w:t>（一）在中华人民共和国境内注册，具有独立法人资格的合法企业；</w:t>
      </w:r>
    </w:p>
    <w:p w14:paraId="5F98EE06">
      <w:pPr>
        <w:pStyle w:val="9"/>
        <w:spacing w:line="400" w:lineRule="exact"/>
        <w:jc w:val="left"/>
        <w:rPr>
          <w:rFonts w:ascii="宋体"/>
        </w:rPr>
      </w:pPr>
      <w:r>
        <w:rPr>
          <w:rFonts w:hint="eastAsia" w:ascii="宋体" w:hAnsi="宋体" w:cs="宋体"/>
        </w:rPr>
        <w:t>（二）具有良好的商业信誉和健全的财务会计制度；</w:t>
      </w:r>
    </w:p>
    <w:p w14:paraId="08F0448F">
      <w:pPr>
        <w:pStyle w:val="9"/>
        <w:spacing w:line="400" w:lineRule="exact"/>
        <w:jc w:val="left"/>
        <w:rPr>
          <w:rFonts w:ascii="宋体"/>
        </w:rPr>
      </w:pPr>
      <w:r>
        <w:rPr>
          <w:rFonts w:hint="eastAsia" w:ascii="宋体" w:hAnsi="宋体" w:cs="宋体"/>
        </w:rPr>
        <w:t>（三）具有履行合同所必需的设备和专业技术能力；</w:t>
      </w:r>
    </w:p>
    <w:p w14:paraId="0482D667">
      <w:pPr>
        <w:pStyle w:val="9"/>
        <w:spacing w:line="400" w:lineRule="exact"/>
        <w:jc w:val="left"/>
        <w:rPr>
          <w:rFonts w:ascii="宋体"/>
        </w:rPr>
      </w:pPr>
      <w:r>
        <w:rPr>
          <w:rFonts w:hint="eastAsia" w:ascii="宋体" w:hAnsi="宋体" w:cs="宋体"/>
        </w:rPr>
        <w:t>（四）有依法缴纳税收和社会保障资金的良好记录；</w:t>
      </w:r>
    </w:p>
    <w:p w14:paraId="2A67E697">
      <w:pPr>
        <w:pStyle w:val="9"/>
        <w:spacing w:line="400" w:lineRule="exact"/>
        <w:jc w:val="left"/>
        <w:rPr>
          <w:rFonts w:ascii="宋体"/>
        </w:rPr>
      </w:pPr>
      <w:r>
        <w:rPr>
          <w:rFonts w:hint="eastAsia" w:ascii="宋体" w:hAnsi="宋体" w:cs="宋体"/>
        </w:rPr>
        <w:t>（五）参加比选活动前三年内，在经营活动中没有重大违法记录；</w:t>
      </w:r>
    </w:p>
    <w:p w14:paraId="6F05F908">
      <w:pPr>
        <w:pStyle w:val="9"/>
        <w:spacing w:line="400" w:lineRule="exact"/>
        <w:jc w:val="left"/>
        <w:rPr>
          <w:rFonts w:ascii="宋体"/>
        </w:rPr>
      </w:pPr>
      <w:r>
        <w:rPr>
          <w:rFonts w:hint="eastAsia" w:ascii="宋体" w:hAnsi="宋体" w:cs="宋体"/>
        </w:rPr>
        <w:t>（六）法律、行政法规规定的其他条件；</w:t>
      </w:r>
    </w:p>
    <w:p w14:paraId="532FA15D">
      <w:pPr>
        <w:pStyle w:val="9"/>
        <w:spacing w:line="400" w:lineRule="exact"/>
        <w:jc w:val="left"/>
        <w:rPr>
          <w:rFonts w:ascii="宋体"/>
        </w:rPr>
      </w:pPr>
      <w:r>
        <w:rPr>
          <w:rFonts w:hint="eastAsia" w:ascii="宋体" w:hAnsi="宋体" w:cs="宋体"/>
        </w:rPr>
        <w:t>（七）根据比选项目提出的特殊条件。</w:t>
      </w:r>
    </w:p>
    <w:p w14:paraId="654E578E">
      <w:pPr>
        <w:pStyle w:val="9"/>
        <w:spacing w:line="400" w:lineRule="exact"/>
        <w:jc w:val="left"/>
        <w:rPr>
          <w:rFonts w:ascii="宋体"/>
        </w:rPr>
      </w:pPr>
      <w:r>
        <w:rPr>
          <w:rFonts w:hint="eastAsia" w:ascii="宋体" w:hAnsi="宋体" w:cs="宋体"/>
        </w:rPr>
        <w:t>二、截至比选申请文件递交截止日未被列入失信被执行人、重大税收违法案件当事人名单、政府比选严重违法失信行为记录名单。</w:t>
      </w:r>
    </w:p>
    <w:p w14:paraId="0981DC93">
      <w:pPr>
        <w:pStyle w:val="9"/>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5F79BCA">
      <w:pPr>
        <w:pStyle w:val="9"/>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17206A8E">
      <w:pPr>
        <w:pStyle w:val="17"/>
        <w:spacing w:line="360" w:lineRule="auto"/>
        <w:ind w:firstLine="420" w:firstLineChars="200"/>
        <w:rPr>
          <w:rFonts w:hAnsi="宋体" w:cs="Times New Roman"/>
          <w:kern w:val="0"/>
        </w:rPr>
      </w:pPr>
    </w:p>
    <w:p w14:paraId="51A478B7">
      <w:pPr>
        <w:spacing w:line="360" w:lineRule="auto"/>
        <w:rPr>
          <w:rFonts w:ascii="宋体"/>
          <w:kern w:val="0"/>
        </w:rPr>
      </w:pPr>
    </w:p>
    <w:p w14:paraId="2DB7E7FD">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034B90C8">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04FE0128">
      <w:pPr>
        <w:spacing w:line="360" w:lineRule="auto"/>
        <w:ind w:firstLine="420" w:firstLineChars="200"/>
        <w:rPr>
          <w:rFonts w:ascii="宋体"/>
          <w:kern w:val="0"/>
        </w:rPr>
      </w:pPr>
      <w:r>
        <w:rPr>
          <w:rFonts w:hint="eastAsia" w:ascii="宋体" w:hAnsi="宋体" w:cs="宋体"/>
          <w:kern w:val="0"/>
        </w:rPr>
        <w:t>日期：年月日</w:t>
      </w:r>
    </w:p>
    <w:p w14:paraId="1F7F0D5D">
      <w:pPr>
        <w:pStyle w:val="17"/>
        <w:spacing w:line="360" w:lineRule="auto"/>
        <w:ind w:firstLine="420" w:firstLineChars="200"/>
        <w:rPr>
          <w:rFonts w:hAnsi="宋体" w:cs="Times New Roman"/>
          <w:kern w:val="0"/>
        </w:rPr>
      </w:pPr>
    </w:p>
    <w:p w14:paraId="68306B3C">
      <w:pPr>
        <w:pStyle w:val="17"/>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248ED22D">
      <w:pPr>
        <w:pStyle w:val="17"/>
        <w:spacing w:line="360" w:lineRule="auto"/>
        <w:rPr>
          <w:rFonts w:hAnsi="宋体" w:cs="Times New Roman"/>
          <w:kern w:val="0"/>
        </w:rPr>
      </w:pPr>
    </w:p>
    <w:p w14:paraId="1621BD66">
      <w:pPr>
        <w:pStyle w:val="17"/>
        <w:spacing w:line="360" w:lineRule="auto"/>
        <w:rPr>
          <w:rFonts w:hAnsi="宋体" w:cs="Times New Roman"/>
          <w:kern w:val="0"/>
        </w:rPr>
      </w:pPr>
    </w:p>
    <w:p w14:paraId="276BBC9C">
      <w:pPr>
        <w:widowControl/>
        <w:jc w:val="left"/>
        <w:rPr>
          <w:rFonts w:ascii="宋体"/>
          <w:b/>
          <w:bCs/>
          <w:sz w:val="24"/>
          <w:szCs w:val="24"/>
        </w:rPr>
      </w:pPr>
    </w:p>
    <w:p w14:paraId="6B2F7C3E">
      <w:pPr>
        <w:pStyle w:val="5"/>
        <w:numPr>
          <w:ilvl w:val="0"/>
          <w:numId w:val="0"/>
        </w:numPr>
        <w:spacing w:before="0" w:after="0" w:line="360" w:lineRule="auto"/>
        <w:jc w:val="center"/>
        <w:rPr>
          <w:rFonts w:cs="Times New Roman"/>
        </w:rPr>
      </w:pPr>
      <w:bookmarkStart w:id="36" w:name="_Toc518397160"/>
      <w:bookmarkStart w:id="37" w:name="_Toc185047520"/>
      <w:bookmarkStart w:id="38" w:name="_Toc518397109"/>
      <w:r>
        <w:br w:type="page"/>
      </w:r>
      <w:r>
        <w:rPr>
          <w:rFonts w:hint="eastAsia"/>
        </w:rPr>
        <w:t>五、</w:t>
      </w:r>
      <w:bookmarkEnd w:id="36"/>
      <w:bookmarkEnd w:id="37"/>
      <w:bookmarkEnd w:id="38"/>
      <w:r>
        <w:rPr>
          <w:rFonts w:hint="eastAsia"/>
        </w:rPr>
        <w:t>其他资格证明文件（如有）</w:t>
      </w:r>
    </w:p>
    <w:p w14:paraId="17BE52FB">
      <w:pPr>
        <w:spacing w:line="360" w:lineRule="auto"/>
        <w:jc w:val="center"/>
        <w:rPr>
          <w:rFonts w:ascii="宋体"/>
          <w:b/>
          <w:bCs/>
          <w:sz w:val="23"/>
          <w:szCs w:val="23"/>
        </w:rPr>
      </w:pPr>
      <w:r>
        <w:rPr>
          <w:rFonts w:hint="eastAsia" w:ascii="宋体" w:hAnsi="宋体" w:cs="宋体"/>
          <w:b/>
          <w:bCs/>
          <w:sz w:val="23"/>
          <w:szCs w:val="23"/>
        </w:rPr>
        <w:t>（格式自拟）</w:t>
      </w:r>
    </w:p>
    <w:p w14:paraId="7B8235C8">
      <w:pPr>
        <w:pStyle w:val="17"/>
        <w:spacing w:line="360" w:lineRule="auto"/>
        <w:rPr>
          <w:rFonts w:hAnsi="宋体" w:cs="Times New Roman"/>
          <w:kern w:val="0"/>
        </w:rPr>
      </w:pPr>
    </w:p>
    <w:p w14:paraId="4D562840">
      <w:pPr>
        <w:spacing w:line="400" w:lineRule="exact"/>
        <w:ind w:left="840" w:hanging="840" w:hangingChars="350"/>
        <w:rPr>
          <w:rFonts w:ascii="宋体"/>
          <w:sz w:val="24"/>
          <w:szCs w:val="24"/>
        </w:rPr>
      </w:pPr>
    </w:p>
    <w:p w14:paraId="7D52FCFB">
      <w:pPr>
        <w:spacing w:line="400" w:lineRule="exact"/>
        <w:ind w:left="840" w:hanging="840" w:hangingChars="350"/>
        <w:rPr>
          <w:rFonts w:ascii="宋体"/>
          <w:sz w:val="24"/>
          <w:szCs w:val="24"/>
        </w:rPr>
      </w:pPr>
    </w:p>
    <w:p w14:paraId="73C0324D">
      <w:pPr>
        <w:spacing w:line="400" w:lineRule="exact"/>
        <w:ind w:left="840" w:hanging="840" w:hangingChars="350"/>
        <w:rPr>
          <w:rFonts w:ascii="宋体"/>
          <w:sz w:val="24"/>
          <w:szCs w:val="24"/>
        </w:rPr>
      </w:pPr>
    </w:p>
    <w:p w14:paraId="2F569D66">
      <w:pPr>
        <w:spacing w:line="400" w:lineRule="exact"/>
        <w:ind w:left="840" w:hanging="840" w:hangingChars="350"/>
        <w:rPr>
          <w:rFonts w:ascii="宋体"/>
          <w:sz w:val="24"/>
          <w:szCs w:val="24"/>
        </w:rPr>
      </w:pPr>
    </w:p>
    <w:p w14:paraId="28E11B69">
      <w:pPr>
        <w:spacing w:line="400" w:lineRule="exact"/>
        <w:ind w:left="840" w:hanging="840" w:hangingChars="350"/>
        <w:rPr>
          <w:rFonts w:ascii="宋体"/>
          <w:sz w:val="24"/>
          <w:szCs w:val="24"/>
        </w:rPr>
      </w:pPr>
    </w:p>
    <w:p w14:paraId="5EE55E50">
      <w:pPr>
        <w:spacing w:line="400" w:lineRule="exact"/>
        <w:ind w:left="840" w:hanging="840" w:hangingChars="350"/>
        <w:rPr>
          <w:rFonts w:ascii="宋体"/>
          <w:sz w:val="24"/>
          <w:szCs w:val="24"/>
        </w:rPr>
      </w:pPr>
    </w:p>
    <w:p w14:paraId="206014BB">
      <w:pPr>
        <w:spacing w:line="400" w:lineRule="exact"/>
        <w:ind w:left="840" w:hanging="840" w:hangingChars="350"/>
        <w:rPr>
          <w:rFonts w:ascii="宋体"/>
          <w:sz w:val="24"/>
          <w:szCs w:val="24"/>
        </w:rPr>
      </w:pPr>
    </w:p>
    <w:p w14:paraId="21081277">
      <w:pPr>
        <w:spacing w:line="400" w:lineRule="exact"/>
        <w:ind w:left="840" w:hanging="840" w:hangingChars="350"/>
        <w:rPr>
          <w:rFonts w:ascii="宋体"/>
          <w:sz w:val="24"/>
          <w:szCs w:val="24"/>
        </w:rPr>
      </w:pPr>
    </w:p>
    <w:p w14:paraId="4DB9327A">
      <w:pPr>
        <w:spacing w:line="400" w:lineRule="exact"/>
        <w:ind w:left="840" w:hanging="840" w:hangingChars="350"/>
        <w:rPr>
          <w:rFonts w:ascii="宋体"/>
          <w:sz w:val="24"/>
          <w:szCs w:val="24"/>
        </w:rPr>
      </w:pPr>
    </w:p>
    <w:p w14:paraId="54D24497">
      <w:pPr>
        <w:spacing w:line="400" w:lineRule="exact"/>
        <w:ind w:left="840" w:hanging="840" w:hangingChars="350"/>
        <w:rPr>
          <w:rFonts w:ascii="宋体"/>
          <w:sz w:val="24"/>
          <w:szCs w:val="24"/>
        </w:rPr>
      </w:pPr>
    </w:p>
    <w:p w14:paraId="219E3FA1">
      <w:pPr>
        <w:rPr>
          <w:rFonts w:ascii="宋体"/>
        </w:rPr>
      </w:pPr>
    </w:p>
    <w:p w14:paraId="4EFBD71C">
      <w:pPr>
        <w:pStyle w:val="5"/>
        <w:numPr>
          <w:ilvl w:val="0"/>
          <w:numId w:val="0"/>
        </w:numPr>
        <w:spacing w:before="0" w:after="0" w:line="360" w:lineRule="auto"/>
        <w:jc w:val="center"/>
        <w:rPr>
          <w:rFonts w:cs="Times New Roman"/>
        </w:rPr>
      </w:pPr>
      <w:r>
        <w:br w:type="page"/>
      </w:r>
      <w:r>
        <w:rPr>
          <w:rFonts w:hint="eastAsia"/>
        </w:rPr>
        <w:t>六、</w:t>
      </w:r>
      <w:r>
        <w:rPr>
          <w:rFonts w:hint="eastAsia"/>
          <w:lang w:val="en-US" w:eastAsia="zh-CN"/>
        </w:rPr>
        <w:t>服务</w:t>
      </w:r>
      <w:r>
        <w:rPr>
          <w:rFonts w:hint="eastAsia"/>
        </w:rPr>
        <w:t>应答表</w:t>
      </w:r>
    </w:p>
    <w:p w14:paraId="2E781BEC">
      <w:pPr>
        <w:pStyle w:val="17"/>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w:t>
      </w:r>
    </w:p>
    <w:tbl>
      <w:tblPr>
        <w:tblStyle w:val="29"/>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14:paraId="55D1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14:paraId="50D402E7">
            <w:pPr>
              <w:pStyle w:val="57"/>
              <w:rPr>
                <w:rFonts w:ascii="宋体" w:hAnsi="宋体"/>
                <w:sz w:val="21"/>
                <w:szCs w:val="21"/>
              </w:rPr>
            </w:pPr>
            <w:r>
              <w:rPr>
                <w:rFonts w:hint="eastAsia" w:ascii="宋体" w:hAnsi="宋体"/>
                <w:sz w:val="21"/>
                <w:szCs w:val="21"/>
              </w:rPr>
              <w:t>序号</w:t>
            </w:r>
          </w:p>
        </w:tc>
        <w:tc>
          <w:tcPr>
            <w:tcW w:w="1315" w:type="dxa"/>
            <w:vAlign w:val="center"/>
          </w:tcPr>
          <w:p w14:paraId="70802D69">
            <w:pPr>
              <w:pStyle w:val="57"/>
              <w:rPr>
                <w:rFonts w:ascii="宋体" w:hAnsi="宋体"/>
                <w:sz w:val="21"/>
                <w:szCs w:val="21"/>
              </w:rPr>
            </w:pPr>
            <w:r>
              <w:rPr>
                <w:rFonts w:hint="eastAsia" w:ascii="宋体" w:hAnsi="宋体"/>
                <w:sz w:val="21"/>
                <w:szCs w:val="21"/>
              </w:rPr>
              <w:t>标的名称</w:t>
            </w:r>
          </w:p>
        </w:tc>
        <w:tc>
          <w:tcPr>
            <w:tcW w:w="2629" w:type="dxa"/>
            <w:vAlign w:val="center"/>
          </w:tcPr>
          <w:p w14:paraId="005AF8A7">
            <w:pPr>
              <w:pStyle w:val="57"/>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14:paraId="3D01DA89">
            <w:pPr>
              <w:pStyle w:val="57"/>
              <w:rPr>
                <w:rFonts w:ascii="宋体" w:hAnsi="宋体"/>
                <w:sz w:val="21"/>
                <w:szCs w:val="21"/>
              </w:rPr>
            </w:pPr>
            <w:r>
              <w:rPr>
                <w:rFonts w:hint="eastAsia" w:ascii="宋体" w:hAnsi="宋体"/>
                <w:sz w:val="21"/>
                <w:szCs w:val="21"/>
              </w:rPr>
              <w:t>响应服务参数</w:t>
            </w:r>
          </w:p>
        </w:tc>
        <w:tc>
          <w:tcPr>
            <w:tcW w:w="1646" w:type="dxa"/>
            <w:vAlign w:val="center"/>
          </w:tcPr>
          <w:p w14:paraId="0B2998A2">
            <w:pPr>
              <w:pStyle w:val="57"/>
              <w:rPr>
                <w:rFonts w:ascii="宋体" w:hAnsi="宋体"/>
                <w:sz w:val="21"/>
                <w:szCs w:val="21"/>
              </w:rPr>
            </w:pPr>
            <w:r>
              <w:rPr>
                <w:rFonts w:hint="eastAsia" w:ascii="宋体" w:hAnsi="宋体"/>
                <w:sz w:val="21"/>
                <w:szCs w:val="21"/>
              </w:rPr>
              <w:t>响应/偏离</w:t>
            </w:r>
          </w:p>
        </w:tc>
      </w:tr>
      <w:tr w14:paraId="5790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576D3C33">
            <w:pPr>
              <w:pStyle w:val="57"/>
              <w:rPr>
                <w:rFonts w:ascii="宋体" w:hAnsi="宋体"/>
                <w:sz w:val="21"/>
                <w:szCs w:val="21"/>
              </w:rPr>
            </w:pPr>
          </w:p>
        </w:tc>
        <w:tc>
          <w:tcPr>
            <w:tcW w:w="1315" w:type="dxa"/>
          </w:tcPr>
          <w:p w14:paraId="14AB663E">
            <w:pPr>
              <w:pStyle w:val="57"/>
              <w:rPr>
                <w:rFonts w:ascii="宋体" w:hAnsi="宋体"/>
                <w:sz w:val="21"/>
                <w:szCs w:val="21"/>
              </w:rPr>
            </w:pPr>
          </w:p>
        </w:tc>
        <w:tc>
          <w:tcPr>
            <w:tcW w:w="2629" w:type="dxa"/>
          </w:tcPr>
          <w:p w14:paraId="0E7E19B7">
            <w:pPr>
              <w:pStyle w:val="57"/>
              <w:rPr>
                <w:rFonts w:ascii="宋体" w:hAnsi="宋体"/>
                <w:sz w:val="21"/>
                <w:szCs w:val="21"/>
              </w:rPr>
            </w:pPr>
          </w:p>
        </w:tc>
        <w:tc>
          <w:tcPr>
            <w:tcW w:w="2455" w:type="dxa"/>
          </w:tcPr>
          <w:p w14:paraId="16AD3602">
            <w:pPr>
              <w:pStyle w:val="57"/>
              <w:rPr>
                <w:rFonts w:ascii="宋体" w:hAnsi="宋体"/>
                <w:sz w:val="21"/>
                <w:szCs w:val="21"/>
              </w:rPr>
            </w:pPr>
          </w:p>
        </w:tc>
        <w:tc>
          <w:tcPr>
            <w:tcW w:w="1646" w:type="dxa"/>
          </w:tcPr>
          <w:p w14:paraId="0DFDAADE">
            <w:pPr>
              <w:pStyle w:val="57"/>
              <w:rPr>
                <w:rFonts w:ascii="宋体" w:hAnsi="宋体"/>
                <w:sz w:val="21"/>
                <w:szCs w:val="21"/>
              </w:rPr>
            </w:pPr>
          </w:p>
        </w:tc>
      </w:tr>
      <w:tr w14:paraId="3EE9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690A0F39">
            <w:pPr>
              <w:pStyle w:val="57"/>
              <w:rPr>
                <w:rFonts w:ascii="宋体" w:hAnsi="宋体"/>
                <w:sz w:val="21"/>
                <w:szCs w:val="21"/>
              </w:rPr>
            </w:pPr>
          </w:p>
        </w:tc>
        <w:tc>
          <w:tcPr>
            <w:tcW w:w="1315" w:type="dxa"/>
          </w:tcPr>
          <w:p w14:paraId="41F6E4E2">
            <w:pPr>
              <w:pStyle w:val="57"/>
              <w:rPr>
                <w:rFonts w:ascii="宋体" w:hAnsi="宋体"/>
                <w:sz w:val="21"/>
                <w:szCs w:val="21"/>
              </w:rPr>
            </w:pPr>
          </w:p>
        </w:tc>
        <w:tc>
          <w:tcPr>
            <w:tcW w:w="2629" w:type="dxa"/>
          </w:tcPr>
          <w:p w14:paraId="37B79083">
            <w:pPr>
              <w:pStyle w:val="57"/>
              <w:rPr>
                <w:rFonts w:ascii="宋体" w:hAnsi="宋体"/>
                <w:sz w:val="21"/>
                <w:szCs w:val="21"/>
              </w:rPr>
            </w:pPr>
          </w:p>
        </w:tc>
        <w:tc>
          <w:tcPr>
            <w:tcW w:w="2455" w:type="dxa"/>
          </w:tcPr>
          <w:p w14:paraId="182FC656">
            <w:pPr>
              <w:pStyle w:val="57"/>
              <w:rPr>
                <w:rFonts w:ascii="宋体" w:hAnsi="宋体"/>
                <w:sz w:val="21"/>
                <w:szCs w:val="21"/>
              </w:rPr>
            </w:pPr>
          </w:p>
        </w:tc>
        <w:tc>
          <w:tcPr>
            <w:tcW w:w="1646" w:type="dxa"/>
          </w:tcPr>
          <w:p w14:paraId="7BD8956C">
            <w:pPr>
              <w:pStyle w:val="57"/>
              <w:rPr>
                <w:rFonts w:ascii="宋体" w:hAnsi="宋体"/>
                <w:sz w:val="21"/>
                <w:szCs w:val="21"/>
              </w:rPr>
            </w:pPr>
          </w:p>
        </w:tc>
      </w:tr>
      <w:tr w14:paraId="52B5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196ED70A">
            <w:pPr>
              <w:pStyle w:val="57"/>
              <w:rPr>
                <w:rFonts w:ascii="宋体" w:hAnsi="宋体"/>
                <w:sz w:val="21"/>
                <w:szCs w:val="21"/>
              </w:rPr>
            </w:pPr>
          </w:p>
        </w:tc>
        <w:tc>
          <w:tcPr>
            <w:tcW w:w="1315" w:type="dxa"/>
          </w:tcPr>
          <w:p w14:paraId="4C3C5048">
            <w:pPr>
              <w:pStyle w:val="57"/>
              <w:rPr>
                <w:rFonts w:ascii="宋体" w:hAnsi="宋体"/>
                <w:sz w:val="21"/>
                <w:szCs w:val="21"/>
              </w:rPr>
            </w:pPr>
          </w:p>
        </w:tc>
        <w:tc>
          <w:tcPr>
            <w:tcW w:w="2629" w:type="dxa"/>
          </w:tcPr>
          <w:p w14:paraId="40E0B618">
            <w:pPr>
              <w:pStyle w:val="57"/>
              <w:rPr>
                <w:rFonts w:ascii="宋体" w:hAnsi="宋体"/>
                <w:sz w:val="21"/>
                <w:szCs w:val="21"/>
              </w:rPr>
            </w:pPr>
          </w:p>
        </w:tc>
        <w:tc>
          <w:tcPr>
            <w:tcW w:w="2455" w:type="dxa"/>
          </w:tcPr>
          <w:p w14:paraId="07B68BB1">
            <w:pPr>
              <w:pStyle w:val="57"/>
              <w:rPr>
                <w:rFonts w:ascii="宋体" w:hAnsi="宋体"/>
                <w:sz w:val="21"/>
                <w:szCs w:val="21"/>
              </w:rPr>
            </w:pPr>
          </w:p>
        </w:tc>
        <w:tc>
          <w:tcPr>
            <w:tcW w:w="1646" w:type="dxa"/>
          </w:tcPr>
          <w:p w14:paraId="0119B808">
            <w:pPr>
              <w:pStyle w:val="57"/>
              <w:rPr>
                <w:rFonts w:ascii="宋体" w:hAnsi="宋体"/>
                <w:sz w:val="21"/>
                <w:szCs w:val="21"/>
              </w:rPr>
            </w:pPr>
          </w:p>
        </w:tc>
      </w:tr>
      <w:tr w14:paraId="07A2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212A6937">
            <w:pPr>
              <w:pStyle w:val="57"/>
              <w:rPr>
                <w:rFonts w:ascii="宋体" w:hAnsi="宋体"/>
                <w:sz w:val="21"/>
                <w:szCs w:val="21"/>
              </w:rPr>
            </w:pPr>
          </w:p>
        </w:tc>
        <w:tc>
          <w:tcPr>
            <w:tcW w:w="1315" w:type="dxa"/>
          </w:tcPr>
          <w:p w14:paraId="731338EC">
            <w:pPr>
              <w:pStyle w:val="57"/>
              <w:rPr>
                <w:rFonts w:ascii="宋体" w:hAnsi="宋体"/>
                <w:sz w:val="21"/>
                <w:szCs w:val="21"/>
              </w:rPr>
            </w:pPr>
          </w:p>
        </w:tc>
        <w:tc>
          <w:tcPr>
            <w:tcW w:w="2629" w:type="dxa"/>
          </w:tcPr>
          <w:p w14:paraId="437B9CB0">
            <w:pPr>
              <w:pStyle w:val="57"/>
              <w:rPr>
                <w:rFonts w:ascii="宋体" w:hAnsi="宋体"/>
                <w:sz w:val="21"/>
                <w:szCs w:val="21"/>
              </w:rPr>
            </w:pPr>
          </w:p>
        </w:tc>
        <w:tc>
          <w:tcPr>
            <w:tcW w:w="2455" w:type="dxa"/>
          </w:tcPr>
          <w:p w14:paraId="7836D597">
            <w:pPr>
              <w:pStyle w:val="57"/>
              <w:rPr>
                <w:rFonts w:ascii="宋体" w:hAnsi="宋体"/>
                <w:sz w:val="21"/>
                <w:szCs w:val="21"/>
              </w:rPr>
            </w:pPr>
          </w:p>
        </w:tc>
        <w:tc>
          <w:tcPr>
            <w:tcW w:w="1646" w:type="dxa"/>
          </w:tcPr>
          <w:p w14:paraId="6AACF0E6">
            <w:pPr>
              <w:pStyle w:val="57"/>
              <w:rPr>
                <w:rFonts w:ascii="宋体" w:hAnsi="宋体"/>
                <w:sz w:val="21"/>
                <w:szCs w:val="21"/>
              </w:rPr>
            </w:pPr>
          </w:p>
        </w:tc>
      </w:tr>
      <w:tr w14:paraId="257D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016A446F">
            <w:pPr>
              <w:pStyle w:val="57"/>
              <w:rPr>
                <w:rFonts w:ascii="宋体" w:hAnsi="宋体"/>
                <w:sz w:val="21"/>
                <w:szCs w:val="21"/>
              </w:rPr>
            </w:pPr>
          </w:p>
        </w:tc>
        <w:tc>
          <w:tcPr>
            <w:tcW w:w="1315" w:type="dxa"/>
          </w:tcPr>
          <w:p w14:paraId="64D0133D">
            <w:pPr>
              <w:pStyle w:val="57"/>
              <w:rPr>
                <w:rFonts w:ascii="宋体" w:hAnsi="宋体"/>
                <w:sz w:val="21"/>
                <w:szCs w:val="21"/>
              </w:rPr>
            </w:pPr>
          </w:p>
        </w:tc>
        <w:tc>
          <w:tcPr>
            <w:tcW w:w="2629" w:type="dxa"/>
          </w:tcPr>
          <w:p w14:paraId="1D7EFEDA">
            <w:pPr>
              <w:pStyle w:val="57"/>
              <w:rPr>
                <w:rFonts w:ascii="宋体" w:hAnsi="宋体"/>
                <w:sz w:val="21"/>
                <w:szCs w:val="21"/>
              </w:rPr>
            </w:pPr>
          </w:p>
        </w:tc>
        <w:tc>
          <w:tcPr>
            <w:tcW w:w="2455" w:type="dxa"/>
          </w:tcPr>
          <w:p w14:paraId="2C03C185">
            <w:pPr>
              <w:pStyle w:val="57"/>
              <w:rPr>
                <w:rFonts w:ascii="宋体" w:hAnsi="宋体"/>
                <w:sz w:val="21"/>
                <w:szCs w:val="21"/>
              </w:rPr>
            </w:pPr>
          </w:p>
        </w:tc>
        <w:tc>
          <w:tcPr>
            <w:tcW w:w="1646" w:type="dxa"/>
          </w:tcPr>
          <w:p w14:paraId="2723DA5E">
            <w:pPr>
              <w:pStyle w:val="57"/>
              <w:rPr>
                <w:rFonts w:ascii="宋体" w:hAnsi="宋体"/>
                <w:sz w:val="21"/>
                <w:szCs w:val="21"/>
              </w:rPr>
            </w:pPr>
          </w:p>
        </w:tc>
      </w:tr>
      <w:tr w14:paraId="66C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4A6E7106">
            <w:pPr>
              <w:pStyle w:val="57"/>
              <w:rPr>
                <w:rFonts w:ascii="宋体" w:hAnsi="宋体"/>
                <w:sz w:val="21"/>
                <w:szCs w:val="21"/>
              </w:rPr>
            </w:pPr>
          </w:p>
        </w:tc>
        <w:tc>
          <w:tcPr>
            <w:tcW w:w="1315" w:type="dxa"/>
          </w:tcPr>
          <w:p w14:paraId="09F2D830">
            <w:pPr>
              <w:pStyle w:val="57"/>
              <w:rPr>
                <w:rFonts w:ascii="宋体" w:hAnsi="宋体"/>
                <w:sz w:val="21"/>
                <w:szCs w:val="21"/>
              </w:rPr>
            </w:pPr>
          </w:p>
        </w:tc>
        <w:tc>
          <w:tcPr>
            <w:tcW w:w="2629" w:type="dxa"/>
          </w:tcPr>
          <w:p w14:paraId="445C5738">
            <w:pPr>
              <w:pStyle w:val="57"/>
              <w:rPr>
                <w:rFonts w:ascii="宋体" w:hAnsi="宋体"/>
                <w:sz w:val="21"/>
                <w:szCs w:val="21"/>
              </w:rPr>
            </w:pPr>
          </w:p>
        </w:tc>
        <w:tc>
          <w:tcPr>
            <w:tcW w:w="2455" w:type="dxa"/>
          </w:tcPr>
          <w:p w14:paraId="258AD883">
            <w:pPr>
              <w:pStyle w:val="57"/>
              <w:rPr>
                <w:rFonts w:ascii="宋体" w:hAnsi="宋体"/>
                <w:sz w:val="21"/>
                <w:szCs w:val="21"/>
              </w:rPr>
            </w:pPr>
          </w:p>
        </w:tc>
        <w:tc>
          <w:tcPr>
            <w:tcW w:w="1646" w:type="dxa"/>
          </w:tcPr>
          <w:p w14:paraId="5AA0D2E9">
            <w:pPr>
              <w:pStyle w:val="57"/>
              <w:rPr>
                <w:rFonts w:ascii="宋体" w:hAnsi="宋体"/>
                <w:sz w:val="21"/>
                <w:szCs w:val="21"/>
              </w:rPr>
            </w:pPr>
          </w:p>
        </w:tc>
      </w:tr>
      <w:tr w14:paraId="08AF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14:paraId="239E5FB2">
            <w:pPr>
              <w:pStyle w:val="57"/>
              <w:rPr>
                <w:rFonts w:ascii="宋体" w:hAnsi="宋体"/>
                <w:sz w:val="21"/>
                <w:szCs w:val="21"/>
              </w:rPr>
            </w:pPr>
          </w:p>
        </w:tc>
        <w:tc>
          <w:tcPr>
            <w:tcW w:w="1315" w:type="dxa"/>
          </w:tcPr>
          <w:p w14:paraId="0DC9F4C0">
            <w:pPr>
              <w:pStyle w:val="57"/>
              <w:rPr>
                <w:rFonts w:ascii="宋体" w:hAnsi="宋体"/>
                <w:sz w:val="21"/>
                <w:szCs w:val="21"/>
              </w:rPr>
            </w:pPr>
          </w:p>
        </w:tc>
        <w:tc>
          <w:tcPr>
            <w:tcW w:w="2629" w:type="dxa"/>
          </w:tcPr>
          <w:p w14:paraId="17BF2F5C">
            <w:pPr>
              <w:pStyle w:val="57"/>
              <w:rPr>
                <w:rFonts w:ascii="宋体" w:hAnsi="宋体"/>
                <w:sz w:val="21"/>
                <w:szCs w:val="21"/>
              </w:rPr>
            </w:pPr>
          </w:p>
        </w:tc>
        <w:tc>
          <w:tcPr>
            <w:tcW w:w="2455" w:type="dxa"/>
          </w:tcPr>
          <w:p w14:paraId="1C88AC73">
            <w:pPr>
              <w:pStyle w:val="57"/>
              <w:rPr>
                <w:rFonts w:ascii="宋体" w:hAnsi="宋体"/>
                <w:sz w:val="21"/>
                <w:szCs w:val="21"/>
              </w:rPr>
            </w:pPr>
          </w:p>
        </w:tc>
        <w:tc>
          <w:tcPr>
            <w:tcW w:w="1646" w:type="dxa"/>
          </w:tcPr>
          <w:p w14:paraId="424C6AF4">
            <w:pPr>
              <w:pStyle w:val="57"/>
              <w:rPr>
                <w:rFonts w:ascii="宋体" w:hAnsi="宋体"/>
                <w:sz w:val="21"/>
                <w:szCs w:val="21"/>
              </w:rPr>
            </w:pPr>
          </w:p>
        </w:tc>
      </w:tr>
    </w:tbl>
    <w:p w14:paraId="60691858"/>
    <w:p w14:paraId="3AD7DB0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05FBA84B">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2273F08F">
      <w:pPr>
        <w:spacing w:line="360" w:lineRule="auto"/>
        <w:ind w:firstLine="420" w:firstLineChars="200"/>
        <w:rPr>
          <w:rFonts w:ascii="宋体" w:hAnsi="宋体"/>
          <w:kern w:val="0"/>
        </w:rPr>
      </w:pPr>
      <w:r>
        <w:rPr>
          <w:rFonts w:hint="eastAsia" w:ascii="宋体" w:hAnsi="宋体"/>
          <w:kern w:val="0"/>
        </w:rPr>
        <w:t>日期：年 月 日</w:t>
      </w:r>
    </w:p>
    <w:p w14:paraId="54E050F9">
      <w:pPr>
        <w:spacing w:line="360" w:lineRule="auto"/>
        <w:ind w:left="735" w:hanging="735" w:hangingChars="350"/>
        <w:jc w:val="center"/>
        <w:rPr>
          <w:rFonts w:ascii="宋体" w:hAnsi="宋体"/>
        </w:rPr>
      </w:pPr>
    </w:p>
    <w:p w14:paraId="3C8F550C">
      <w:pPr>
        <w:pStyle w:val="17"/>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14:paraId="61BE791C">
      <w:pPr>
        <w:spacing w:line="400" w:lineRule="exact"/>
        <w:ind w:left="840" w:hanging="840" w:hangingChars="350"/>
        <w:jc w:val="center"/>
        <w:rPr>
          <w:rFonts w:ascii="宋体"/>
          <w:sz w:val="24"/>
          <w:szCs w:val="24"/>
        </w:rPr>
      </w:pPr>
    </w:p>
    <w:p w14:paraId="63391983">
      <w:pPr>
        <w:spacing w:line="400" w:lineRule="exact"/>
        <w:ind w:left="840" w:hanging="840" w:hangingChars="350"/>
        <w:jc w:val="center"/>
        <w:rPr>
          <w:rFonts w:ascii="宋体"/>
          <w:sz w:val="24"/>
          <w:szCs w:val="24"/>
        </w:rPr>
      </w:pPr>
    </w:p>
    <w:p w14:paraId="20949779">
      <w:pPr>
        <w:spacing w:line="400" w:lineRule="exact"/>
        <w:ind w:left="840" w:hanging="840" w:hangingChars="350"/>
        <w:jc w:val="center"/>
        <w:rPr>
          <w:rFonts w:ascii="宋体"/>
          <w:sz w:val="24"/>
          <w:szCs w:val="24"/>
        </w:rPr>
      </w:pPr>
    </w:p>
    <w:p w14:paraId="7F83D179">
      <w:pPr>
        <w:spacing w:line="400" w:lineRule="exact"/>
        <w:ind w:left="840" w:hanging="840" w:hangingChars="350"/>
        <w:jc w:val="center"/>
        <w:rPr>
          <w:rFonts w:ascii="宋体"/>
          <w:sz w:val="24"/>
          <w:szCs w:val="24"/>
        </w:rPr>
      </w:pPr>
    </w:p>
    <w:p w14:paraId="7F080AF6">
      <w:pPr>
        <w:spacing w:line="400" w:lineRule="exact"/>
        <w:ind w:left="840" w:hanging="840" w:hangingChars="350"/>
        <w:jc w:val="center"/>
        <w:rPr>
          <w:rFonts w:ascii="宋体"/>
          <w:sz w:val="24"/>
          <w:szCs w:val="24"/>
        </w:rPr>
      </w:pPr>
    </w:p>
    <w:p w14:paraId="729970E1">
      <w:pPr>
        <w:spacing w:line="400" w:lineRule="exact"/>
        <w:ind w:left="840" w:hanging="840" w:hangingChars="350"/>
        <w:jc w:val="center"/>
        <w:rPr>
          <w:rFonts w:ascii="宋体"/>
          <w:sz w:val="24"/>
          <w:szCs w:val="24"/>
        </w:rPr>
      </w:pPr>
    </w:p>
    <w:p w14:paraId="038C6F23">
      <w:pPr>
        <w:spacing w:line="400" w:lineRule="exact"/>
        <w:ind w:left="840" w:hanging="840" w:hangingChars="350"/>
        <w:jc w:val="center"/>
        <w:rPr>
          <w:rFonts w:ascii="宋体"/>
          <w:sz w:val="24"/>
          <w:szCs w:val="24"/>
        </w:rPr>
      </w:pPr>
    </w:p>
    <w:p w14:paraId="3D904DE2">
      <w:pPr>
        <w:spacing w:line="400" w:lineRule="exact"/>
        <w:ind w:left="840" w:hanging="840" w:hangingChars="350"/>
        <w:jc w:val="center"/>
        <w:rPr>
          <w:rFonts w:ascii="宋体"/>
          <w:sz w:val="24"/>
          <w:szCs w:val="24"/>
        </w:rPr>
      </w:pPr>
    </w:p>
    <w:p w14:paraId="6408AB78">
      <w:pPr>
        <w:spacing w:line="400" w:lineRule="exact"/>
        <w:rPr>
          <w:rFonts w:ascii="宋体"/>
          <w:sz w:val="24"/>
          <w:szCs w:val="24"/>
        </w:rPr>
      </w:pPr>
    </w:p>
    <w:p w14:paraId="3BA708AA">
      <w:pPr>
        <w:pStyle w:val="5"/>
        <w:numPr>
          <w:ilvl w:val="0"/>
          <w:numId w:val="0"/>
        </w:numPr>
        <w:spacing w:before="0" w:after="0" w:line="360" w:lineRule="auto"/>
        <w:jc w:val="center"/>
        <w:rPr>
          <w:rFonts w:cs="Times New Roman"/>
        </w:rPr>
      </w:pPr>
      <w:r>
        <w:br w:type="page"/>
      </w:r>
      <w:r>
        <w:rPr>
          <w:rFonts w:hint="eastAsia"/>
        </w:rPr>
        <w:t>七、商务应答表</w:t>
      </w:r>
    </w:p>
    <w:p w14:paraId="12043515">
      <w:pPr>
        <w:pStyle w:val="17"/>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w:t>
      </w:r>
    </w:p>
    <w:tbl>
      <w:tblPr>
        <w:tblStyle w:val="29"/>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14:paraId="6748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14:paraId="46751981">
            <w:pPr>
              <w:pStyle w:val="17"/>
              <w:spacing w:line="360" w:lineRule="auto"/>
              <w:jc w:val="center"/>
              <w:rPr>
                <w:rFonts w:hAnsi="宋体" w:cs="Times New Roman"/>
                <w:kern w:val="0"/>
              </w:rPr>
            </w:pPr>
            <w:r>
              <w:rPr>
                <w:rFonts w:hint="eastAsia" w:hAnsi="宋体"/>
                <w:kern w:val="0"/>
              </w:rPr>
              <w:t>序号</w:t>
            </w:r>
          </w:p>
        </w:tc>
        <w:tc>
          <w:tcPr>
            <w:tcW w:w="2399" w:type="dxa"/>
            <w:vAlign w:val="center"/>
          </w:tcPr>
          <w:p w14:paraId="15605085">
            <w:pPr>
              <w:pStyle w:val="17"/>
              <w:spacing w:line="360" w:lineRule="auto"/>
              <w:jc w:val="center"/>
              <w:rPr>
                <w:rFonts w:hAnsi="宋体" w:cs="Times New Roman"/>
                <w:kern w:val="0"/>
              </w:rPr>
            </w:pPr>
            <w:r>
              <w:rPr>
                <w:rFonts w:hint="eastAsia" w:hAnsi="宋体"/>
                <w:kern w:val="0"/>
              </w:rPr>
              <w:t>比选文件要求</w:t>
            </w:r>
          </w:p>
        </w:tc>
        <w:tc>
          <w:tcPr>
            <w:tcW w:w="3083" w:type="dxa"/>
            <w:vAlign w:val="center"/>
          </w:tcPr>
          <w:p w14:paraId="2AFDABF3">
            <w:pPr>
              <w:pStyle w:val="17"/>
              <w:spacing w:line="360" w:lineRule="auto"/>
              <w:jc w:val="center"/>
              <w:rPr>
                <w:rFonts w:hAnsi="宋体" w:cs="Times New Roman"/>
                <w:kern w:val="0"/>
              </w:rPr>
            </w:pPr>
            <w:r>
              <w:rPr>
                <w:rFonts w:hint="eastAsia" w:hAnsi="宋体"/>
                <w:kern w:val="0"/>
              </w:rPr>
              <w:t>供应商应答</w:t>
            </w:r>
          </w:p>
        </w:tc>
        <w:tc>
          <w:tcPr>
            <w:tcW w:w="2133" w:type="dxa"/>
            <w:vAlign w:val="center"/>
          </w:tcPr>
          <w:p w14:paraId="60BA5481">
            <w:pPr>
              <w:pStyle w:val="17"/>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22A0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D18DCBF">
            <w:pPr>
              <w:spacing w:line="360" w:lineRule="auto"/>
              <w:jc w:val="center"/>
              <w:rPr>
                <w:rFonts w:ascii="宋体"/>
                <w:kern w:val="0"/>
              </w:rPr>
            </w:pPr>
          </w:p>
        </w:tc>
        <w:tc>
          <w:tcPr>
            <w:tcW w:w="2399" w:type="dxa"/>
            <w:vAlign w:val="center"/>
          </w:tcPr>
          <w:p w14:paraId="6DD983A5">
            <w:pPr>
              <w:spacing w:line="360" w:lineRule="auto"/>
              <w:jc w:val="center"/>
              <w:rPr>
                <w:rFonts w:ascii="宋体"/>
                <w:kern w:val="0"/>
              </w:rPr>
            </w:pPr>
          </w:p>
        </w:tc>
        <w:tc>
          <w:tcPr>
            <w:tcW w:w="3083" w:type="dxa"/>
            <w:vAlign w:val="center"/>
          </w:tcPr>
          <w:p w14:paraId="4C9C3F4F">
            <w:pPr>
              <w:spacing w:line="360" w:lineRule="auto"/>
              <w:ind w:left="277" w:hanging="277" w:hangingChars="132"/>
              <w:jc w:val="center"/>
              <w:rPr>
                <w:rFonts w:ascii="宋体"/>
                <w:kern w:val="0"/>
              </w:rPr>
            </w:pPr>
          </w:p>
        </w:tc>
        <w:tc>
          <w:tcPr>
            <w:tcW w:w="2133" w:type="dxa"/>
            <w:vAlign w:val="center"/>
          </w:tcPr>
          <w:p w14:paraId="2135A8F8">
            <w:pPr>
              <w:spacing w:line="360" w:lineRule="auto"/>
              <w:ind w:left="277" w:hanging="277" w:hangingChars="132"/>
              <w:jc w:val="center"/>
              <w:rPr>
                <w:rFonts w:ascii="宋体"/>
                <w:kern w:val="0"/>
              </w:rPr>
            </w:pPr>
          </w:p>
        </w:tc>
      </w:tr>
      <w:tr w14:paraId="6E5C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7292F4">
            <w:pPr>
              <w:spacing w:line="360" w:lineRule="auto"/>
              <w:jc w:val="center"/>
              <w:rPr>
                <w:rFonts w:ascii="宋体"/>
                <w:kern w:val="0"/>
              </w:rPr>
            </w:pPr>
          </w:p>
        </w:tc>
        <w:tc>
          <w:tcPr>
            <w:tcW w:w="2399" w:type="dxa"/>
            <w:vAlign w:val="center"/>
          </w:tcPr>
          <w:p w14:paraId="197C874A">
            <w:pPr>
              <w:spacing w:line="360" w:lineRule="auto"/>
              <w:jc w:val="center"/>
              <w:rPr>
                <w:rFonts w:ascii="宋体"/>
                <w:kern w:val="0"/>
              </w:rPr>
            </w:pPr>
          </w:p>
        </w:tc>
        <w:tc>
          <w:tcPr>
            <w:tcW w:w="3083" w:type="dxa"/>
            <w:vAlign w:val="center"/>
          </w:tcPr>
          <w:p w14:paraId="595EE40B">
            <w:pPr>
              <w:spacing w:line="360" w:lineRule="auto"/>
              <w:jc w:val="center"/>
              <w:rPr>
                <w:rFonts w:ascii="宋体"/>
                <w:kern w:val="0"/>
              </w:rPr>
            </w:pPr>
          </w:p>
        </w:tc>
        <w:tc>
          <w:tcPr>
            <w:tcW w:w="2133" w:type="dxa"/>
            <w:vAlign w:val="center"/>
          </w:tcPr>
          <w:p w14:paraId="285F62BF">
            <w:pPr>
              <w:spacing w:line="360" w:lineRule="auto"/>
              <w:jc w:val="center"/>
              <w:rPr>
                <w:rFonts w:ascii="宋体"/>
                <w:kern w:val="0"/>
              </w:rPr>
            </w:pPr>
          </w:p>
        </w:tc>
      </w:tr>
      <w:tr w14:paraId="548F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5CF8AE23">
            <w:pPr>
              <w:spacing w:line="360" w:lineRule="auto"/>
              <w:jc w:val="center"/>
              <w:rPr>
                <w:rFonts w:ascii="宋体"/>
                <w:kern w:val="0"/>
              </w:rPr>
            </w:pPr>
          </w:p>
        </w:tc>
        <w:tc>
          <w:tcPr>
            <w:tcW w:w="2399" w:type="dxa"/>
            <w:vAlign w:val="center"/>
          </w:tcPr>
          <w:p w14:paraId="4B3D6721">
            <w:pPr>
              <w:spacing w:line="360" w:lineRule="auto"/>
              <w:jc w:val="center"/>
              <w:rPr>
                <w:rFonts w:ascii="宋体"/>
                <w:kern w:val="0"/>
              </w:rPr>
            </w:pPr>
          </w:p>
        </w:tc>
        <w:tc>
          <w:tcPr>
            <w:tcW w:w="3083" w:type="dxa"/>
            <w:vAlign w:val="center"/>
          </w:tcPr>
          <w:p w14:paraId="0DAA44D8">
            <w:pPr>
              <w:spacing w:line="360" w:lineRule="auto"/>
              <w:jc w:val="center"/>
              <w:rPr>
                <w:rFonts w:ascii="宋体"/>
                <w:kern w:val="0"/>
              </w:rPr>
            </w:pPr>
          </w:p>
        </w:tc>
        <w:tc>
          <w:tcPr>
            <w:tcW w:w="2133" w:type="dxa"/>
            <w:vAlign w:val="center"/>
          </w:tcPr>
          <w:p w14:paraId="581FBC81">
            <w:pPr>
              <w:spacing w:line="360" w:lineRule="auto"/>
              <w:jc w:val="center"/>
              <w:rPr>
                <w:rFonts w:ascii="宋体"/>
                <w:kern w:val="0"/>
              </w:rPr>
            </w:pPr>
          </w:p>
        </w:tc>
      </w:tr>
      <w:tr w14:paraId="3245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1ED083A9">
            <w:pPr>
              <w:spacing w:line="360" w:lineRule="auto"/>
              <w:jc w:val="center"/>
              <w:rPr>
                <w:rFonts w:ascii="宋体"/>
                <w:kern w:val="0"/>
              </w:rPr>
            </w:pPr>
          </w:p>
        </w:tc>
        <w:tc>
          <w:tcPr>
            <w:tcW w:w="2399" w:type="dxa"/>
            <w:vAlign w:val="center"/>
          </w:tcPr>
          <w:p w14:paraId="4057AFC7">
            <w:pPr>
              <w:spacing w:line="360" w:lineRule="auto"/>
              <w:jc w:val="center"/>
              <w:rPr>
                <w:rFonts w:ascii="宋体"/>
                <w:kern w:val="0"/>
              </w:rPr>
            </w:pPr>
          </w:p>
        </w:tc>
        <w:tc>
          <w:tcPr>
            <w:tcW w:w="3083" w:type="dxa"/>
            <w:vAlign w:val="center"/>
          </w:tcPr>
          <w:p w14:paraId="7EFF46C5">
            <w:pPr>
              <w:spacing w:line="360" w:lineRule="auto"/>
              <w:jc w:val="center"/>
              <w:rPr>
                <w:rFonts w:ascii="宋体"/>
                <w:kern w:val="0"/>
              </w:rPr>
            </w:pPr>
          </w:p>
        </w:tc>
        <w:tc>
          <w:tcPr>
            <w:tcW w:w="2133" w:type="dxa"/>
            <w:vAlign w:val="center"/>
          </w:tcPr>
          <w:p w14:paraId="224AFFD6">
            <w:pPr>
              <w:spacing w:line="360" w:lineRule="auto"/>
              <w:jc w:val="center"/>
              <w:rPr>
                <w:rFonts w:ascii="宋体"/>
                <w:kern w:val="0"/>
              </w:rPr>
            </w:pPr>
          </w:p>
        </w:tc>
      </w:tr>
      <w:tr w14:paraId="749A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2BE9FBF3">
            <w:pPr>
              <w:spacing w:line="360" w:lineRule="auto"/>
              <w:jc w:val="center"/>
              <w:rPr>
                <w:rFonts w:ascii="宋体"/>
                <w:kern w:val="0"/>
              </w:rPr>
            </w:pPr>
          </w:p>
        </w:tc>
        <w:tc>
          <w:tcPr>
            <w:tcW w:w="2399" w:type="dxa"/>
            <w:vAlign w:val="center"/>
          </w:tcPr>
          <w:p w14:paraId="4A735718">
            <w:pPr>
              <w:spacing w:line="360" w:lineRule="auto"/>
              <w:jc w:val="center"/>
              <w:rPr>
                <w:rFonts w:ascii="宋体"/>
                <w:kern w:val="0"/>
              </w:rPr>
            </w:pPr>
          </w:p>
        </w:tc>
        <w:tc>
          <w:tcPr>
            <w:tcW w:w="3083" w:type="dxa"/>
            <w:vAlign w:val="center"/>
          </w:tcPr>
          <w:p w14:paraId="45E107F0">
            <w:pPr>
              <w:spacing w:line="360" w:lineRule="auto"/>
              <w:jc w:val="center"/>
              <w:rPr>
                <w:rFonts w:ascii="宋体"/>
                <w:kern w:val="0"/>
              </w:rPr>
            </w:pPr>
          </w:p>
        </w:tc>
        <w:tc>
          <w:tcPr>
            <w:tcW w:w="2133" w:type="dxa"/>
            <w:vAlign w:val="center"/>
          </w:tcPr>
          <w:p w14:paraId="64FA6252">
            <w:pPr>
              <w:spacing w:line="360" w:lineRule="auto"/>
              <w:jc w:val="center"/>
              <w:rPr>
                <w:rFonts w:ascii="宋体"/>
                <w:kern w:val="0"/>
              </w:rPr>
            </w:pPr>
          </w:p>
        </w:tc>
      </w:tr>
      <w:tr w14:paraId="2B10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ABB82F">
            <w:pPr>
              <w:spacing w:line="360" w:lineRule="auto"/>
              <w:jc w:val="center"/>
              <w:rPr>
                <w:rFonts w:ascii="宋体"/>
                <w:kern w:val="0"/>
              </w:rPr>
            </w:pPr>
          </w:p>
        </w:tc>
        <w:tc>
          <w:tcPr>
            <w:tcW w:w="2399" w:type="dxa"/>
            <w:vAlign w:val="center"/>
          </w:tcPr>
          <w:p w14:paraId="29C5D0D9">
            <w:pPr>
              <w:spacing w:line="360" w:lineRule="auto"/>
              <w:jc w:val="center"/>
              <w:rPr>
                <w:rFonts w:ascii="宋体"/>
                <w:kern w:val="0"/>
              </w:rPr>
            </w:pPr>
          </w:p>
        </w:tc>
        <w:tc>
          <w:tcPr>
            <w:tcW w:w="3083" w:type="dxa"/>
            <w:vAlign w:val="center"/>
          </w:tcPr>
          <w:p w14:paraId="24E9CC5B">
            <w:pPr>
              <w:spacing w:line="360" w:lineRule="auto"/>
              <w:jc w:val="center"/>
              <w:rPr>
                <w:rFonts w:ascii="宋体"/>
                <w:kern w:val="0"/>
              </w:rPr>
            </w:pPr>
          </w:p>
        </w:tc>
        <w:tc>
          <w:tcPr>
            <w:tcW w:w="2133" w:type="dxa"/>
            <w:vAlign w:val="center"/>
          </w:tcPr>
          <w:p w14:paraId="38518963">
            <w:pPr>
              <w:spacing w:line="360" w:lineRule="auto"/>
              <w:jc w:val="center"/>
              <w:rPr>
                <w:rFonts w:ascii="宋体"/>
                <w:kern w:val="0"/>
              </w:rPr>
            </w:pPr>
          </w:p>
        </w:tc>
      </w:tr>
      <w:tr w14:paraId="29BC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14:paraId="3271C818">
            <w:pPr>
              <w:spacing w:line="360" w:lineRule="auto"/>
              <w:jc w:val="center"/>
              <w:rPr>
                <w:rFonts w:ascii="宋体"/>
                <w:kern w:val="0"/>
              </w:rPr>
            </w:pPr>
          </w:p>
        </w:tc>
        <w:tc>
          <w:tcPr>
            <w:tcW w:w="2399" w:type="dxa"/>
            <w:vAlign w:val="center"/>
          </w:tcPr>
          <w:p w14:paraId="52160E1E">
            <w:pPr>
              <w:spacing w:line="360" w:lineRule="auto"/>
              <w:jc w:val="center"/>
              <w:rPr>
                <w:rFonts w:ascii="宋体"/>
                <w:kern w:val="0"/>
              </w:rPr>
            </w:pPr>
          </w:p>
        </w:tc>
        <w:tc>
          <w:tcPr>
            <w:tcW w:w="3083" w:type="dxa"/>
            <w:vAlign w:val="center"/>
          </w:tcPr>
          <w:p w14:paraId="33288717">
            <w:pPr>
              <w:spacing w:line="360" w:lineRule="auto"/>
              <w:jc w:val="center"/>
              <w:rPr>
                <w:rFonts w:ascii="宋体"/>
                <w:kern w:val="0"/>
              </w:rPr>
            </w:pPr>
          </w:p>
        </w:tc>
        <w:tc>
          <w:tcPr>
            <w:tcW w:w="2133" w:type="dxa"/>
            <w:vAlign w:val="center"/>
          </w:tcPr>
          <w:p w14:paraId="34D3504D">
            <w:pPr>
              <w:spacing w:line="360" w:lineRule="auto"/>
              <w:jc w:val="center"/>
              <w:rPr>
                <w:rFonts w:ascii="宋体"/>
                <w:kern w:val="0"/>
              </w:rPr>
            </w:pPr>
          </w:p>
        </w:tc>
      </w:tr>
    </w:tbl>
    <w:p w14:paraId="3E23DF31">
      <w:pPr>
        <w:spacing w:line="360" w:lineRule="auto"/>
        <w:ind w:left="735" w:hanging="735" w:hangingChars="350"/>
        <w:jc w:val="center"/>
        <w:rPr>
          <w:rFonts w:ascii="宋体"/>
        </w:rPr>
      </w:pPr>
    </w:p>
    <w:p w14:paraId="01362CED">
      <w:pPr>
        <w:spacing w:line="360" w:lineRule="auto"/>
        <w:rPr>
          <w:rFonts w:ascii="宋体"/>
        </w:rPr>
      </w:pPr>
    </w:p>
    <w:p w14:paraId="16663693">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6A485AE6">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74D4296B">
      <w:pPr>
        <w:spacing w:line="360" w:lineRule="auto"/>
        <w:ind w:firstLine="420" w:firstLineChars="200"/>
        <w:rPr>
          <w:rFonts w:ascii="宋体"/>
          <w:kern w:val="0"/>
        </w:rPr>
      </w:pPr>
      <w:r>
        <w:rPr>
          <w:rFonts w:hint="eastAsia" w:ascii="宋体" w:hAnsi="宋体" w:cs="宋体"/>
          <w:kern w:val="0"/>
        </w:rPr>
        <w:t>日期：年月日</w:t>
      </w:r>
    </w:p>
    <w:p w14:paraId="0A45D9C5">
      <w:pPr>
        <w:spacing w:line="360" w:lineRule="auto"/>
        <w:ind w:left="735" w:hanging="735" w:hangingChars="350"/>
        <w:jc w:val="center"/>
        <w:rPr>
          <w:rFonts w:ascii="宋体"/>
        </w:rPr>
      </w:pPr>
    </w:p>
    <w:p w14:paraId="34C0239F">
      <w:pPr>
        <w:pStyle w:val="17"/>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14:paraId="4A23686C">
      <w:r>
        <w:rPr>
          <w:rFonts w:hint="eastAsia"/>
        </w:rPr>
        <w:br w:type="page"/>
      </w:r>
    </w:p>
    <w:p w14:paraId="4B69D305">
      <w:pPr>
        <w:pStyle w:val="5"/>
        <w:numPr>
          <w:ilvl w:val="0"/>
          <w:numId w:val="0"/>
        </w:numPr>
        <w:spacing w:before="0" w:after="0" w:line="360" w:lineRule="auto"/>
        <w:jc w:val="center"/>
      </w:pPr>
      <w:r>
        <w:rPr>
          <w:rFonts w:hint="eastAsia"/>
        </w:rPr>
        <w:t>八</w:t>
      </w:r>
      <w:r>
        <w:t>、</w:t>
      </w:r>
      <w:r>
        <w:rPr>
          <w:rFonts w:hint="eastAsia"/>
        </w:rPr>
        <w:t>廉洁承诺书</w:t>
      </w:r>
    </w:p>
    <w:p w14:paraId="35D1543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06FE4E3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650C83C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2C29432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4602671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653AC0F7">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1A09A01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7E50774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6FFE1EC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02F0066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D332B6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十一、如违反上述约定，医院有权单方终止现有购销关系，若违反承诺条款，公司承诺：三年内无权参加医院所有的比选活动。</w:t>
      </w:r>
    </w:p>
    <w:p w14:paraId="3F1439C0">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05F861DB">
      <w:pPr>
        <w:pStyle w:val="2"/>
        <w:rPr>
          <w:rFonts w:asciiTheme="minorEastAsia" w:hAnsiTheme="minorEastAsia" w:eastAsiaTheme="minorEastAsia"/>
        </w:rPr>
      </w:pPr>
    </w:p>
    <w:p w14:paraId="24CEBFA3">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2A9AA915">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0A554E71">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5</w:t>
      </w:r>
      <w:r>
        <w:rPr>
          <w:rFonts w:hint="eastAsia" w:cs="仿宋_GB2312" w:asciiTheme="minorEastAsia" w:hAnsiTheme="minorEastAsia" w:eastAsiaTheme="minorEastAsia"/>
          <w:color w:val="000000"/>
          <w:sz w:val="24"/>
          <w:szCs w:val="24"/>
          <w:shd w:val="clear" w:color="auto" w:fill="FFFFFF"/>
        </w:rPr>
        <w:t>年   月   日</w:t>
      </w:r>
    </w:p>
    <w:p w14:paraId="05AF074B">
      <w:pPr>
        <w:pStyle w:val="2"/>
      </w:pPr>
    </w:p>
    <w:p w14:paraId="26B76B3D"/>
    <w:p w14:paraId="6599D654">
      <w:pPr>
        <w:pStyle w:val="2"/>
      </w:pPr>
    </w:p>
    <w:p w14:paraId="59C0462E"/>
    <w:p w14:paraId="4051419B">
      <w:pPr>
        <w:pStyle w:val="2"/>
      </w:pPr>
    </w:p>
    <w:p w14:paraId="084EAA8F"/>
    <w:p w14:paraId="4CF1DBDB">
      <w:pPr>
        <w:pStyle w:val="2"/>
      </w:pPr>
    </w:p>
    <w:p w14:paraId="758C4B54"/>
    <w:p w14:paraId="2232CF80">
      <w:pPr>
        <w:pStyle w:val="2"/>
      </w:pPr>
    </w:p>
    <w:p w14:paraId="124F3041"/>
    <w:p w14:paraId="02FADD6C">
      <w:pPr>
        <w:pStyle w:val="5"/>
        <w:numPr>
          <w:ilvl w:val="1"/>
          <w:numId w:val="0"/>
        </w:numPr>
        <w:tabs>
          <w:tab w:val="clear" w:pos="2045"/>
          <w:tab w:val="clear" w:pos="3828"/>
        </w:tabs>
        <w:ind w:left="3261"/>
        <w:rPr>
          <w:bCs w:val="0"/>
        </w:rPr>
      </w:pPr>
      <w:bookmarkStart w:id="39" w:name="_Toc365878703"/>
      <w:bookmarkStart w:id="40" w:name="_Toc361252259"/>
      <w:r>
        <w:rPr>
          <w:rFonts w:hint="eastAsia"/>
          <w:bCs w:val="0"/>
        </w:rPr>
        <w:t>九、最后报价表</w:t>
      </w:r>
    </w:p>
    <w:p w14:paraId="6D0D275D">
      <w:pPr>
        <w:spacing w:line="360" w:lineRule="auto"/>
        <w:rPr>
          <w:rFonts w:ascii="宋体" w:hAnsi="宋体" w:cs="宋体"/>
          <w:sz w:val="24"/>
        </w:rPr>
      </w:pPr>
      <w:r>
        <w:rPr>
          <w:rFonts w:hint="eastAsia" w:ascii="宋体" w:hAnsi="宋体" w:cs="宋体"/>
          <w:sz w:val="24"/>
        </w:rPr>
        <w:t>一、关于最后报价表的说明：</w:t>
      </w:r>
    </w:p>
    <w:p w14:paraId="2CABFE4B">
      <w:pPr>
        <w:spacing w:line="360" w:lineRule="auto"/>
        <w:rPr>
          <w:rFonts w:ascii="宋体" w:hAnsi="宋体" w:cs="宋体"/>
          <w:b/>
          <w:bCs/>
          <w:sz w:val="24"/>
        </w:rPr>
      </w:pPr>
      <w:r>
        <w:rPr>
          <w:rFonts w:hint="eastAsia" w:ascii="宋体" w:hAnsi="宋体" w:cs="宋体"/>
          <w:b/>
          <w:bCs/>
          <w:sz w:val="24"/>
        </w:rPr>
        <w:t>1、最后报价表不需要封装在比选申请文件中；</w:t>
      </w:r>
    </w:p>
    <w:p w14:paraId="5D475631">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14:paraId="14C27291">
      <w:pPr>
        <w:spacing w:line="360" w:lineRule="auto"/>
        <w:rPr>
          <w:rFonts w:ascii="宋体" w:hAnsi="宋体" w:cs="宋体"/>
          <w:b/>
          <w:bCs/>
          <w:sz w:val="24"/>
        </w:rPr>
      </w:pPr>
      <w:r>
        <w:rPr>
          <w:rFonts w:hint="eastAsia" w:ascii="宋体" w:hAnsi="宋体" w:cs="宋体"/>
          <w:b/>
          <w:bCs/>
          <w:sz w:val="24"/>
        </w:rPr>
        <w:t>3、最后报价表可以供应商的法定代表人（负责人）或授权代表在最后报价时手工填写；</w:t>
      </w:r>
    </w:p>
    <w:p w14:paraId="02B1D336">
      <w:pPr>
        <w:spacing w:line="360" w:lineRule="auto"/>
        <w:rPr>
          <w:rFonts w:ascii="宋体" w:hAnsi="宋体" w:cs="宋体"/>
          <w:b/>
          <w:bCs/>
          <w:sz w:val="24"/>
        </w:rPr>
      </w:pPr>
      <w:r>
        <w:rPr>
          <w:rFonts w:hint="eastAsia" w:ascii="宋体" w:hAnsi="宋体" w:cs="宋体"/>
          <w:b/>
          <w:bCs/>
          <w:sz w:val="24"/>
        </w:rPr>
        <w:t>4、最后报价不得高于对该项目之前的报价。</w:t>
      </w:r>
    </w:p>
    <w:p w14:paraId="7B006A5F">
      <w:pPr>
        <w:spacing w:line="360" w:lineRule="auto"/>
        <w:rPr>
          <w:rFonts w:ascii="宋体" w:hAnsi="宋体" w:cs="宋体"/>
          <w:sz w:val="24"/>
        </w:rPr>
      </w:pPr>
      <w:r>
        <w:rPr>
          <w:rFonts w:hint="eastAsia" w:ascii="宋体" w:hAnsi="宋体" w:cs="宋体"/>
          <w:sz w:val="24"/>
        </w:rPr>
        <w:t>二、报价表格式：</w:t>
      </w:r>
    </w:p>
    <w:p w14:paraId="59FDC1B6">
      <w:pPr>
        <w:jc w:val="center"/>
        <w:rPr>
          <w:rFonts w:ascii="宋体" w:hAnsi="宋体" w:cs="宋体"/>
          <w:b/>
          <w:sz w:val="32"/>
          <w:szCs w:val="32"/>
        </w:rPr>
      </w:pPr>
      <w:r>
        <w:rPr>
          <w:rFonts w:hint="eastAsia" w:ascii="宋体" w:hAnsi="宋体" w:cs="宋体"/>
          <w:b/>
          <w:sz w:val="32"/>
          <w:szCs w:val="32"/>
        </w:rPr>
        <w:t>最后报价表</w:t>
      </w:r>
    </w:p>
    <w:tbl>
      <w:tblPr>
        <w:tblStyle w:val="29"/>
        <w:tblW w:w="9867" w:type="dxa"/>
        <w:tblInd w:w="93" w:type="dxa"/>
        <w:tblLayout w:type="fixed"/>
        <w:tblCellMar>
          <w:top w:w="0" w:type="dxa"/>
          <w:left w:w="108" w:type="dxa"/>
          <w:bottom w:w="0" w:type="dxa"/>
          <w:right w:w="108" w:type="dxa"/>
        </w:tblCellMar>
      </w:tblPr>
      <w:tblGrid>
        <w:gridCol w:w="1543"/>
        <w:gridCol w:w="2105"/>
        <w:gridCol w:w="1338"/>
        <w:gridCol w:w="1301"/>
        <w:gridCol w:w="1477"/>
        <w:gridCol w:w="2103"/>
      </w:tblGrid>
      <w:tr w14:paraId="30825117">
        <w:tblPrEx>
          <w:tblCellMar>
            <w:top w:w="0" w:type="dxa"/>
            <w:left w:w="108" w:type="dxa"/>
            <w:bottom w:w="0" w:type="dxa"/>
            <w:right w:w="108" w:type="dxa"/>
          </w:tblCellMar>
        </w:tblPrEx>
        <w:trPr>
          <w:trHeight w:val="579"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top"/>
          </w:tcPr>
          <w:p w14:paraId="3A41EE6C">
            <w:pPr>
              <w:jc w:val="center"/>
              <w:rPr>
                <w:rFonts w:hint="default" w:ascii="宋体" w:hAnsi="宋体" w:cs="宋体"/>
                <w:b/>
                <w:bCs/>
                <w:color w:val="000000"/>
                <w:kern w:val="0"/>
                <w:sz w:val="20"/>
                <w:szCs w:val="20"/>
                <w:lang w:val="en-US" w:bidi="ar"/>
              </w:rPr>
            </w:pPr>
            <w:r>
              <w:rPr>
                <w:rFonts w:hint="eastAsia"/>
                <w:vertAlign w:val="baseline"/>
                <w:lang w:val="en-US" w:eastAsia="zh-CN"/>
              </w:rPr>
              <w:t>包号</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top"/>
          </w:tcPr>
          <w:p w14:paraId="4CE47E43">
            <w:pPr>
              <w:jc w:val="center"/>
              <w:rPr>
                <w:rFonts w:ascii="宋体" w:hAnsi="宋体" w:cs="宋体"/>
                <w:b/>
                <w:bCs/>
                <w:color w:val="000000"/>
                <w:sz w:val="20"/>
                <w:szCs w:val="20"/>
              </w:rPr>
            </w:pPr>
            <w:r>
              <w:rPr>
                <w:rFonts w:hint="eastAsia" w:ascii="宋体" w:hAnsi="宋体" w:eastAsia="宋体" w:cs="宋体"/>
                <w:b w:val="0"/>
                <w:bCs w:val="0"/>
                <w:color w:val="auto"/>
                <w:sz w:val="21"/>
                <w:szCs w:val="21"/>
                <w:vertAlign w:val="baseline"/>
                <w:lang w:val="en-US" w:eastAsia="zh-CN"/>
              </w:rPr>
              <w:t>标的名称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top"/>
          </w:tcPr>
          <w:p w14:paraId="30EF8753">
            <w:pPr>
              <w:jc w:val="center"/>
              <w:rPr>
                <w:rFonts w:ascii="宋体" w:hAnsi="宋体" w:cs="宋体"/>
                <w:b/>
                <w:bCs/>
                <w:color w:val="000000"/>
                <w:sz w:val="20"/>
                <w:szCs w:val="20"/>
              </w:rPr>
            </w:pPr>
            <w:r>
              <w:rPr>
                <w:rFonts w:hint="eastAsia"/>
                <w:vertAlign w:val="baseline"/>
                <w:lang w:val="en-US" w:eastAsia="zh-CN"/>
              </w:rPr>
              <w:t>计量单位</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top"/>
          </w:tcPr>
          <w:p w14:paraId="2042C4C8">
            <w:pPr>
              <w:jc w:val="center"/>
              <w:rPr>
                <w:rFonts w:ascii="宋体" w:hAnsi="宋体" w:cs="宋体"/>
                <w:b/>
                <w:bCs/>
                <w:color w:val="000000"/>
                <w:kern w:val="0"/>
                <w:sz w:val="20"/>
                <w:szCs w:val="20"/>
                <w:lang w:bidi="ar"/>
              </w:rPr>
            </w:pPr>
            <w:r>
              <w:rPr>
                <w:rFonts w:hint="eastAsia"/>
                <w:vertAlign w:val="baseline"/>
                <w:lang w:val="en-US" w:eastAsia="zh-CN"/>
              </w:rPr>
              <w:t>数量</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top"/>
          </w:tcPr>
          <w:p w14:paraId="191249F4">
            <w:pPr>
              <w:jc w:val="center"/>
              <w:rPr>
                <w:rFonts w:hint="default"/>
                <w:vertAlign w:val="baseline"/>
                <w:lang w:val="en-US" w:eastAsia="zh-CN"/>
              </w:rPr>
            </w:pPr>
            <w:r>
              <w:rPr>
                <w:rFonts w:hint="eastAsia"/>
                <w:vertAlign w:val="baseline"/>
                <w:lang w:val="en-US" w:eastAsia="zh-CN"/>
              </w:rPr>
              <w:t>服务期限（年）</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top"/>
          </w:tcPr>
          <w:p w14:paraId="2D5EFE3B">
            <w:pPr>
              <w:jc w:val="center"/>
              <w:rPr>
                <w:rFonts w:hint="eastAsia" w:ascii="宋体" w:hAnsi="宋体" w:eastAsia="宋体" w:cs="宋体"/>
                <w:b/>
                <w:bCs/>
                <w:color w:val="000000"/>
                <w:kern w:val="0"/>
                <w:sz w:val="20"/>
                <w:szCs w:val="20"/>
                <w:lang w:val="en-US" w:eastAsia="zh-CN" w:bidi="ar"/>
              </w:rPr>
            </w:pPr>
            <w:r>
              <w:rPr>
                <w:rFonts w:hint="eastAsia"/>
                <w:vertAlign w:val="baseline"/>
                <w:lang w:val="en-US" w:eastAsia="zh-CN"/>
              </w:rPr>
              <w:t>报价（万元）</w:t>
            </w:r>
          </w:p>
        </w:tc>
      </w:tr>
      <w:tr w14:paraId="4B52AF2E">
        <w:tblPrEx>
          <w:tblCellMar>
            <w:top w:w="0" w:type="dxa"/>
            <w:left w:w="108" w:type="dxa"/>
            <w:bottom w:w="0" w:type="dxa"/>
            <w:right w:w="108" w:type="dxa"/>
          </w:tblCellMar>
        </w:tblPrEx>
        <w:trPr>
          <w:trHeight w:val="1158"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071F">
            <w:pPr>
              <w:jc w:val="center"/>
              <w:rPr>
                <w:rFonts w:hint="eastAsia" w:ascii="宋体" w:hAnsi="宋体" w:eastAsia="宋体" w:cs="宋体"/>
                <w:color w:val="000000"/>
                <w:kern w:val="0"/>
                <w:sz w:val="22"/>
                <w:szCs w:val="16"/>
                <w:lang w:eastAsia="zh-CN" w:bidi="ar"/>
              </w:rPr>
            </w:pPr>
            <w:r>
              <w:rPr>
                <w:rFonts w:hint="eastAsia"/>
                <w:vertAlign w:val="baseline"/>
                <w:lang w:val="en-US" w:eastAsia="zh-CN"/>
              </w:rPr>
              <w:t>1</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140C">
            <w:pPr>
              <w:jc w:val="center"/>
              <w:rPr>
                <w:rFonts w:hint="eastAsia" w:ascii="宋体" w:hAnsi="宋体" w:eastAsia="宋体" w:cs="宋体"/>
                <w:color w:val="000000"/>
                <w:kern w:val="0"/>
                <w:sz w:val="22"/>
                <w:szCs w:val="16"/>
                <w:lang w:val="en-US" w:eastAsia="zh-CN" w:bidi="ar"/>
              </w:rPr>
            </w:pPr>
            <w:r>
              <w:rPr>
                <w:rFonts w:hint="default"/>
                <w:vertAlign w:val="baseline"/>
                <w:lang w:val="en-US" w:eastAsia="zh-CN"/>
              </w:rPr>
              <w:t>120接警系统和救护车配套硬件及网络运维服务</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B516">
            <w:pPr>
              <w:jc w:val="center"/>
              <w:rPr>
                <w:rFonts w:hint="eastAsia" w:ascii="宋体" w:hAnsi="宋体" w:eastAsia="宋体" w:cs="宋体"/>
                <w:color w:val="000000"/>
                <w:kern w:val="0"/>
                <w:sz w:val="22"/>
                <w:szCs w:val="16"/>
                <w:lang w:eastAsia="zh-CN" w:bidi="ar"/>
              </w:rPr>
            </w:pPr>
            <w:r>
              <w:rPr>
                <w:rFonts w:hint="eastAsia"/>
                <w:vertAlign w:val="baseline"/>
                <w:lang w:val="en-US" w:eastAsia="zh-CN"/>
              </w:rPr>
              <w:t>套</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D79A">
            <w:pPr>
              <w:jc w:val="center"/>
              <w:rPr>
                <w:rFonts w:hint="eastAsia" w:ascii="宋体" w:hAnsi="宋体" w:eastAsia="宋体" w:cs="宋体"/>
                <w:color w:val="000000"/>
                <w:kern w:val="0"/>
                <w:sz w:val="22"/>
                <w:szCs w:val="16"/>
                <w:lang w:eastAsia="zh-CN" w:bidi="ar"/>
              </w:rPr>
            </w:pPr>
            <w:r>
              <w:rPr>
                <w:rFonts w:hint="eastAsia"/>
                <w:vertAlign w:val="baseline"/>
                <w:lang w:val="en-US" w:eastAsia="zh-CN"/>
              </w:rPr>
              <w:t>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9D4C">
            <w:pPr>
              <w:jc w:val="center"/>
              <w:rPr>
                <w:rFonts w:hint="default"/>
                <w:vertAlign w:val="baseline"/>
                <w:lang w:val="en-US" w:eastAsia="zh-CN"/>
              </w:rPr>
            </w:pPr>
            <w:r>
              <w:rPr>
                <w:rFonts w:hint="eastAsia"/>
                <w:vertAlign w:val="baseline"/>
                <w:lang w:val="en-US" w:eastAsia="zh-CN"/>
              </w:rPr>
              <w:t>3</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843C">
            <w:pPr>
              <w:jc w:val="center"/>
              <w:rPr>
                <w:rFonts w:hint="default" w:ascii="宋体" w:hAnsi="宋体" w:eastAsia="宋体" w:cs="宋体"/>
                <w:color w:val="000000"/>
                <w:kern w:val="0"/>
                <w:sz w:val="22"/>
                <w:szCs w:val="16"/>
                <w:lang w:val="en-US" w:eastAsia="zh-CN" w:bidi="ar"/>
              </w:rPr>
            </w:pPr>
          </w:p>
        </w:tc>
      </w:tr>
    </w:tbl>
    <w:p w14:paraId="28387766">
      <w:pPr>
        <w:spacing w:line="360" w:lineRule="auto"/>
        <w:ind w:firstLine="420" w:firstLineChars="200"/>
        <w:jc w:val="left"/>
        <w:rPr>
          <w:rFonts w:ascii="宋体" w:hAnsi="宋体"/>
          <w:kern w:val="0"/>
        </w:rPr>
      </w:pPr>
    </w:p>
    <w:p w14:paraId="45DEBD7C">
      <w:pPr>
        <w:ind w:firstLine="480" w:firstLineChars="200"/>
        <w:rPr>
          <w:rFonts w:ascii="宋体" w:hAnsi="宋体" w:cs="宋体"/>
          <w:color w:val="000000"/>
          <w:sz w:val="24"/>
        </w:rPr>
      </w:pPr>
      <w:r>
        <w:rPr>
          <w:rFonts w:hint="eastAsia" w:ascii="宋体" w:hAnsi="宋体" w:cs="宋体"/>
          <w:color w:val="000000"/>
          <w:sz w:val="24"/>
        </w:rPr>
        <w:t xml:space="preserve">注:1.比选应答总价包括供应商完成本项目所需的一切费用。 </w:t>
      </w:r>
    </w:p>
    <w:p w14:paraId="0D181A49">
      <w:pPr>
        <w:adjustRightInd w:val="0"/>
        <w:spacing w:line="400" w:lineRule="exact"/>
        <w:jc w:val="left"/>
        <w:rPr>
          <w:rFonts w:ascii="宋体" w:hAnsi="宋体" w:cs="宋体"/>
          <w:color w:val="000000"/>
          <w:sz w:val="24"/>
        </w:rPr>
      </w:pPr>
    </w:p>
    <w:p w14:paraId="70B52CFF">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14:paraId="718C219A">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14:paraId="27F21199">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14:paraId="0C99EFC7">
      <w:r>
        <w:rPr>
          <w:rFonts w:hint="eastAsia"/>
        </w:rPr>
        <w:br w:type="page"/>
      </w:r>
    </w:p>
    <w:p w14:paraId="08906CEE">
      <w:pPr>
        <w:pStyle w:val="5"/>
        <w:numPr>
          <w:ilvl w:val="0"/>
          <w:numId w:val="0"/>
        </w:numPr>
        <w:spacing w:before="0" w:after="0" w:line="360" w:lineRule="auto"/>
        <w:jc w:val="center"/>
        <w:rPr>
          <w:rFonts w:cs="Times New Roman"/>
        </w:rPr>
      </w:pPr>
      <w:r>
        <w:rPr>
          <w:rFonts w:hint="eastAsia"/>
        </w:rPr>
        <w:t>十、</w:t>
      </w:r>
      <w:bookmarkEnd w:id="39"/>
      <w:bookmarkEnd w:id="40"/>
      <w:r>
        <w:rPr>
          <w:rFonts w:hint="eastAsia"/>
        </w:rPr>
        <w:t>其他材料（如有）</w:t>
      </w:r>
    </w:p>
    <w:p w14:paraId="27AF8C74">
      <w:pPr>
        <w:spacing w:line="400" w:lineRule="exact"/>
        <w:ind w:left="840" w:hanging="840" w:hangingChars="350"/>
        <w:jc w:val="center"/>
        <w:rPr>
          <w:rFonts w:ascii="宋体"/>
          <w:sz w:val="24"/>
          <w:szCs w:val="24"/>
        </w:rPr>
      </w:pPr>
    </w:p>
    <w:p w14:paraId="14ABF524">
      <w:pPr>
        <w:spacing w:line="360" w:lineRule="auto"/>
        <w:jc w:val="center"/>
        <w:rPr>
          <w:rFonts w:ascii="宋体"/>
          <w:b/>
          <w:bCs/>
          <w:sz w:val="23"/>
          <w:szCs w:val="23"/>
        </w:rPr>
      </w:pPr>
      <w:r>
        <w:rPr>
          <w:rFonts w:hint="eastAsia" w:ascii="宋体" w:hAnsi="宋体" w:cs="宋体"/>
          <w:b/>
          <w:bCs/>
          <w:sz w:val="23"/>
          <w:szCs w:val="23"/>
        </w:rPr>
        <w:t>（格式自拟）</w:t>
      </w:r>
    </w:p>
    <w:p w14:paraId="23E825FE">
      <w:pPr>
        <w:rPr>
          <w:rFonts w:ascii="宋体"/>
        </w:rPr>
      </w:pPr>
    </w:p>
    <w:p w14:paraId="1C0658CB">
      <w:pPr>
        <w:pStyle w:val="7"/>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72452">
    <w:pPr>
      <w:pStyle w:val="21"/>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19</w:t>
    </w:r>
    <w:r>
      <w:rPr>
        <w:rStyle w:val="32"/>
      </w:rPr>
      <w:fldChar w:fldCharType="end"/>
    </w:r>
  </w:p>
  <w:p w14:paraId="0ED9383B">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68AF">
    <w:pPr>
      <w:pStyle w:val="21"/>
      <w:jc w:val="center"/>
    </w:pPr>
    <w:r>
      <w:fldChar w:fldCharType="begin"/>
    </w:r>
    <w:r>
      <w:instrText xml:space="preserve">PAGE   \* MERGEFORMAT</w:instrText>
    </w:r>
    <w:r>
      <w:fldChar w:fldCharType="separate"/>
    </w:r>
    <w:r>
      <w:t>1</w:t>
    </w:r>
    <w:r>
      <w:fldChar w:fldCharType="end"/>
    </w:r>
  </w:p>
  <w:p w14:paraId="300DBF2B">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4"/>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5"/>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6"/>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7"/>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B749D"/>
    <w:rsid w:val="000C2277"/>
    <w:rsid w:val="000C4C69"/>
    <w:rsid w:val="000C5D26"/>
    <w:rsid w:val="000C6B55"/>
    <w:rsid w:val="000D0EF6"/>
    <w:rsid w:val="000D1F31"/>
    <w:rsid w:val="000D4134"/>
    <w:rsid w:val="000D5065"/>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070"/>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879"/>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35EA0"/>
    <w:rsid w:val="00242759"/>
    <w:rsid w:val="0024319B"/>
    <w:rsid w:val="0024361D"/>
    <w:rsid w:val="00243E43"/>
    <w:rsid w:val="002449D9"/>
    <w:rsid w:val="0024532A"/>
    <w:rsid w:val="0024593E"/>
    <w:rsid w:val="00245CAB"/>
    <w:rsid w:val="00246942"/>
    <w:rsid w:val="002471C8"/>
    <w:rsid w:val="00247791"/>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5F6E"/>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A595A"/>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668D"/>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9D5"/>
    <w:rsid w:val="00327BFC"/>
    <w:rsid w:val="00330131"/>
    <w:rsid w:val="00334211"/>
    <w:rsid w:val="003374FB"/>
    <w:rsid w:val="003431C9"/>
    <w:rsid w:val="00344DEB"/>
    <w:rsid w:val="00352366"/>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1C2A"/>
    <w:rsid w:val="004A79E0"/>
    <w:rsid w:val="004B47E5"/>
    <w:rsid w:val="004B4FDA"/>
    <w:rsid w:val="004B70A5"/>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6453"/>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2B4"/>
    <w:rsid w:val="00632425"/>
    <w:rsid w:val="00633974"/>
    <w:rsid w:val="006357E8"/>
    <w:rsid w:val="00636CBC"/>
    <w:rsid w:val="00636D07"/>
    <w:rsid w:val="00637141"/>
    <w:rsid w:val="006403D1"/>
    <w:rsid w:val="00641485"/>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3FC0"/>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3ED8"/>
    <w:rsid w:val="008546D8"/>
    <w:rsid w:val="00854A6E"/>
    <w:rsid w:val="00854FBB"/>
    <w:rsid w:val="0085542F"/>
    <w:rsid w:val="00855B35"/>
    <w:rsid w:val="00856002"/>
    <w:rsid w:val="008604A0"/>
    <w:rsid w:val="008610A4"/>
    <w:rsid w:val="0086289E"/>
    <w:rsid w:val="008637D2"/>
    <w:rsid w:val="008642B6"/>
    <w:rsid w:val="00864B32"/>
    <w:rsid w:val="00865ADA"/>
    <w:rsid w:val="00870F41"/>
    <w:rsid w:val="008712C6"/>
    <w:rsid w:val="00872960"/>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A56CB"/>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2443"/>
    <w:rsid w:val="00922C50"/>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A7BC3"/>
    <w:rsid w:val="009B1E7A"/>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03EC"/>
    <w:rsid w:val="009D23DF"/>
    <w:rsid w:val="009D47C5"/>
    <w:rsid w:val="009D6DA8"/>
    <w:rsid w:val="009D7B1A"/>
    <w:rsid w:val="009D7C80"/>
    <w:rsid w:val="009E6171"/>
    <w:rsid w:val="009E690C"/>
    <w:rsid w:val="009F0EE8"/>
    <w:rsid w:val="009F2829"/>
    <w:rsid w:val="009F29C5"/>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E720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2C8"/>
    <w:rsid w:val="00B2137D"/>
    <w:rsid w:val="00B2259D"/>
    <w:rsid w:val="00B2285F"/>
    <w:rsid w:val="00B26BD2"/>
    <w:rsid w:val="00B30847"/>
    <w:rsid w:val="00B3274F"/>
    <w:rsid w:val="00B36386"/>
    <w:rsid w:val="00B4082F"/>
    <w:rsid w:val="00B41449"/>
    <w:rsid w:val="00B41BE0"/>
    <w:rsid w:val="00B41DFE"/>
    <w:rsid w:val="00B435D0"/>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48C8"/>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E7C28"/>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57B"/>
    <w:rsid w:val="00D91A1E"/>
    <w:rsid w:val="00D93865"/>
    <w:rsid w:val="00D9710D"/>
    <w:rsid w:val="00D977B8"/>
    <w:rsid w:val="00DA0551"/>
    <w:rsid w:val="00DA2151"/>
    <w:rsid w:val="00DA2C68"/>
    <w:rsid w:val="00DA3205"/>
    <w:rsid w:val="00DA3EBC"/>
    <w:rsid w:val="00DA5A65"/>
    <w:rsid w:val="00DA74C8"/>
    <w:rsid w:val="00DA75CF"/>
    <w:rsid w:val="00DA7670"/>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068F"/>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66FC"/>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36617B"/>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161698"/>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A95D57"/>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65410B"/>
    <w:rsid w:val="0F930041"/>
    <w:rsid w:val="0FC401FA"/>
    <w:rsid w:val="0FD85A54"/>
    <w:rsid w:val="0FF45441"/>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3C371A"/>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AEB6F83"/>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382740"/>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082954"/>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6543A4"/>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8F0210"/>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03468"/>
    <w:rsid w:val="39DE552C"/>
    <w:rsid w:val="3A073C4A"/>
    <w:rsid w:val="3A110093"/>
    <w:rsid w:val="3A502507"/>
    <w:rsid w:val="3A532F29"/>
    <w:rsid w:val="3A775CE5"/>
    <w:rsid w:val="3ACC7DDF"/>
    <w:rsid w:val="3AD46C94"/>
    <w:rsid w:val="3ADB6274"/>
    <w:rsid w:val="3B027CA5"/>
    <w:rsid w:val="3B084B8F"/>
    <w:rsid w:val="3B143534"/>
    <w:rsid w:val="3B491430"/>
    <w:rsid w:val="3B876595"/>
    <w:rsid w:val="3BC66F2C"/>
    <w:rsid w:val="3BDD601C"/>
    <w:rsid w:val="3C241E9D"/>
    <w:rsid w:val="3CB52AF5"/>
    <w:rsid w:val="3CDB07AE"/>
    <w:rsid w:val="3CE2527D"/>
    <w:rsid w:val="3D2F4655"/>
    <w:rsid w:val="3D622C7D"/>
    <w:rsid w:val="3D6D517E"/>
    <w:rsid w:val="3D783533"/>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7C06F1E"/>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F5757"/>
    <w:rsid w:val="563576C9"/>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1C32AC"/>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5C73EB"/>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C40B26"/>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B5618B"/>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35"/>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5">
    <w:name w:val="heading 2"/>
    <w:basedOn w:val="1"/>
    <w:next w:val="1"/>
    <w:link w:val="36"/>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6">
    <w:name w:val="heading 3"/>
    <w:basedOn w:val="1"/>
    <w:next w:val="1"/>
    <w:link w:val="37"/>
    <w:qFormat/>
    <w:uiPriority w:val="99"/>
    <w:pPr>
      <w:keepNext/>
      <w:keepLines/>
      <w:numPr>
        <w:ilvl w:val="2"/>
        <w:numId w:val="1"/>
      </w:numPr>
      <w:spacing w:before="260" w:after="260" w:line="415" w:lineRule="auto"/>
      <w:ind w:firstLine="1271"/>
      <w:outlineLvl w:val="2"/>
    </w:pPr>
    <w:rPr>
      <w:b/>
      <w:bCs/>
      <w:sz w:val="28"/>
      <w:szCs w:val="28"/>
    </w:rPr>
  </w:style>
  <w:style w:type="paragraph" w:styleId="7">
    <w:name w:val="heading 4"/>
    <w:basedOn w:val="1"/>
    <w:next w:val="1"/>
    <w:link w:val="38"/>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8">
    <w:name w:val="heading 5"/>
    <w:basedOn w:val="1"/>
    <w:next w:val="9"/>
    <w:link w:val="80"/>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10">
    <w:name w:val="heading 6"/>
    <w:basedOn w:val="1"/>
    <w:next w:val="9"/>
    <w:link w:val="81"/>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1">
    <w:name w:val="heading 7"/>
    <w:basedOn w:val="1"/>
    <w:next w:val="9"/>
    <w:link w:val="82"/>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2">
    <w:name w:val="heading 8"/>
    <w:basedOn w:val="1"/>
    <w:next w:val="9"/>
    <w:link w:val="83"/>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3">
    <w:name w:val="heading 9"/>
    <w:basedOn w:val="1"/>
    <w:next w:val="9"/>
    <w:link w:val="84"/>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2"/>
    <w:qFormat/>
    <w:uiPriority w:val="99"/>
    <w:pPr>
      <w:spacing w:after="120"/>
    </w:pPr>
  </w:style>
  <w:style w:type="paragraph" w:styleId="3">
    <w:name w:val="Body Text First Indent"/>
    <w:basedOn w:val="2"/>
    <w:qFormat/>
    <w:uiPriority w:val="0"/>
    <w:pPr>
      <w:spacing w:line="240" w:lineRule="auto"/>
      <w:ind w:firstLine="420" w:firstLineChars="100"/>
    </w:pPr>
    <w:rPr>
      <w:sz w:val="21"/>
    </w:rPr>
  </w:style>
  <w:style w:type="paragraph" w:styleId="9">
    <w:name w:val="Normal Indent"/>
    <w:basedOn w:val="1"/>
    <w:next w:val="1"/>
    <w:qFormat/>
    <w:uiPriority w:val="99"/>
    <w:pPr>
      <w:spacing w:line="360" w:lineRule="auto"/>
      <w:ind w:firstLine="420" w:firstLineChars="200"/>
    </w:pPr>
  </w:style>
  <w:style w:type="paragraph" w:styleId="14">
    <w:name w:val="Document Map"/>
    <w:basedOn w:val="1"/>
    <w:link w:val="41"/>
    <w:semiHidden/>
    <w:qFormat/>
    <w:uiPriority w:val="99"/>
    <w:rPr>
      <w:rFonts w:ascii="宋体" w:cs="宋体"/>
      <w:sz w:val="24"/>
      <w:szCs w:val="24"/>
    </w:rPr>
  </w:style>
  <w:style w:type="paragraph" w:styleId="15">
    <w:name w:val="annotation text"/>
    <w:basedOn w:val="1"/>
    <w:link w:val="39"/>
    <w:semiHidden/>
    <w:qFormat/>
    <w:uiPriority w:val="99"/>
    <w:pPr>
      <w:jc w:val="left"/>
    </w:pPr>
  </w:style>
  <w:style w:type="paragraph" w:styleId="16">
    <w:name w:val="Body Text Indent"/>
    <w:basedOn w:val="1"/>
    <w:link w:val="43"/>
    <w:qFormat/>
    <w:uiPriority w:val="99"/>
    <w:pPr>
      <w:spacing w:after="120"/>
      <w:ind w:left="420" w:leftChars="200"/>
    </w:pPr>
  </w:style>
  <w:style w:type="paragraph" w:styleId="17">
    <w:name w:val="Plain Text"/>
    <w:basedOn w:val="1"/>
    <w:link w:val="44"/>
    <w:qFormat/>
    <w:uiPriority w:val="0"/>
    <w:rPr>
      <w:rFonts w:ascii="宋体" w:hAnsi="Courier New" w:cs="宋体"/>
    </w:rPr>
  </w:style>
  <w:style w:type="paragraph" w:styleId="18">
    <w:name w:val="Date"/>
    <w:basedOn w:val="1"/>
    <w:next w:val="1"/>
    <w:link w:val="45"/>
    <w:qFormat/>
    <w:uiPriority w:val="99"/>
    <w:pPr>
      <w:ind w:left="100" w:leftChars="2500"/>
    </w:pPr>
  </w:style>
  <w:style w:type="paragraph" w:styleId="19">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20">
    <w:name w:val="Balloon Text"/>
    <w:basedOn w:val="1"/>
    <w:link w:val="46"/>
    <w:semiHidden/>
    <w:qFormat/>
    <w:uiPriority w:val="99"/>
    <w:rPr>
      <w:sz w:val="18"/>
      <w:szCs w:val="18"/>
    </w:rPr>
  </w:style>
  <w:style w:type="paragraph" w:styleId="21">
    <w:name w:val="footer"/>
    <w:basedOn w:val="1"/>
    <w:link w:val="47"/>
    <w:qFormat/>
    <w:uiPriority w:val="99"/>
    <w:pPr>
      <w:tabs>
        <w:tab w:val="center" w:pos="4153"/>
        <w:tab w:val="right" w:pos="8306"/>
      </w:tabs>
      <w:snapToGrid w:val="0"/>
      <w:jc w:val="left"/>
    </w:pPr>
    <w:rPr>
      <w:sz w:val="18"/>
      <w:szCs w:val="18"/>
    </w:rPr>
  </w:style>
  <w:style w:type="paragraph" w:styleId="22">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4">
    <w:name w:val="Body Text Indent 3"/>
    <w:basedOn w:val="1"/>
    <w:link w:val="49"/>
    <w:qFormat/>
    <w:uiPriority w:val="99"/>
    <w:pPr>
      <w:spacing w:after="120"/>
      <w:ind w:left="420" w:leftChars="200"/>
    </w:pPr>
    <w:rPr>
      <w:sz w:val="16"/>
      <w:szCs w:val="16"/>
    </w:rPr>
  </w:style>
  <w:style w:type="paragraph" w:styleId="25">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7">
    <w:name w:val="Title"/>
    <w:basedOn w:val="1"/>
    <w:next w:val="1"/>
    <w:link w:val="50"/>
    <w:qFormat/>
    <w:uiPriority w:val="99"/>
    <w:pPr>
      <w:spacing w:before="240" w:after="60"/>
      <w:jc w:val="center"/>
      <w:outlineLvl w:val="0"/>
    </w:pPr>
    <w:rPr>
      <w:rFonts w:ascii="Cambria" w:hAnsi="Cambria" w:cs="Cambria"/>
      <w:b/>
      <w:bCs/>
      <w:kern w:val="0"/>
      <w:sz w:val="32"/>
      <w:szCs w:val="32"/>
    </w:rPr>
  </w:style>
  <w:style w:type="paragraph" w:styleId="28">
    <w:name w:val="annotation subject"/>
    <w:basedOn w:val="15"/>
    <w:next w:val="15"/>
    <w:link w:val="40"/>
    <w:semiHidden/>
    <w:qFormat/>
    <w:uiPriority w:val="99"/>
    <w:rPr>
      <w:b/>
      <w:bCs/>
    </w:rPr>
  </w:style>
  <w:style w:type="table" w:styleId="30">
    <w:name w:val="Table Grid"/>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qFormat/>
    <w:uiPriority w:val="99"/>
  </w:style>
  <w:style w:type="character" w:styleId="33">
    <w:name w:val="Hyperlink"/>
    <w:qFormat/>
    <w:uiPriority w:val="99"/>
    <w:rPr>
      <w:color w:val="0000FF"/>
      <w:u w:val="single"/>
    </w:rPr>
  </w:style>
  <w:style w:type="character" w:styleId="34">
    <w:name w:val="annotation reference"/>
    <w:semiHidden/>
    <w:qFormat/>
    <w:uiPriority w:val="99"/>
    <w:rPr>
      <w:sz w:val="21"/>
      <w:szCs w:val="21"/>
    </w:rPr>
  </w:style>
  <w:style w:type="character" w:customStyle="1" w:styleId="35">
    <w:name w:val="标题 1 Char"/>
    <w:link w:val="4"/>
    <w:qFormat/>
    <w:uiPriority w:val="9"/>
    <w:rPr>
      <w:b/>
      <w:bCs/>
      <w:kern w:val="44"/>
      <w:sz w:val="44"/>
      <w:szCs w:val="44"/>
    </w:rPr>
  </w:style>
  <w:style w:type="character" w:customStyle="1" w:styleId="36">
    <w:name w:val="标题 2 Char"/>
    <w:link w:val="5"/>
    <w:semiHidden/>
    <w:qFormat/>
    <w:uiPriority w:val="9"/>
    <w:rPr>
      <w:rFonts w:ascii="Cambria" w:hAnsi="Cambria" w:eastAsia="宋体" w:cs="Times New Roman"/>
      <w:b/>
      <w:bCs/>
      <w:sz w:val="32"/>
      <w:szCs w:val="32"/>
    </w:rPr>
  </w:style>
  <w:style w:type="character" w:customStyle="1" w:styleId="37">
    <w:name w:val="标题 3 Char"/>
    <w:link w:val="6"/>
    <w:semiHidden/>
    <w:qFormat/>
    <w:uiPriority w:val="9"/>
    <w:rPr>
      <w:b/>
      <w:bCs/>
      <w:sz w:val="32"/>
      <w:szCs w:val="32"/>
    </w:rPr>
  </w:style>
  <w:style w:type="character" w:customStyle="1" w:styleId="38">
    <w:name w:val="标题 4 Char"/>
    <w:link w:val="7"/>
    <w:semiHidden/>
    <w:qFormat/>
    <w:uiPriority w:val="9"/>
    <w:rPr>
      <w:rFonts w:ascii="Cambria" w:hAnsi="Cambria" w:eastAsia="宋体" w:cs="Times New Roman"/>
      <w:b/>
      <w:bCs/>
      <w:sz w:val="28"/>
      <w:szCs w:val="28"/>
    </w:rPr>
  </w:style>
  <w:style w:type="character" w:customStyle="1" w:styleId="39">
    <w:name w:val="批注文字 Char"/>
    <w:link w:val="15"/>
    <w:qFormat/>
    <w:locked/>
    <w:uiPriority w:val="99"/>
    <w:rPr>
      <w:kern w:val="2"/>
      <w:sz w:val="24"/>
      <w:szCs w:val="24"/>
    </w:rPr>
  </w:style>
  <w:style w:type="character" w:customStyle="1" w:styleId="40">
    <w:name w:val="批注主题 Char"/>
    <w:link w:val="28"/>
    <w:qFormat/>
    <w:locked/>
    <w:uiPriority w:val="99"/>
    <w:rPr>
      <w:b/>
      <w:bCs/>
      <w:kern w:val="2"/>
      <w:sz w:val="24"/>
      <w:szCs w:val="24"/>
    </w:rPr>
  </w:style>
  <w:style w:type="character" w:customStyle="1" w:styleId="41">
    <w:name w:val="文档结构图 Char"/>
    <w:link w:val="14"/>
    <w:qFormat/>
    <w:locked/>
    <w:uiPriority w:val="99"/>
    <w:rPr>
      <w:rFonts w:ascii="宋体" w:cs="宋体"/>
      <w:kern w:val="2"/>
      <w:sz w:val="24"/>
      <w:szCs w:val="24"/>
    </w:rPr>
  </w:style>
  <w:style w:type="character" w:customStyle="1" w:styleId="42">
    <w:name w:val="正文文本 Char"/>
    <w:link w:val="2"/>
    <w:qFormat/>
    <w:locked/>
    <w:uiPriority w:val="99"/>
    <w:rPr>
      <w:kern w:val="2"/>
      <w:sz w:val="24"/>
      <w:szCs w:val="24"/>
    </w:rPr>
  </w:style>
  <w:style w:type="character" w:customStyle="1" w:styleId="43">
    <w:name w:val="正文文本缩进 Char"/>
    <w:link w:val="16"/>
    <w:qFormat/>
    <w:locked/>
    <w:uiPriority w:val="99"/>
    <w:rPr>
      <w:kern w:val="2"/>
      <w:sz w:val="24"/>
      <w:szCs w:val="24"/>
    </w:rPr>
  </w:style>
  <w:style w:type="character" w:customStyle="1" w:styleId="44">
    <w:name w:val="纯文本 Char"/>
    <w:link w:val="17"/>
    <w:qFormat/>
    <w:locked/>
    <w:uiPriority w:val="0"/>
    <w:rPr>
      <w:rFonts w:ascii="宋体" w:hAnsi="Courier New" w:cs="宋体"/>
      <w:kern w:val="2"/>
      <w:sz w:val="21"/>
      <w:szCs w:val="21"/>
    </w:rPr>
  </w:style>
  <w:style w:type="character" w:customStyle="1" w:styleId="45">
    <w:name w:val="日期 Char"/>
    <w:link w:val="18"/>
    <w:semiHidden/>
    <w:qFormat/>
    <w:uiPriority w:val="99"/>
    <w:rPr>
      <w:szCs w:val="21"/>
    </w:rPr>
  </w:style>
  <w:style w:type="character" w:customStyle="1" w:styleId="46">
    <w:name w:val="批注框文本 Char"/>
    <w:link w:val="20"/>
    <w:semiHidden/>
    <w:qFormat/>
    <w:uiPriority w:val="99"/>
    <w:rPr>
      <w:sz w:val="0"/>
      <w:szCs w:val="0"/>
    </w:rPr>
  </w:style>
  <w:style w:type="character" w:customStyle="1" w:styleId="47">
    <w:name w:val="页脚 Char"/>
    <w:link w:val="21"/>
    <w:qFormat/>
    <w:locked/>
    <w:uiPriority w:val="99"/>
    <w:rPr>
      <w:kern w:val="2"/>
      <w:sz w:val="18"/>
      <w:szCs w:val="18"/>
    </w:rPr>
  </w:style>
  <w:style w:type="character" w:customStyle="1" w:styleId="48">
    <w:name w:val="页眉 Char"/>
    <w:link w:val="22"/>
    <w:qFormat/>
    <w:locked/>
    <w:uiPriority w:val="99"/>
    <w:rPr>
      <w:kern w:val="2"/>
      <w:sz w:val="18"/>
      <w:szCs w:val="18"/>
    </w:rPr>
  </w:style>
  <w:style w:type="character" w:customStyle="1" w:styleId="49">
    <w:name w:val="正文文本缩进 3 Char"/>
    <w:link w:val="24"/>
    <w:semiHidden/>
    <w:qFormat/>
    <w:uiPriority w:val="99"/>
    <w:rPr>
      <w:sz w:val="16"/>
      <w:szCs w:val="16"/>
    </w:rPr>
  </w:style>
  <w:style w:type="character" w:customStyle="1" w:styleId="50">
    <w:name w:val="标题 Char"/>
    <w:link w:val="27"/>
    <w:qFormat/>
    <w:locked/>
    <w:uiPriority w:val="99"/>
    <w:rPr>
      <w:rFonts w:ascii="Cambria" w:hAnsi="Cambria" w:cs="Cambria"/>
      <w:b/>
      <w:bCs/>
      <w:sz w:val="32"/>
      <w:szCs w:val="32"/>
    </w:rPr>
  </w:style>
  <w:style w:type="character" w:customStyle="1" w:styleId="51">
    <w:name w:val="标题 3 Char Char Char"/>
    <w:qFormat/>
    <w:uiPriority w:val="99"/>
    <w:rPr>
      <w:rFonts w:eastAsia="宋体"/>
      <w:b/>
      <w:bCs/>
      <w:kern w:val="2"/>
      <w:sz w:val="32"/>
      <w:szCs w:val="32"/>
      <w:lang w:val="en-US" w:eastAsia="zh-CN"/>
    </w:rPr>
  </w:style>
  <w:style w:type="character" w:customStyle="1" w:styleId="52">
    <w:name w:val="中等深浅网格 1 - 强调文字颜色 2字符"/>
    <w:link w:val="53"/>
    <w:qFormat/>
    <w:locked/>
    <w:uiPriority w:val="99"/>
    <w:rPr>
      <w:kern w:val="2"/>
      <w:sz w:val="24"/>
      <w:szCs w:val="24"/>
    </w:rPr>
  </w:style>
  <w:style w:type="paragraph" w:customStyle="1" w:styleId="53">
    <w:name w:val="中等深浅网格 1 - 强调文字颜色 21"/>
    <w:basedOn w:val="1"/>
    <w:link w:val="52"/>
    <w:qFormat/>
    <w:uiPriority w:val="99"/>
    <w:pPr>
      <w:ind w:firstLine="420" w:firstLineChars="200"/>
    </w:pPr>
  </w:style>
  <w:style w:type="character" w:customStyle="1" w:styleId="54">
    <w:name w:val="text91"/>
    <w:qFormat/>
    <w:uiPriority w:val="99"/>
    <w:rPr>
      <w:sz w:val="18"/>
      <w:szCs w:val="18"/>
      <w:u w:val="none"/>
    </w:rPr>
  </w:style>
  <w:style w:type="character" w:customStyle="1" w:styleId="55">
    <w:name w:val="正文文本缩进 Char1"/>
    <w:qFormat/>
    <w:uiPriority w:val="99"/>
    <w:rPr>
      <w:kern w:val="2"/>
      <w:sz w:val="24"/>
      <w:szCs w:val="24"/>
    </w:rPr>
  </w:style>
  <w:style w:type="paragraph" w:customStyle="1" w:styleId="56">
    <w:name w:val="Char1"/>
    <w:basedOn w:val="1"/>
    <w:qFormat/>
    <w:uiPriority w:val="99"/>
    <w:rPr>
      <w:rFonts w:ascii="仿宋_GB2312" w:eastAsia="仿宋_GB2312" w:cs="仿宋_GB2312"/>
      <w:b/>
      <w:bCs/>
      <w:sz w:val="32"/>
      <w:szCs w:val="32"/>
    </w:rPr>
  </w:style>
  <w:style w:type="paragraph" w:customStyle="1" w:styleId="57">
    <w:name w:val="表格"/>
    <w:basedOn w:val="1"/>
    <w:qFormat/>
    <w:uiPriority w:val="0"/>
    <w:pPr>
      <w:spacing w:line="400" w:lineRule="exact"/>
    </w:pPr>
    <w:rPr>
      <w:sz w:val="24"/>
      <w:szCs w:val="24"/>
    </w:rPr>
  </w:style>
  <w:style w:type="paragraph" w:customStyle="1" w:styleId="58">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默认段落字体 Para Char Char Char1 Char"/>
    <w:basedOn w:val="1"/>
    <w:next w:val="1"/>
    <w:qFormat/>
    <w:uiPriority w:val="99"/>
    <w:pPr>
      <w:spacing w:line="240" w:lineRule="atLeast"/>
      <w:ind w:left="420" w:firstLine="420"/>
      <w:jc w:val="left"/>
    </w:pPr>
    <w:rPr>
      <w:kern w:val="0"/>
    </w:rPr>
  </w:style>
  <w:style w:type="paragraph" w:customStyle="1" w:styleId="60">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1">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Char"/>
    <w:basedOn w:val="1"/>
    <w:qFormat/>
    <w:uiPriority w:val="99"/>
    <w:rPr>
      <w:rFonts w:ascii="Tahoma" w:hAnsi="Tahoma" w:cs="Tahoma"/>
      <w:b/>
      <w:bCs/>
      <w:sz w:val="36"/>
      <w:szCs w:val="36"/>
    </w:rPr>
  </w:style>
  <w:style w:type="paragraph" w:customStyle="1" w:styleId="63">
    <w:name w:val="正文首行缩进两字符"/>
    <w:basedOn w:val="1"/>
    <w:qFormat/>
    <w:uiPriority w:val="99"/>
    <w:pPr>
      <w:spacing w:line="360" w:lineRule="auto"/>
      <w:ind w:firstLine="200" w:firstLineChars="200"/>
    </w:pPr>
  </w:style>
  <w:style w:type="paragraph" w:customStyle="1" w:styleId="64">
    <w:name w:val="列出段落1"/>
    <w:basedOn w:val="1"/>
    <w:qFormat/>
    <w:uiPriority w:val="99"/>
    <w:pPr>
      <w:ind w:firstLine="420" w:firstLineChars="200"/>
    </w:pPr>
  </w:style>
  <w:style w:type="paragraph" w:customStyle="1" w:styleId="6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9">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70">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1">
    <w:name w:val="font11"/>
    <w:qFormat/>
    <w:uiPriority w:val="99"/>
    <w:rPr>
      <w:rFonts w:ascii="宋体" w:hAnsi="宋体" w:eastAsia="宋体" w:cs="宋体"/>
      <w:color w:val="000000"/>
      <w:sz w:val="21"/>
      <w:szCs w:val="21"/>
      <w:u w:val="none"/>
    </w:rPr>
  </w:style>
  <w:style w:type="paragraph" w:customStyle="1" w:styleId="72">
    <w:name w:val="正文1"/>
    <w:qFormat/>
    <w:uiPriority w:val="0"/>
    <w:rPr>
      <w:rFonts w:ascii="Times New Roman" w:hAnsi="Times New Roman" w:eastAsia="宋体" w:cs="Times New Roman"/>
      <w:kern w:val="1"/>
      <w:sz w:val="24"/>
      <w:szCs w:val="24"/>
      <w:lang w:val="en-US" w:eastAsia="zh-CN" w:bidi="ar-SA"/>
    </w:rPr>
  </w:style>
  <w:style w:type="paragraph" w:customStyle="1" w:styleId="73">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4">
    <w:name w:val="font111"/>
    <w:qFormat/>
    <w:uiPriority w:val="99"/>
    <w:rPr>
      <w:rFonts w:ascii="E?" w:hAnsi="E?" w:eastAsia="Times New Roman" w:cs="E?"/>
      <w:color w:val="000000"/>
      <w:sz w:val="21"/>
      <w:szCs w:val="21"/>
      <w:u w:val="single"/>
    </w:rPr>
  </w:style>
  <w:style w:type="character" w:customStyle="1" w:styleId="75">
    <w:name w:val="font31"/>
    <w:qFormat/>
    <w:uiPriority w:val="99"/>
    <w:rPr>
      <w:rFonts w:ascii="宋体" w:hAnsi="宋体" w:eastAsia="宋体" w:cs="宋体"/>
      <w:color w:val="000000"/>
      <w:sz w:val="21"/>
      <w:szCs w:val="21"/>
      <w:u w:val="none"/>
    </w:rPr>
  </w:style>
  <w:style w:type="paragraph" w:customStyle="1" w:styleId="76">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7">
    <w:name w:val="列出段落2"/>
    <w:basedOn w:val="1"/>
    <w:qFormat/>
    <w:uiPriority w:val="99"/>
    <w:pPr>
      <w:ind w:firstLine="420" w:firstLineChars="200"/>
    </w:pPr>
  </w:style>
  <w:style w:type="paragraph" w:customStyle="1" w:styleId="78">
    <w:name w:val="修订6"/>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99"/>
    <w:pPr>
      <w:ind w:firstLine="420" w:firstLineChars="200"/>
    </w:pPr>
    <w:rPr>
      <w:rFonts w:ascii="Calibri" w:hAnsi="Calibri" w:cs="Calibri"/>
    </w:rPr>
  </w:style>
  <w:style w:type="character" w:customStyle="1" w:styleId="80">
    <w:name w:val="标题 5 Char"/>
    <w:basedOn w:val="31"/>
    <w:link w:val="8"/>
    <w:qFormat/>
    <w:uiPriority w:val="0"/>
    <w:rPr>
      <w:rFonts w:ascii="宋体"/>
      <w:b/>
      <w:sz w:val="28"/>
    </w:rPr>
  </w:style>
  <w:style w:type="character" w:customStyle="1" w:styleId="81">
    <w:name w:val="标题 6 Char"/>
    <w:basedOn w:val="31"/>
    <w:link w:val="10"/>
    <w:qFormat/>
    <w:uiPriority w:val="0"/>
    <w:rPr>
      <w:rFonts w:ascii="Arial" w:hAnsi="Arial" w:eastAsia="黑体"/>
      <w:b/>
      <w:sz w:val="24"/>
    </w:rPr>
  </w:style>
  <w:style w:type="character" w:customStyle="1" w:styleId="82">
    <w:name w:val="标题 7 Char"/>
    <w:basedOn w:val="31"/>
    <w:link w:val="11"/>
    <w:qFormat/>
    <w:uiPriority w:val="0"/>
    <w:rPr>
      <w:rFonts w:ascii="宋体"/>
      <w:b/>
      <w:sz w:val="24"/>
    </w:rPr>
  </w:style>
  <w:style w:type="character" w:customStyle="1" w:styleId="83">
    <w:name w:val="标题 8 Char"/>
    <w:basedOn w:val="31"/>
    <w:link w:val="12"/>
    <w:qFormat/>
    <w:uiPriority w:val="0"/>
    <w:rPr>
      <w:rFonts w:ascii="Arial" w:hAnsi="Arial" w:eastAsia="黑体"/>
      <w:sz w:val="24"/>
    </w:rPr>
  </w:style>
  <w:style w:type="character" w:customStyle="1" w:styleId="84">
    <w:name w:val="标题 9 Char"/>
    <w:basedOn w:val="31"/>
    <w:link w:val="13"/>
    <w:qFormat/>
    <w:uiPriority w:val="0"/>
    <w:rPr>
      <w:rFonts w:ascii="Arial" w:hAnsi="Arial" w:eastAsia="黑体"/>
      <w:sz w:val="34"/>
    </w:rPr>
  </w:style>
  <w:style w:type="paragraph" w:customStyle="1" w:styleId="85">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7">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8">
    <w:name w:val="cf01"/>
    <w:basedOn w:val="31"/>
    <w:qFormat/>
    <w:uiPriority w:val="0"/>
    <w:rPr>
      <w:rFonts w:hint="eastAsia" w:ascii="Microsoft YaHei UI" w:hAnsi="Microsoft YaHei UI" w:eastAsia="Microsoft YaHei UI"/>
      <w:sz w:val="18"/>
      <w:szCs w:val="18"/>
    </w:rPr>
  </w:style>
  <w:style w:type="character" w:customStyle="1" w:styleId="89">
    <w:name w:val="font61"/>
    <w:basedOn w:val="31"/>
    <w:qFormat/>
    <w:uiPriority w:val="0"/>
    <w:rPr>
      <w:rFonts w:hint="eastAsia" w:ascii="宋体" w:hAnsi="宋体" w:eastAsia="宋体" w:cs="宋体"/>
      <w:color w:val="000000"/>
      <w:sz w:val="22"/>
      <w:szCs w:val="22"/>
      <w:u w:val="none"/>
    </w:rPr>
  </w:style>
  <w:style w:type="character" w:customStyle="1" w:styleId="90">
    <w:name w:val="font71"/>
    <w:basedOn w:val="31"/>
    <w:qFormat/>
    <w:uiPriority w:val="0"/>
    <w:rPr>
      <w:rFonts w:hint="eastAsia" w:ascii="宋体" w:hAnsi="宋体" w:eastAsia="宋体" w:cs="宋体"/>
      <w:color w:val="000000"/>
      <w:sz w:val="24"/>
      <w:szCs w:val="24"/>
      <w:u w:val="none"/>
    </w:rPr>
  </w:style>
  <w:style w:type="character" w:customStyle="1" w:styleId="91">
    <w:name w:val="font41"/>
    <w:basedOn w:val="31"/>
    <w:qFormat/>
    <w:uiPriority w:val="0"/>
    <w:rPr>
      <w:rFonts w:hint="default" w:ascii="仿宋_GB2312" w:eastAsia="仿宋_GB2312" w:cs="仿宋_GB2312"/>
      <w:color w:val="000000"/>
      <w:sz w:val="24"/>
      <w:szCs w:val="24"/>
      <w:u w:val="none"/>
    </w:rPr>
  </w:style>
  <w:style w:type="character" w:customStyle="1" w:styleId="92">
    <w:name w:val="font81"/>
    <w:basedOn w:val="31"/>
    <w:qFormat/>
    <w:uiPriority w:val="0"/>
    <w:rPr>
      <w:rFonts w:hint="eastAsia" w:ascii="宋体" w:hAnsi="宋体" w:eastAsia="宋体" w:cs="宋体"/>
      <w:color w:val="000000"/>
      <w:sz w:val="24"/>
      <w:szCs w:val="24"/>
      <w:u w:val="none"/>
    </w:rPr>
  </w:style>
  <w:style w:type="character" w:customStyle="1" w:styleId="93">
    <w:name w:val="font91"/>
    <w:basedOn w:val="31"/>
    <w:qFormat/>
    <w:uiPriority w:val="0"/>
    <w:rPr>
      <w:rFonts w:hint="default" w:ascii="仿宋_GB2312" w:eastAsia="仿宋_GB2312" w:cs="仿宋_GB2312"/>
      <w:color w:val="000000"/>
      <w:sz w:val="24"/>
      <w:szCs w:val="24"/>
      <w:u w:val="none"/>
    </w:rPr>
  </w:style>
  <w:style w:type="character" w:customStyle="1" w:styleId="94">
    <w:name w:val="font01"/>
    <w:basedOn w:val="31"/>
    <w:qFormat/>
    <w:uiPriority w:val="0"/>
    <w:rPr>
      <w:rFonts w:hint="eastAsia" w:ascii="宋体" w:hAnsi="宋体" w:eastAsia="宋体" w:cs="宋体"/>
      <w:color w:val="000000"/>
      <w:sz w:val="24"/>
      <w:szCs w:val="24"/>
      <w:u w:val="none"/>
    </w:rPr>
  </w:style>
  <w:style w:type="paragraph" w:customStyle="1" w:styleId="95">
    <w:name w:val="null3"/>
    <w:hidden/>
    <w:qFormat/>
    <w:uiPriority w:val="0"/>
    <w:rPr>
      <w:rFonts w:hint="eastAsia" w:asciiTheme="minorHAnsi" w:hAnsiTheme="minorHAnsi" w:eastAsiaTheme="minorEastAsia" w:cstheme="minorBidi"/>
      <w:lang w:val="en-US" w:eastAsia="zh-Hans" w:bidi="ar-SA"/>
    </w:rPr>
  </w:style>
  <w:style w:type="paragraph" w:customStyle="1" w:styleId="96">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7">
    <w:name w:val="Other|1"/>
    <w:basedOn w:val="1"/>
    <w:qFormat/>
    <w:uiPriority w:val="99"/>
    <w:pPr>
      <w:spacing w:line="276" w:lineRule="auto"/>
    </w:pPr>
    <w:rPr>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302D29A-3EE2-4098-A122-4B26DE0D33A1}">
  <ds:schemaRefs/>
</ds:datastoreItem>
</file>

<file path=customXml/itemProps10.xml><?xml version="1.0" encoding="utf-8"?>
<ds:datastoreItem xmlns:ds="http://schemas.openxmlformats.org/officeDocument/2006/customXml" ds:itemID="{ECE2964F-38DC-4E75-9CBD-31F566C98E77}">
  <ds:schemaRefs/>
</ds:datastoreItem>
</file>

<file path=customXml/itemProps2.xml><?xml version="1.0" encoding="utf-8"?>
<ds:datastoreItem xmlns:ds="http://schemas.openxmlformats.org/officeDocument/2006/customXml" ds:itemID="{7F214359-AD69-4A44-8D2D-682BA2B25C94}">
  <ds:schemaRefs/>
</ds:datastoreItem>
</file>

<file path=customXml/itemProps3.xml><?xml version="1.0" encoding="utf-8"?>
<ds:datastoreItem xmlns:ds="http://schemas.openxmlformats.org/officeDocument/2006/customXml" ds:itemID="{085FBCC3-3C9B-4E05-9469-81B1C266A002}">
  <ds:schemaRefs/>
</ds:datastoreItem>
</file>

<file path=customXml/itemProps4.xml><?xml version="1.0" encoding="utf-8"?>
<ds:datastoreItem xmlns:ds="http://schemas.openxmlformats.org/officeDocument/2006/customXml" ds:itemID="{46FAD1E6-9828-44E8-973E-0A2F081EA80C}">
  <ds:schemaRefs/>
</ds:datastoreItem>
</file>

<file path=customXml/itemProps5.xml><?xml version="1.0" encoding="utf-8"?>
<ds:datastoreItem xmlns:ds="http://schemas.openxmlformats.org/officeDocument/2006/customXml" ds:itemID="{5FAB139A-840F-4AAF-8438-F5842F9CD20C}">
  <ds:schemaRefs/>
</ds:datastoreItem>
</file>

<file path=customXml/itemProps6.xml><?xml version="1.0" encoding="utf-8"?>
<ds:datastoreItem xmlns:ds="http://schemas.openxmlformats.org/officeDocument/2006/customXml" ds:itemID="{F7A06A2D-5E0E-4A1B-8B47-5F6D77540459}">
  <ds:schemaRefs/>
</ds:datastoreItem>
</file>

<file path=customXml/itemProps7.xml><?xml version="1.0" encoding="utf-8"?>
<ds:datastoreItem xmlns:ds="http://schemas.openxmlformats.org/officeDocument/2006/customXml" ds:itemID="{0D738702-1483-4C6F-A587-C2432A5FF8F5}">
  <ds:schemaRefs/>
</ds:datastoreItem>
</file>

<file path=customXml/itemProps8.xml><?xml version="1.0" encoding="utf-8"?>
<ds:datastoreItem xmlns:ds="http://schemas.openxmlformats.org/officeDocument/2006/customXml" ds:itemID="{5754DAA7-8DE3-4000-8CB7-0C6AA092800C}">
  <ds:schemaRefs/>
</ds:datastoreItem>
</file>

<file path=customXml/itemProps9.xml><?xml version="1.0" encoding="utf-8"?>
<ds:datastoreItem xmlns:ds="http://schemas.openxmlformats.org/officeDocument/2006/customXml" ds:itemID="{068A1359-A37D-4F09-8CE4-5494E50F5D8B}">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23</Pages>
  <Words>7106</Words>
  <Characters>7323</Characters>
  <Lines>60</Lines>
  <Paragraphs>16</Paragraphs>
  <TotalTime>26</TotalTime>
  <ScaleCrop>false</ScaleCrop>
  <LinksUpToDate>false</LinksUpToDate>
  <CharactersWithSpaces>7370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2024-06-20T09:05:00Z</dcterms:created>
  <dc:creator>cdedu</dc:creator>
  <cp:lastModifiedBy>丨</cp:lastModifiedBy>
  <cp:lastPrinted>2024-07-04T01:52:00Z</cp:lastPrinted>
  <dcterms:modified xsi:type="dcterms:W3CDTF">2025-07-31T03:23:35Z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810A693B97CD4374BDA0D895472511A7</vt:lpwstr>
  </property>
  <property fmtid="{D5CDD505-2E9C-101B-9397-08002B2CF9AE}" pid="4" name="KSOTemplateDocerSaveRecord">
    <vt:lpwstr>eyJoZGlkIjoiOTNiMmI2YzQwYzRjNGFhNmU2ODVmZWQ5NWUzNjZlMzgiLCJ1c2VySWQiOiIxNTU5NTY4Nzc4In0=</vt:lpwstr>
  </property>
</Properties>
</file>