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18FA7">
      <w:pPr>
        <w:keepNext w:val="0"/>
        <w:keepLines w:val="0"/>
        <w:pageBreakBefore w:val="0"/>
        <w:widowControl w:val="0"/>
        <w:kinsoku/>
        <w:wordWrap/>
        <w:overflowPunct/>
        <w:topLinePunct w:val="0"/>
        <w:autoSpaceDE/>
        <w:autoSpaceDN/>
        <w:bidi w:val="0"/>
        <w:adjustRightInd/>
        <w:snapToGrid w:val="0"/>
        <w:spacing w:line="572" w:lineRule="exact"/>
        <w:jc w:val="center"/>
        <w:textAlignment w:val="auto"/>
        <w:rPr>
          <w:rFonts w:hint="default"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资阳市中心医院</w:t>
      </w:r>
      <w:r>
        <w:rPr>
          <w:rFonts w:hint="eastAsia" w:ascii="方正小标宋_GBK" w:hAnsi="方正小标宋_GBK" w:eastAsia="方正小标宋_GBK" w:cs="方正小标宋_GBK"/>
          <w:sz w:val="40"/>
          <w:szCs w:val="40"/>
          <w:lang w:val="en-US" w:eastAsia="zh-CN"/>
        </w:rPr>
        <w:br w:type="textWrapping"/>
      </w:r>
      <w:r>
        <w:rPr>
          <w:rFonts w:hint="eastAsia" w:ascii="方正小标宋_GBK" w:hAnsi="方正小标宋_GBK" w:eastAsia="方正小标宋_GBK" w:cs="方正小标宋_GBK"/>
          <w:sz w:val="40"/>
          <w:szCs w:val="40"/>
          <w:lang w:val="en-US" w:eastAsia="zh-CN"/>
        </w:rPr>
        <w:t>短信服务</w:t>
      </w:r>
      <w:r>
        <w:rPr>
          <w:rFonts w:hint="eastAsia" w:ascii="方正小标宋_GBK" w:hAnsi="方正小标宋_GBK" w:eastAsia="方正小标宋_GBK" w:cs="方正小标宋_GBK"/>
          <w:sz w:val="40"/>
          <w:szCs w:val="40"/>
          <w:lang w:val="en-US" w:eastAsia="zh-CN"/>
        </w:rPr>
        <w:t>项目调研公告</w:t>
      </w:r>
    </w:p>
    <w:p w14:paraId="39180261">
      <w:pPr>
        <w:pStyle w:val="5"/>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14:paraId="2B796494">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w:t>
      </w:r>
      <w:r>
        <w:rPr>
          <w:rFonts w:hint="eastAsia" w:ascii="仿宋" w:hAnsi="仿宋" w:cs="仿宋"/>
          <w:i w:val="0"/>
          <w:iCs w:val="0"/>
          <w:color w:val="000000"/>
          <w:sz w:val="28"/>
          <w:szCs w:val="28"/>
          <w:u w:val="none"/>
          <w:lang w:val="en-US" w:eastAsia="zh-CN"/>
        </w:rPr>
        <w:t>对医院短信服务项目</w:t>
      </w:r>
      <w:r>
        <w:rPr>
          <w:rFonts w:hint="eastAsia" w:ascii="仿宋" w:hAnsi="仿宋" w:eastAsia="仿宋" w:cs="仿宋"/>
          <w:i w:val="0"/>
          <w:iCs w:val="0"/>
          <w:color w:val="000000"/>
          <w:sz w:val="28"/>
          <w:szCs w:val="28"/>
          <w:u w:val="none"/>
          <w:lang w:val="en-US" w:eastAsia="zh-CN"/>
        </w:rPr>
        <w:t>进行市场调研,现公开征集相关资料,欢迎各潜在供应商进行报名，现</w:t>
      </w:r>
      <w:bookmarkStart w:id="36" w:name="_GoBack"/>
      <w:bookmarkEnd w:id="36"/>
      <w:r>
        <w:rPr>
          <w:rFonts w:hint="eastAsia" w:ascii="仿宋" w:hAnsi="仿宋" w:eastAsia="仿宋" w:cs="仿宋"/>
          <w:i w:val="0"/>
          <w:iCs w:val="0"/>
          <w:color w:val="000000"/>
          <w:sz w:val="28"/>
          <w:szCs w:val="28"/>
          <w:u w:val="none"/>
          <w:lang w:val="en-US" w:eastAsia="zh-CN"/>
        </w:rPr>
        <w:t>将有关事宜公告如下：</w:t>
      </w:r>
    </w:p>
    <w:p w14:paraId="30F5E0FD">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一、项目概述</w:t>
      </w:r>
    </w:p>
    <w:p w14:paraId="0B75FBD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医院现有系统与短信服务平台对接，实现发送短信通知。</w:t>
      </w:r>
    </w:p>
    <w:p w14:paraId="5CD92A72">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二、项目要求</w:t>
      </w:r>
    </w:p>
    <w:p w14:paraId="2755CE4B">
      <w:pPr>
        <w:pStyle w:val="5"/>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default"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详见附件。</w:t>
      </w:r>
    </w:p>
    <w:p w14:paraId="51A29C5C">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三、报名时间、方式</w:t>
      </w:r>
    </w:p>
    <w:p w14:paraId="50DB6559">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报名时间：本公告自挂网公告日起，截止时间为自发布公告起第5个工作日（包含发布当天），公告截止日期后递交的报名资料无效。</w:t>
      </w:r>
    </w:p>
    <w:p w14:paraId="69D64BEA">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14:paraId="01C3B0D0">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000000"/>
          <w:sz w:val="28"/>
          <w:szCs w:val="28"/>
          <w:u w:val="none"/>
          <w:lang w:val="en-US" w:eastAsia="zh-CN"/>
        </w:rPr>
        <w:t>。邮件名称：“XXXX项目名称+公司名称+联系人+联系电话）”报名资料目录见附件。</w:t>
      </w:r>
    </w:p>
    <w:p w14:paraId="10F18F97">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.联系人：报名资询：</w:t>
      </w:r>
      <w:r>
        <w:rPr>
          <w:rFonts w:hint="eastAsia" w:ascii="仿宋" w:hAnsi="仿宋" w:cs="仿宋"/>
          <w:i w:val="0"/>
          <w:iCs w:val="0"/>
          <w:color w:val="000000"/>
          <w:sz w:val="28"/>
          <w:szCs w:val="28"/>
          <w:u w:val="none"/>
          <w:lang w:val="en-US" w:eastAsia="zh-CN"/>
        </w:rPr>
        <w:t>罗</w:t>
      </w:r>
      <w:r>
        <w:rPr>
          <w:rFonts w:hint="eastAsia" w:ascii="仿宋" w:hAnsi="仿宋" w:eastAsia="仿宋" w:cs="仿宋"/>
          <w:i w:val="0"/>
          <w:iCs w:val="0"/>
          <w:color w:val="000000"/>
          <w:sz w:val="28"/>
          <w:szCs w:val="28"/>
          <w:u w:val="none"/>
          <w:lang w:val="en-US" w:eastAsia="zh-CN"/>
        </w:rPr>
        <w:t>老师 028-26219526</w:t>
      </w:r>
    </w:p>
    <w:p w14:paraId="2140C9BB">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14:paraId="55FAAAE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lang w:val="en-US" w:eastAsia="zh-CN"/>
        </w:rPr>
      </w:pPr>
      <w:r>
        <w:rPr>
          <w:rFonts w:hint="eastAsia" w:ascii="方正黑体简体" w:hAnsi="方正黑体简体" w:eastAsia="方正黑体简体" w:cs="方正黑体简体"/>
          <w:i w:val="0"/>
          <w:iCs w:val="0"/>
          <w:color w:val="000000"/>
          <w:kern w:val="0"/>
          <w:sz w:val="28"/>
          <w:szCs w:val="28"/>
          <w:u w:val="none"/>
          <w:lang w:val="en-US" w:eastAsia="zh-CN" w:bidi="ar"/>
        </w:rPr>
        <w:t>四、其他说明</w:t>
      </w:r>
    </w:p>
    <w:p w14:paraId="689DDAA6">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，不作为正式采购依据，无任何针对性，如有不全之处，敬请理解，并请各潜在供应商详实介绍服务方案，本项目最终维保服务参数以采购时为准。对未公告维保服务要求的，请各潜在供应商自行提供。</w:t>
      </w:r>
    </w:p>
    <w:p w14:paraId="700D56EC">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参与本次市场调研活动的供应商，我院不作任何承诺。因参与市场调研所产生的一切费用由报名供应商自行承担，我院不支付任何相关费用。本次市场调研的后续工作及结果，我院不做任何解释。本次市场调研的解释权归院方。</w:t>
      </w:r>
    </w:p>
    <w:p w14:paraId="2B891482">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14:paraId="6F558448">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14:paraId="25ECAAE1">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14:paraId="1A0AFBA7">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73604B9E">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14:paraId="26569ED6">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14:paraId="78CC352D">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7716F552">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14:paraId="27F16C27">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14:paraId="0EA817A8">
      <w:pPr>
        <w:rPr>
          <w:rFonts w:hint="eastAsia"/>
          <w:lang w:val="en-US" w:eastAsia="zh-CN"/>
        </w:rPr>
      </w:pPr>
    </w:p>
    <w:p w14:paraId="5C3C2A36">
      <w:pPr>
        <w:pStyle w:val="2"/>
        <w:rPr>
          <w:rFonts w:hint="eastAsia"/>
          <w:lang w:val="en-US" w:eastAsia="zh-CN"/>
        </w:rPr>
      </w:pPr>
    </w:p>
    <w:p w14:paraId="31449F02">
      <w:pPr>
        <w:pStyle w:val="2"/>
        <w:rPr>
          <w:rFonts w:hint="eastAsia"/>
          <w:lang w:val="en-US" w:eastAsia="zh-CN"/>
        </w:rPr>
      </w:pPr>
    </w:p>
    <w:p w14:paraId="72E0FA5A">
      <w:pPr>
        <w:pStyle w:val="2"/>
        <w:rPr>
          <w:rFonts w:hint="eastAsia"/>
          <w:lang w:val="en-US" w:eastAsia="zh-CN"/>
        </w:rPr>
      </w:pPr>
    </w:p>
    <w:p w14:paraId="13ADEF8D">
      <w:pPr>
        <w:pStyle w:val="2"/>
        <w:rPr>
          <w:rFonts w:hint="eastAsia"/>
          <w:lang w:val="en-US" w:eastAsia="zh-CN"/>
        </w:rPr>
      </w:pPr>
    </w:p>
    <w:p w14:paraId="61FC9B64">
      <w:pPr>
        <w:pStyle w:val="2"/>
        <w:rPr>
          <w:rFonts w:hint="eastAsia"/>
          <w:lang w:val="en-US" w:eastAsia="zh-CN"/>
        </w:rPr>
      </w:pPr>
    </w:p>
    <w:p w14:paraId="06D1B280">
      <w:pPr>
        <w:pStyle w:val="2"/>
        <w:rPr>
          <w:rFonts w:hint="eastAsia"/>
          <w:lang w:val="en-US" w:eastAsia="zh-CN"/>
        </w:rPr>
      </w:pPr>
    </w:p>
    <w:p w14:paraId="49090B93">
      <w:pPr>
        <w:pStyle w:val="2"/>
        <w:rPr>
          <w:rFonts w:hint="eastAsia"/>
          <w:lang w:val="en-US" w:eastAsia="zh-CN"/>
        </w:rPr>
      </w:pPr>
    </w:p>
    <w:p w14:paraId="4375DBDB">
      <w:pPr>
        <w:pStyle w:val="2"/>
        <w:rPr>
          <w:rFonts w:hint="eastAsia"/>
          <w:lang w:val="en-US" w:eastAsia="zh-CN"/>
        </w:rPr>
      </w:pPr>
    </w:p>
    <w:p w14:paraId="0D722AEB">
      <w:pPr>
        <w:pStyle w:val="2"/>
        <w:rPr>
          <w:rFonts w:hint="eastAsia"/>
          <w:lang w:val="en-US" w:eastAsia="zh-CN"/>
        </w:rPr>
      </w:pPr>
    </w:p>
    <w:p w14:paraId="0B13261F">
      <w:pPr>
        <w:pStyle w:val="2"/>
        <w:rPr>
          <w:rFonts w:hint="eastAsia"/>
          <w:lang w:val="en-US" w:eastAsia="zh-CN"/>
        </w:rPr>
      </w:pPr>
    </w:p>
    <w:p w14:paraId="52A0E120">
      <w:pPr>
        <w:pStyle w:val="5"/>
        <w:rPr>
          <w:rFonts w:hint="default"/>
          <w:lang w:val="en-US" w:eastAsia="zh-CN"/>
        </w:rPr>
      </w:pPr>
    </w:p>
    <w:p w14:paraId="3B4D0691">
      <w:pPr>
        <w:pStyle w:val="5"/>
        <w:rPr>
          <w:rFonts w:hint="eastAsia"/>
          <w:lang w:eastAsia="zh-CN"/>
        </w:rPr>
      </w:pPr>
    </w:p>
    <w:p w14:paraId="39187501">
      <w:pPr>
        <w:pStyle w:val="2"/>
      </w:pPr>
    </w:p>
    <w:p w14:paraId="02EA25F7">
      <w:pPr>
        <w:pStyle w:val="2"/>
      </w:pPr>
    </w:p>
    <w:p w14:paraId="04693008">
      <w:pPr>
        <w:pStyle w:val="2"/>
      </w:pPr>
    </w:p>
    <w:p w14:paraId="41D8C953">
      <w:pPr>
        <w:pStyle w:val="2"/>
      </w:pPr>
    </w:p>
    <w:p w14:paraId="7E409916">
      <w:pPr>
        <w:pStyle w:val="2"/>
      </w:pPr>
    </w:p>
    <w:p w14:paraId="706A1D08">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14F69D7A">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44D76A9C">
          <w:pPr>
            <w:spacing w:before="0" w:beforeLines="0" w:after="0" w:afterLines="0" w:line="240" w:lineRule="auto"/>
            <w:ind w:left="0" w:leftChars="0" w:right="0" w:rightChars="0" w:firstLine="0" w:firstLineChars="0"/>
            <w:jc w:val="center"/>
          </w:pPr>
        </w:p>
        <w:p w14:paraId="21362073">
          <w:pPr>
            <w:pStyle w:val="7"/>
            <w:tabs>
              <w:tab w:val="right" w:leader="dot" w:pos="8306"/>
            </w:tabs>
          </w:pPr>
          <w:r>
            <w:fldChar w:fldCharType="begin"/>
          </w:r>
          <w:r>
            <w:instrText xml:space="preserve">TOC \o "1-3" \h \u </w:instrText>
          </w:r>
          <w:r>
            <w:fldChar w:fldCharType="separate"/>
          </w:r>
          <w:r>
            <w:fldChar w:fldCharType="begin"/>
          </w:r>
          <w:r>
            <w:instrText xml:space="preserve"> HYPERLINK \l _Toc18254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_Toc18254 \h </w:instrText>
          </w:r>
          <w:r>
            <w:fldChar w:fldCharType="separate"/>
          </w:r>
          <w:r>
            <w:t>4</w:t>
          </w:r>
          <w:r>
            <w:fldChar w:fldCharType="end"/>
          </w:r>
          <w:r>
            <w:fldChar w:fldCharType="end"/>
          </w:r>
        </w:p>
        <w:p w14:paraId="5F82A9EE">
          <w:pPr>
            <w:pStyle w:val="7"/>
            <w:tabs>
              <w:tab w:val="right" w:leader="dot" w:pos="8306"/>
            </w:tabs>
          </w:pPr>
          <w:r>
            <w:fldChar w:fldCharType="begin"/>
          </w:r>
          <w:r>
            <w:instrText xml:space="preserve"> HYPERLINK \l _Toc5517 </w:instrText>
          </w:r>
          <w:r>
            <w:fldChar w:fldCharType="separate"/>
          </w:r>
          <w:r>
            <w:rPr>
              <w:rFonts w:hint="eastAsia"/>
              <w:lang w:val="en-US" w:eastAsia="zh-CN"/>
            </w:rPr>
            <w:t>二、资质：</w:t>
          </w:r>
          <w:r>
            <w:tab/>
          </w:r>
          <w:r>
            <w:fldChar w:fldCharType="begin"/>
          </w:r>
          <w:r>
            <w:instrText xml:space="preserve"> PAGEREF _Toc5517 \h </w:instrText>
          </w:r>
          <w:r>
            <w:fldChar w:fldCharType="separate"/>
          </w:r>
          <w:r>
            <w:t>4</w:t>
          </w:r>
          <w:r>
            <w:fldChar w:fldCharType="end"/>
          </w:r>
          <w:r>
            <w:fldChar w:fldCharType="end"/>
          </w:r>
        </w:p>
        <w:p w14:paraId="41017BD7">
          <w:pPr>
            <w:pStyle w:val="8"/>
            <w:tabs>
              <w:tab w:val="right" w:leader="dot" w:pos="8306"/>
            </w:tabs>
          </w:pPr>
          <w:r>
            <w:fldChar w:fldCharType="begin"/>
          </w:r>
          <w:r>
            <w:instrText xml:space="preserve"> HYPERLINK \l _Toc23623 </w:instrText>
          </w:r>
          <w:r>
            <w:fldChar w:fldCharType="separate"/>
          </w:r>
          <w:r>
            <w:rPr>
              <w:rFonts w:hint="eastAsia"/>
              <w:lang w:val="en-US" w:eastAsia="zh-CN"/>
            </w:rPr>
            <w:t>2.1</w:t>
          </w:r>
          <w:r>
            <w:rPr>
              <w:rFonts w:hint="eastAsia"/>
            </w:rPr>
            <w:t>营业执照</w:t>
          </w:r>
          <w:r>
            <w:tab/>
          </w:r>
          <w:r>
            <w:fldChar w:fldCharType="begin"/>
          </w:r>
          <w:r>
            <w:instrText xml:space="preserve"> PAGEREF _Toc23623 \h </w:instrText>
          </w:r>
          <w:r>
            <w:fldChar w:fldCharType="separate"/>
          </w:r>
          <w:r>
            <w:t>4</w:t>
          </w:r>
          <w:r>
            <w:fldChar w:fldCharType="end"/>
          </w:r>
          <w:r>
            <w:fldChar w:fldCharType="end"/>
          </w:r>
        </w:p>
        <w:p w14:paraId="5E4949CB">
          <w:pPr>
            <w:pStyle w:val="8"/>
            <w:tabs>
              <w:tab w:val="right" w:leader="dot" w:pos="8306"/>
            </w:tabs>
          </w:pPr>
          <w:r>
            <w:fldChar w:fldCharType="begin"/>
          </w:r>
          <w:r>
            <w:instrText xml:space="preserve"> HYPERLINK \l _Toc7337 </w:instrText>
          </w:r>
          <w:r>
            <w:fldChar w:fldCharType="separate"/>
          </w:r>
          <w:r>
            <w:rPr>
              <w:rFonts w:hint="eastAsia"/>
              <w:lang w:val="en-US" w:eastAsia="zh-CN"/>
            </w:rPr>
            <w:t>2.1</w:t>
          </w:r>
          <w:r>
            <w:rPr>
              <w:rFonts w:hint="eastAsia"/>
              <w:lang w:eastAsia="zh-CN"/>
            </w:rPr>
            <w:t>法定代表人授权书</w:t>
          </w:r>
          <w:r>
            <w:tab/>
          </w:r>
          <w:r>
            <w:fldChar w:fldCharType="begin"/>
          </w:r>
          <w:r>
            <w:instrText xml:space="preserve"> PAGEREF _Toc7337 \h </w:instrText>
          </w:r>
          <w:r>
            <w:fldChar w:fldCharType="separate"/>
          </w:r>
          <w:r>
            <w:t>4</w:t>
          </w:r>
          <w:r>
            <w:fldChar w:fldCharType="end"/>
          </w:r>
          <w:r>
            <w:fldChar w:fldCharType="end"/>
          </w:r>
        </w:p>
        <w:p w14:paraId="2FAE124A">
          <w:pPr>
            <w:pStyle w:val="8"/>
            <w:tabs>
              <w:tab w:val="right" w:leader="dot" w:pos="8306"/>
            </w:tabs>
          </w:pPr>
          <w:r>
            <w:fldChar w:fldCharType="begin"/>
          </w:r>
          <w:r>
            <w:instrText xml:space="preserve"> HYPERLINK \l _Toc25349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_Toc25349 \h </w:instrText>
          </w:r>
          <w:r>
            <w:fldChar w:fldCharType="separate"/>
          </w:r>
          <w:r>
            <w:t>4</w:t>
          </w:r>
          <w:r>
            <w:fldChar w:fldCharType="end"/>
          </w:r>
          <w:r>
            <w:fldChar w:fldCharType="end"/>
          </w:r>
        </w:p>
        <w:p w14:paraId="2109DE74">
          <w:pPr>
            <w:pStyle w:val="8"/>
            <w:tabs>
              <w:tab w:val="right" w:leader="dot" w:pos="8306"/>
            </w:tabs>
          </w:pPr>
          <w:r>
            <w:fldChar w:fldCharType="begin"/>
          </w:r>
          <w:r>
            <w:instrText xml:space="preserve"> HYPERLINK \l _Toc27101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_Toc27101 \h </w:instrText>
          </w:r>
          <w:r>
            <w:fldChar w:fldCharType="separate"/>
          </w:r>
          <w:r>
            <w:t>4</w:t>
          </w:r>
          <w:r>
            <w:fldChar w:fldCharType="end"/>
          </w:r>
          <w:r>
            <w:fldChar w:fldCharType="end"/>
          </w:r>
        </w:p>
        <w:p w14:paraId="47A3A9F0">
          <w:pPr>
            <w:pStyle w:val="8"/>
            <w:tabs>
              <w:tab w:val="right" w:leader="dot" w:pos="8306"/>
            </w:tabs>
          </w:pPr>
          <w:r>
            <w:fldChar w:fldCharType="begin"/>
          </w:r>
          <w:r>
            <w:instrText xml:space="preserve"> HYPERLINK \l _Toc13888 </w:instrText>
          </w:r>
          <w:r>
            <w:fldChar w:fldCharType="separate"/>
          </w:r>
          <w:r>
            <w:rPr>
              <w:rFonts w:hint="eastAsia"/>
              <w:lang w:val="en-US" w:eastAsia="zh-CN"/>
            </w:rPr>
            <w:t>2.5软件资质</w:t>
          </w:r>
          <w:r>
            <w:tab/>
          </w:r>
          <w:r>
            <w:fldChar w:fldCharType="begin"/>
          </w:r>
          <w:r>
            <w:instrText xml:space="preserve"> PAGEREF _Toc13888 \h </w:instrText>
          </w:r>
          <w:r>
            <w:fldChar w:fldCharType="separate"/>
          </w:r>
          <w:r>
            <w:t>4</w:t>
          </w:r>
          <w:r>
            <w:fldChar w:fldCharType="end"/>
          </w:r>
          <w:r>
            <w:fldChar w:fldCharType="end"/>
          </w:r>
        </w:p>
        <w:p w14:paraId="2A63737F">
          <w:pPr>
            <w:pStyle w:val="8"/>
            <w:tabs>
              <w:tab w:val="right" w:leader="dot" w:pos="8306"/>
            </w:tabs>
          </w:pPr>
          <w:r>
            <w:fldChar w:fldCharType="begin"/>
          </w:r>
          <w:r>
            <w:instrText xml:space="preserve"> HYPERLINK \l _Toc8771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_Toc8771 \h </w:instrText>
          </w:r>
          <w:r>
            <w:fldChar w:fldCharType="separate"/>
          </w:r>
          <w:r>
            <w:t>4</w:t>
          </w:r>
          <w:r>
            <w:fldChar w:fldCharType="end"/>
          </w:r>
          <w:r>
            <w:fldChar w:fldCharType="end"/>
          </w:r>
        </w:p>
        <w:p w14:paraId="1CE280F5">
          <w:pPr>
            <w:pStyle w:val="8"/>
            <w:tabs>
              <w:tab w:val="right" w:leader="dot" w:pos="8306"/>
            </w:tabs>
          </w:pPr>
          <w:r>
            <w:fldChar w:fldCharType="begin"/>
          </w:r>
          <w:r>
            <w:instrText xml:space="preserve"> HYPERLINK \l _Toc20201 </w:instrText>
          </w:r>
          <w:r>
            <w:fldChar w:fldCharType="separate"/>
          </w:r>
          <w:r>
            <w:rPr>
              <w:rFonts w:hint="eastAsia"/>
              <w:lang w:val="en-US" w:eastAsia="zh-CN"/>
            </w:rPr>
            <w:t>2.7开发商委托销售授权函</w:t>
          </w:r>
          <w:r>
            <w:tab/>
          </w:r>
          <w:r>
            <w:fldChar w:fldCharType="begin"/>
          </w:r>
          <w:r>
            <w:instrText xml:space="preserve"> PAGEREF _Toc20201 \h </w:instrText>
          </w:r>
          <w:r>
            <w:fldChar w:fldCharType="separate"/>
          </w:r>
          <w:r>
            <w:t>4</w:t>
          </w:r>
          <w:r>
            <w:fldChar w:fldCharType="end"/>
          </w:r>
          <w:r>
            <w:fldChar w:fldCharType="end"/>
          </w:r>
        </w:p>
        <w:p w14:paraId="174412CF">
          <w:pPr>
            <w:pStyle w:val="7"/>
            <w:tabs>
              <w:tab w:val="right" w:leader="dot" w:pos="8306"/>
            </w:tabs>
          </w:pPr>
          <w:r>
            <w:fldChar w:fldCharType="begin"/>
          </w:r>
          <w:r>
            <w:instrText xml:space="preserve"> HYPERLINK \l _Toc2653 </w:instrText>
          </w:r>
          <w:r>
            <w:fldChar w:fldCharType="separate"/>
          </w:r>
          <w:r>
            <w:rPr>
              <w:rFonts w:hint="eastAsia"/>
              <w:lang w:val="en-US" w:eastAsia="zh-CN"/>
            </w:rPr>
            <w:t>三、项目调研情况一览汇总表</w:t>
          </w:r>
          <w:r>
            <w:tab/>
          </w:r>
          <w:r>
            <w:fldChar w:fldCharType="begin"/>
          </w:r>
          <w:r>
            <w:instrText xml:space="preserve"> PAGEREF _Toc2653 \h </w:instrText>
          </w:r>
          <w:r>
            <w:fldChar w:fldCharType="separate"/>
          </w:r>
          <w:r>
            <w:t>5</w:t>
          </w:r>
          <w:r>
            <w:fldChar w:fldCharType="end"/>
          </w:r>
          <w:r>
            <w:fldChar w:fldCharType="end"/>
          </w:r>
        </w:p>
        <w:p w14:paraId="77FE73FC">
          <w:pPr>
            <w:pStyle w:val="7"/>
            <w:tabs>
              <w:tab w:val="right" w:leader="dot" w:pos="8306"/>
            </w:tabs>
          </w:pPr>
          <w:r>
            <w:fldChar w:fldCharType="begin"/>
          </w:r>
          <w:r>
            <w:instrText xml:space="preserve"> HYPERLINK \l _Toc6528 </w:instrText>
          </w:r>
          <w:r>
            <w:fldChar w:fldCharType="separate"/>
          </w:r>
          <w:r>
            <w:rPr>
              <w:rFonts w:hint="eastAsia"/>
              <w:lang w:val="en-US" w:eastAsia="zh-CN"/>
            </w:rPr>
            <w:t>四、 调研服务功能清单</w:t>
          </w:r>
          <w:r>
            <w:tab/>
          </w:r>
          <w:r>
            <w:fldChar w:fldCharType="begin"/>
          </w:r>
          <w:r>
            <w:instrText xml:space="preserve"> PAGEREF _Toc6528 \h </w:instrText>
          </w:r>
          <w:r>
            <w:fldChar w:fldCharType="separate"/>
          </w:r>
          <w:r>
            <w:t>5</w:t>
          </w:r>
          <w:r>
            <w:fldChar w:fldCharType="end"/>
          </w:r>
          <w:r>
            <w:fldChar w:fldCharType="end"/>
          </w:r>
        </w:p>
        <w:p w14:paraId="1E65955C">
          <w:pPr>
            <w:pStyle w:val="7"/>
            <w:tabs>
              <w:tab w:val="right" w:leader="dot" w:pos="8306"/>
            </w:tabs>
          </w:pPr>
          <w:r>
            <w:fldChar w:fldCharType="begin"/>
          </w:r>
          <w:r>
            <w:instrText xml:space="preserve"> HYPERLINK \l _Toc22153 </w:instrText>
          </w:r>
          <w:r>
            <w:fldChar w:fldCharType="separate"/>
          </w:r>
          <w:r>
            <w:rPr>
              <w:rFonts w:hint="eastAsia"/>
              <w:lang w:val="en-US" w:eastAsia="zh-CN"/>
            </w:rPr>
            <w:t>五、报价表包含内容</w:t>
          </w:r>
          <w:r>
            <w:tab/>
          </w:r>
          <w:r>
            <w:fldChar w:fldCharType="begin"/>
          </w:r>
          <w:r>
            <w:instrText xml:space="preserve"> PAGEREF _Toc22153 \h </w:instrText>
          </w:r>
          <w:r>
            <w:fldChar w:fldCharType="separate"/>
          </w:r>
          <w:r>
            <w:t>6</w:t>
          </w:r>
          <w:r>
            <w:fldChar w:fldCharType="end"/>
          </w:r>
          <w:r>
            <w:fldChar w:fldCharType="end"/>
          </w:r>
        </w:p>
        <w:p w14:paraId="3A762FB2">
          <w:pPr>
            <w:pStyle w:val="7"/>
            <w:tabs>
              <w:tab w:val="right" w:leader="dot" w:pos="8306"/>
            </w:tabs>
          </w:pPr>
          <w:r>
            <w:fldChar w:fldCharType="begin"/>
          </w:r>
          <w:r>
            <w:instrText xml:space="preserve"> HYPERLINK \l _Toc4931 </w:instrText>
          </w:r>
          <w:r>
            <w:fldChar w:fldCharType="separate"/>
          </w:r>
          <w:r>
            <w:rPr>
              <w:rFonts w:hint="eastAsia"/>
              <w:lang w:val="en-US" w:eastAsia="zh-CN"/>
            </w:rPr>
            <w:t>六、建设方案</w:t>
          </w:r>
          <w:r>
            <w:tab/>
          </w:r>
          <w:r>
            <w:fldChar w:fldCharType="begin"/>
          </w:r>
          <w:r>
            <w:instrText xml:space="preserve"> PAGEREF _Toc4931 \h </w:instrText>
          </w:r>
          <w:r>
            <w:fldChar w:fldCharType="separate"/>
          </w:r>
          <w:r>
            <w:t>6</w:t>
          </w:r>
          <w:r>
            <w:fldChar w:fldCharType="end"/>
          </w:r>
          <w:r>
            <w:fldChar w:fldCharType="end"/>
          </w:r>
        </w:p>
        <w:p w14:paraId="2EB22F76">
          <w:pPr>
            <w:pStyle w:val="8"/>
            <w:tabs>
              <w:tab w:val="right" w:leader="dot" w:pos="8306"/>
            </w:tabs>
          </w:pPr>
          <w:r>
            <w:fldChar w:fldCharType="begin"/>
          </w:r>
          <w:r>
            <w:instrText xml:space="preserve"> HYPERLINK \l _Toc10243 </w:instrText>
          </w:r>
          <w:r>
            <w:fldChar w:fldCharType="separate"/>
          </w:r>
          <w:r>
            <w:rPr>
              <w:rFonts w:hint="eastAsia"/>
              <w:lang w:val="en-US" w:eastAsia="zh-CN"/>
            </w:rPr>
            <w:t>6.1 实施条件（实施所需的支持条件）</w:t>
          </w:r>
          <w:r>
            <w:tab/>
          </w:r>
          <w:r>
            <w:fldChar w:fldCharType="begin"/>
          </w:r>
          <w:r>
            <w:instrText xml:space="preserve"> PAGEREF _Toc10243 \h </w:instrText>
          </w:r>
          <w:r>
            <w:fldChar w:fldCharType="separate"/>
          </w:r>
          <w:r>
            <w:t>6</w:t>
          </w:r>
          <w:r>
            <w:fldChar w:fldCharType="end"/>
          </w:r>
          <w:r>
            <w:fldChar w:fldCharType="end"/>
          </w:r>
        </w:p>
        <w:p w14:paraId="2CC4DE28">
          <w:pPr>
            <w:pStyle w:val="8"/>
            <w:tabs>
              <w:tab w:val="right" w:leader="dot" w:pos="8306"/>
            </w:tabs>
          </w:pPr>
          <w:r>
            <w:fldChar w:fldCharType="begin"/>
          </w:r>
          <w:r>
            <w:instrText xml:space="preserve"> HYPERLINK \l _Toc21936 </w:instrText>
          </w:r>
          <w:r>
            <w:fldChar w:fldCharType="separate"/>
          </w:r>
          <w:r>
            <w:rPr>
              <w:rFonts w:hint="eastAsia"/>
              <w:lang w:val="en-US" w:eastAsia="zh-CN"/>
            </w:rPr>
            <w:t>6.1 实施周期</w:t>
          </w:r>
          <w:r>
            <w:tab/>
          </w:r>
          <w:r>
            <w:fldChar w:fldCharType="begin"/>
          </w:r>
          <w:r>
            <w:instrText xml:space="preserve"> PAGEREF _Toc21936 \h </w:instrText>
          </w:r>
          <w:r>
            <w:fldChar w:fldCharType="separate"/>
          </w:r>
          <w:r>
            <w:t>6</w:t>
          </w:r>
          <w:r>
            <w:fldChar w:fldCharType="end"/>
          </w:r>
          <w:r>
            <w:fldChar w:fldCharType="end"/>
          </w:r>
        </w:p>
        <w:p w14:paraId="5587EB1F">
          <w:pPr>
            <w:pStyle w:val="8"/>
            <w:tabs>
              <w:tab w:val="right" w:leader="dot" w:pos="8306"/>
            </w:tabs>
          </w:pPr>
          <w:r>
            <w:fldChar w:fldCharType="begin"/>
          </w:r>
          <w:r>
            <w:instrText xml:space="preserve"> HYPERLINK \l _Toc25296 </w:instrText>
          </w:r>
          <w:r>
            <w:fldChar w:fldCharType="separate"/>
          </w:r>
          <w:r>
            <w:rPr>
              <w:rFonts w:hint="eastAsia"/>
              <w:lang w:val="en-US" w:eastAsia="zh-CN"/>
            </w:rPr>
            <w:t>6.3 系统运行环境</w:t>
          </w:r>
          <w:r>
            <w:tab/>
          </w:r>
          <w:r>
            <w:fldChar w:fldCharType="begin"/>
          </w:r>
          <w:r>
            <w:instrText xml:space="preserve"> PAGEREF _Toc25296 \h </w:instrText>
          </w:r>
          <w:r>
            <w:fldChar w:fldCharType="separate"/>
          </w:r>
          <w:r>
            <w:t>6</w:t>
          </w:r>
          <w:r>
            <w:fldChar w:fldCharType="end"/>
          </w:r>
          <w:r>
            <w:fldChar w:fldCharType="end"/>
          </w:r>
        </w:p>
        <w:p w14:paraId="647CA79D">
          <w:pPr>
            <w:pStyle w:val="8"/>
            <w:tabs>
              <w:tab w:val="right" w:leader="dot" w:pos="8306"/>
            </w:tabs>
          </w:pPr>
          <w:r>
            <w:fldChar w:fldCharType="begin"/>
          </w:r>
          <w:r>
            <w:instrText xml:space="preserve"> HYPERLINK \l _Toc11051 </w:instrText>
          </w:r>
          <w:r>
            <w:fldChar w:fldCharType="separate"/>
          </w:r>
          <w:r>
            <w:rPr>
              <w:rFonts w:hint="eastAsia"/>
              <w:lang w:val="en-US" w:eastAsia="zh-CN"/>
            </w:rPr>
            <w:t>6.4 系统总体架构</w:t>
          </w:r>
          <w:r>
            <w:tab/>
          </w:r>
          <w:r>
            <w:fldChar w:fldCharType="begin"/>
          </w:r>
          <w:r>
            <w:instrText xml:space="preserve"> PAGEREF _Toc11051 \h </w:instrText>
          </w:r>
          <w:r>
            <w:fldChar w:fldCharType="separate"/>
          </w:r>
          <w:r>
            <w:t>6</w:t>
          </w:r>
          <w:r>
            <w:fldChar w:fldCharType="end"/>
          </w:r>
          <w:r>
            <w:fldChar w:fldCharType="end"/>
          </w:r>
        </w:p>
        <w:p w14:paraId="6A5C4E1A">
          <w:r>
            <w:fldChar w:fldCharType="end"/>
          </w:r>
        </w:p>
      </w:sdtContent>
    </w:sdt>
    <w:p w14:paraId="0B88284B"/>
    <w:p w14:paraId="5475FD7E"/>
    <w:p w14:paraId="66AF608E"/>
    <w:p w14:paraId="0D5CB8E3"/>
    <w:p w14:paraId="40204A5B"/>
    <w:p w14:paraId="6C5EAFD5"/>
    <w:p w14:paraId="71FEBAFB"/>
    <w:p w14:paraId="5E196171"/>
    <w:p w14:paraId="142C8315"/>
    <w:p w14:paraId="678F6894"/>
    <w:p w14:paraId="1ED2B344"/>
    <w:p w14:paraId="2DA98F4A">
      <w:pPr>
        <w:sectPr>
          <w:pgSz w:w="11906" w:h="16838"/>
          <w:pgMar w:top="1134" w:right="1800" w:bottom="1134" w:left="1800" w:header="851" w:footer="992" w:gutter="0"/>
          <w:cols w:space="425" w:num="1"/>
          <w:docGrid w:type="lines" w:linePitch="312" w:charSpace="0"/>
        </w:sectPr>
      </w:pPr>
    </w:p>
    <w:p w14:paraId="1574253E">
      <w:pPr>
        <w:pStyle w:val="3"/>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0" w:name="_Toc247514300"/>
      <w:bookmarkStart w:id="1" w:name="_Toc152045808"/>
      <w:bookmarkStart w:id="2" w:name="_Toc152042597"/>
      <w:bookmarkStart w:id="3" w:name="_Toc427002393"/>
      <w:bookmarkStart w:id="4" w:name="_Toc247527848"/>
      <w:bookmarkStart w:id="5" w:name="_Toc144974876"/>
      <w:bookmarkStart w:id="6" w:name="_Toc10065"/>
      <w:bookmarkStart w:id="7" w:name="_Toc7415"/>
      <w:bookmarkStart w:id="8" w:name="_Toc18254"/>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1C61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7E9C6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E8F1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00D2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A7D2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BD1FB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096D7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18446AF0">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F3774A4">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1EAB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4BC4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0F3E7A8">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2E9D4BD">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CCB2F42">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E4FD48F">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7592D46C">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0F8BA8AB">
            <w:pPr>
              <w:jc w:val="center"/>
              <w:rPr>
                <w:rFonts w:hint="eastAsia" w:ascii="宋体" w:hAnsi="宋体" w:eastAsia="宋体" w:cs="宋体"/>
                <w:i w:val="0"/>
                <w:iCs w:val="0"/>
                <w:color w:val="000000"/>
                <w:sz w:val="24"/>
                <w:szCs w:val="24"/>
                <w:u w:val="none"/>
              </w:rPr>
            </w:pPr>
          </w:p>
        </w:tc>
      </w:tr>
    </w:tbl>
    <w:p w14:paraId="003BFD5E">
      <w:pPr>
        <w:numPr>
          <w:ilvl w:val="0"/>
          <w:numId w:val="0"/>
        </w:numPr>
        <w:rPr>
          <w:rFonts w:hint="eastAsia"/>
        </w:rPr>
      </w:pPr>
    </w:p>
    <w:p w14:paraId="253CA6BF">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5517"/>
      <w:bookmarkStart w:id="10" w:name="_Toc2669"/>
      <w:r>
        <w:rPr>
          <w:rFonts w:hint="eastAsia"/>
          <w:lang w:val="en-US" w:eastAsia="zh-CN"/>
        </w:rPr>
        <w:t>二、资质：</w:t>
      </w:r>
      <w:bookmarkEnd w:id="9"/>
    </w:p>
    <w:p w14:paraId="35BB095F">
      <w:pPr>
        <w:pStyle w:val="4"/>
        <w:bidi w:val="0"/>
        <w:rPr>
          <w:rFonts w:hint="eastAsia"/>
        </w:rPr>
      </w:pPr>
      <w:bookmarkStart w:id="11" w:name="_Toc23623"/>
      <w:r>
        <w:rPr>
          <w:rFonts w:hint="eastAsia"/>
          <w:lang w:val="en-US" w:eastAsia="zh-CN"/>
        </w:rPr>
        <w:t>2.1</w:t>
      </w:r>
      <w:r>
        <w:rPr>
          <w:rFonts w:hint="eastAsia"/>
        </w:rPr>
        <w:t>营业执照</w:t>
      </w:r>
      <w:bookmarkEnd w:id="10"/>
      <w:bookmarkEnd w:id="11"/>
      <w:bookmarkStart w:id="12" w:name="_Toc3036"/>
    </w:p>
    <w:p w14:paraId="36679C1F">
      <w:pPr>
        <w:pStyle w:val="4"/>
        <w:bidi w:val="0"/>
        <w:rPr>
          <w:rFonts w:hint="eastAsia"/>
          <w:lang w:val="en-US" w:eastAsia="zh-CN"/>
        </w:rPr>
      </w:pPr>
      <w:bookmarkStart w:id="13" w:name="_Toc7337"/>
      <w:r>
        <w:rPr>
          <w:rFonts w:hint="eastAsia"/>
          <w:lang w:val="en-US" w:eastAsia="zh-CN"/>
        </w:rPr>
        <w:t>2.1</w:t>
      </w:r>
      <w:r>
        <w:rPr>
          <w:rFonts w:hint="eastAsia"/>
          <w:lang w:eastAsia="zh-CN"/>
        </w:rPr>
        <w:t>法定代表人授权书</w:t>
      </w:r>
      <w:bookmarkEnd w:id="12"/>
      <w:bookmarkEnd w:id="13"/>
    </w:p>
    <w:p w14:paraId="1FCFAB2B">
      <w:pPr>
        <w:pStyle w:val="4"/>
        <w:bidi w:val="0"/>
        <w:rPr>
          <w:rFonts w:hint="eastAsia"/>
          <w:lang w:eastAsia="zh-CN"/>
        </w:rPr>
      </w:pPr>
      <w:bookmarkStart w:id="14" w:name="_Toc5131"/>
      <w:bookmarkStart w:id="15" w:name="_Toc25349"/>
      <w:r>
        <w:rPr>
          <w:rFonts w:hint="eastAsia"/>
          <w:lang w:val="en-US" w:eastAsia="zh-CN"/>
        </w:rPr>
        <w:t>2.3</w:t>
      </w:r>
      <w:r>
        <w:rPr>
          <w:rFonts w:hint="eastAsia"/>
          <w:lang w:eastAsia="zh-CN"/>
        </w:rPr>
        <w:t>法人及被授权人身份证</w:t>
      </w:r>
      <w:bookmarkEnd w:id="14"/>
      <w:bookmarkEnd w:id="15"/>
    </w:p>
    <w:p w14:paraId="729A391A">
      <w:pPr>
        <w:pStyle w:val="4"/>
        <w:bidi w:val="0"/>
        <w:rPr>
          <w:rFonts w:hint="eastAsia"/>
          <w:lang w:eastAsia="zh-CN"/>
        </w:rPr>
      </w:pPr>
      <w:bookmarkStart w:id="16" w:name="_Toc22588"/>
      <w:bookmarkStart w:id="17" w:name="_Toc27101"/>
      <w:r>
        <w:rPr>
          <w:rFonts w:hint="eastAsia"/>
          <w:lang w:val="en-US" w:eastAsia="zh-CN"/>
        </w:rPr>
        <w:t>2.4</w:t>
      </w:r>
      <w:r>
        <w:rPr>
          <w:rFonts w:hint="eastAsia"/>
          <w:lang w:eastAsia="zh-CN"/>
        </w:rPr>
        <w:t>公司资质</w:t>
      </w:r>
      <w:bookmarkEnd w:id="16"/>
      <w:bookmarkEnd w:id="17"/>
    </w:p>
    <w:p w14:paraId="7D62CD8E">
      <w:pPr>
        <w:pStyle w:val="4"/>
        <w:bidi w:val="0"/>
        <w:rPr>
          <w:rFonts w:hint="default"/>
          <w:lang w:val="en-US" w:eastAsia="zh-CN"/>
        </w:rPr>
      </w:pPr>
      <w:bookmarkStart w:id="18" w:name="_Toc13888"/>
      <w:r>
        <w:rPr>
          <w:rFonts w:hint="eastAsia"/>
          <w:lang w:val="en-US" w:eastAsia="zh-CN"/>
        </w:rPr>
        <w:t>2.5软件资质</w:t>
      </w:r>
      <w:bookmarkEnd w:id="18"/>
    </w:p>
    <w:p w14:paraId="1C39459B">
      <w:pPr>
        <w:pStyle w:val="4"/>
        <w:bidi w:val="0"/>
        <w:rPr>
          <w:rFonts w:hint="eastAsia"/>
          <w:lang w:eastAsia="zh-CN"/>
        </w:rPr>
      </w:pPr>
      <w:bookmarkStart w:id="19" w:name="_Toc11995"/>
      <w:bookmarkStart w:id="20" w:name="_Toc8771"/>
      <w:r>
        <w:rPr>
          <w:rFonts w:hint="eastAsia"/>
          <w:lang w:val="en-US" w:eastAsia="zh-CN"/>
        </w:rPr>
        <w:t>2.6本项目涉及</w:t>
      </w:r>
      <w:r>
        <w:rPr>
          <w:rFonts w:hint="eastAsia"/>
          <w:lang w:eastAsia="zh-CN"/>
        </w:rPr>
        <w:t>资质</w:t>
      </w:r>
      <w:bookmarkEnd w:id="19"/>
      <w:bookmarkEnd w:id="20"/>
    </w:p>
    <w:p w14:paraId="4240CA48">
      <w:pPr>
        <w:pStyle w:val="4"/>
        <w:bidi w:val="0"/>
        <w:rPr>
          <w:rFonts w:hint="eastAsia" w:ascii="宋体" w:hAnsi="宋体" w:eastAsia="宋体" w:cs="宋体"/>
          <w:sz w:val="24"/>
          <w:szCs w:val="24"/>
        </w:rPr>
      </w:pPr>
      <w:bookmarkStart w:id="21" w:name="_Toc21787"/>
      <w:bookmarkStart w:id="22" w:name="_Toc20201"/>
      <w:r>
        <w:rPr>
          <w:rFonts w:hint="eastAsia"/>
          <w:b/>
          <w:lang w:val="en-US" w:eastAsia="zh-CN"/>
        </w:rPr>
        <w:t>2.7开发商委托销售授权函</w:t>
      </w:r>
      <w:bookmarkEnd w:id="21"/>
      <w:bookmarkEnd w:id="22"/>
    </w:p>
    <w:p w14:paraId="10FBABFF">
      <w:pPr>
        <w:pStyle w:val="2"/>
        <w:rPr>
          <w:rFonts w:hint="eastAsia" w:ascii="宋体" w:hAnsi="宋体" w:eastAsia="宋体" w:cs="宋体"/>
          <w:sz w:val="24"/>
          <w:szCs w:val="24"/>
        </w:rPr>
      </w:pPr>
    </w:p>
    <w:p w14:paraId="2E057857">
      <w:pPr>
        <w:pStyle w:val="2"/>
        <w:rPr>
          <w:rFonts w:hint="eastAsia" w:ascii="宋体" w:hAnsi="宋体" w:eastAsia="宋体" w:cs="宋体"/>
          <w:sz w:val="24"/>
          <w:szCs w:val="24"/>
        </w:rPr>
      </w:pPr>
    </w:p>
    <w:p w14:paraId="2D160550">
      <w:pPr>
        <w:pStyle w:val="2"/>
        <w:rPr>
          <w:rFonts w:hint="eastAsia" w:ascii="宋体" w:hAnsi="宋体" w:eastAsia="宋体" w:cs="宋体"/>
          <w:sz w:val="24"/>
          <w:szCs w:val="24"/>
        </w:rPr>
      </w:pPr>
    </w:p>
    <w:p w14:paraId="462BAAE6">
      <w:pPr>
        <w:pStyle w:val="2"/>
        <w:rPr>
          <w:rFonts w:hint="eastAsia" w:ascii="宋体" w:hAnsi="宋体" w:eastAsia="宋体" w:cs="宋体"/>
          <w:sz w:val="24"/>
          <w:szCs w:val="24"/>
        </w:rPr>
      </w:pPr>
    </w:p>
    <w:p w14:paraId="708559DD">
      <w:pPr>
        <w:pStyle w:val="2"/>
        <w:rPr>
          <w:rFonts w:hint="eastAsia" w:ascii="宋体" w:hAnsi="宋体" w:eastAsia="宋体" w:cs="宋体"/>
          <w:sz w:val="24"/>
          <w:szCs w:val="24"/>
        </w:rPr>
      </w:pPr>
    </w:p>
    <w:p w14:paraId="336ED22C">
      <w:pPr>
        <w:pStyle w:val="2"/>
        <w:rPr>
          <w:rFonts w:hint="eastAsia" w:ascii="宋体" w:hAnsi="宋体" w:eastAsia="宋体" w:cs="宋体"/>
          <w:sz w:val="24"/>
          <w:szCs w:val="24"/>
        </w:rPr>
      </w:pPr>
    </w:p>
    <w:p w14:paraId="5E1361AE">
      <w:pPr>
        <w:rPr>
          <w:rFonts w:hint="eastAsia"/>
          <w:lang w:val="en-US" w:eastAsia="zh-CN"/>
        </w:rPr>
        <w:sectPr>
          <w:pgSz w:w="11906" w:h="16838"/>
          <w:pgMar w:top="1440" w:right="1800" w:bottom="1440" w:left="1800" w:header="851" w:footer="992" w:gutter="0"/>
          <w:cols w:space="425" w:num="1"/>
          <w:docGrid w:type="lines" w:linePitch="312" w:charSpace="0"/>
        </w:sectPr>
      </w:pPr>
    </w:p>
    <w:p w14:paraId="2EA22DD7">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3" w:name="_Toc2653"/>
      <w:r>
        <w:rPr>
          <w:rFonts w:hint="eastAsia"/>
          <w:lang w:val="en-US" w:eastAsia="zh-CN"/>
        </w:rPr>
        <w:t>三、项目调研情况一览汇总表</w:t>
      </w:r>
      <w:bookmarkEnd w:id="23"/>
    </w:p>
    <w:p w14:paraId="02A6175A">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14:paraId="6ADE1CDE">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0"/>
        <w:tblpPr w:leftFromText="180" w:rightFromText="180" w:vertAnchor="text" w:horzAnchor="page" w:tblpX="1205" w:tblpY="472"/>
        <w:tblOverlap w:val="never"/>
        <w:tblW w:w="490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7"/>
        <w:gridCol w:w="1128"/>
        <w:gridCol w:w="2158"/>
        <w:gridCol w:w="2808"/>
        <w:gridCol w:w="2451"/>
      </w:tblGrid>
      <w:tr w14:paraId="2D19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035FA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6F17F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服务</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1F256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单位</w:t>
            </w:r>
          </w:p>
        </w:tc>
        <w:tc>
          <w:tcPr>
            <w:tcW w:w="1372" w:type="pct"/>
            <w:tcBorders>
              <w:top w:val="single" w:color="auto" w:sz="4" w:space="0"/>
              <w:left w:val="single" w:color="auto" w:sz="4" w:space="0"/>
              <w:bottom w:val="single" w:color="auto" w:sz="4" w:space="0"/>
              <w:right w:val="single" w:color="auto" w:sz="4" w:space="0"/>
            </w:tcBorders>
            <w:shd w:val="clear" w:color="auto" w:fill="auto"/>
            <w:vAlign w:val="center"/>
          </w:tcPr>
          <w:p w14:paraId="08492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总包干报价</w:t>
            </w:r>
          </w:p>
        </w:tc>
        <w:tc>
          <w:tcPr>
            <w:tcW w:w="1197" w:type="pct"/>
            <w:tcBorders>
              <w:top w:val="single" w:color="auto" w:sz="4" w:space="0"/>
              <w:left w:val="single" w:color="auto" w:sz="4" w:space="0"/>
              <w:bottom w:val="single" w:color="auto" w:sz="4" w:space="0"/>
              <w:right w:val="single" w:color="auto" w:sz="4" w:space="0"/>
            </w:tcBorders>
            <w:shd w:val="clear" w:color="auto" w:fill="auto"/>
            <w:vAlign w:val="center"/>
          </w:tcPr>
          <w:p w14:paraId="0C5AC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服务期</w:t>
            </w:r>
          </w:p>
        </w:tc>
      </w:tr>
      <w:tr w14:paraId="08586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5C205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1</w:t>
            </w:r>
          </w:p>
        </w:tc>
        <w:tc>
          <w:tcPr>
            <w:tcW w:w="5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3AC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短信服务</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61677CB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1条-1000条</w:t>
            </w:r>
          </w:p>
        </w:tc>
        <w:tc>
          <w:tcPr>
            <w:tcW w:w="1372" w:type="pct"/>
            <w:tcBorders>
              <w:top w:val="single" w:color="auto" w:sz="4" w:space="0"/>
              <w:left w:val="single" w:color="auto" w:sz="4" w:space="0"/>
              <w:bottom w:val="single" w:color="auto" w:sz="4" w:space="0"/>
              <w:right w:val="single" w:color="auto" w:sz="4" w:space="0"/>
            </w:tcBorders>
            <w:shd w:val="clear" w:color="auto" w:fill="auto"/>
            <w:vAlign w:val="center"/>
          </w:tcPr>
          <w:p w14:paraId="136ADEA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XX元/条</w:t>
            </w:r>
          </w:p>
        </w:tc>
        <w:tc>
          <w:tcPr>
            <w:tcW w:w="11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5466FE">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3年</w:t>
            </w:r>
          </w:p>
        </w:tc>
      </w:tr>
      <w:tr w14:paraId="0B1E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4A549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2</w:t>
            </w:r>
          </w:p>
        </w:tc>
        <w:tc>
          <w:tcPr>
            <w:tcW w:w="5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E8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0"/>
                <w:szCs w:val="20"/>
                <w:lang w:val="en-US" w:eastAsia="zh-CN" w:bidi="ar-SA"/>
              </w:rPr>
            </w:pP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5807AF8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1000条-10000条</w:t>
            </w:r>
          </w:p>
        </w:tc>
        <w:tc>
          <w:tcPr>
            <w:tcW w:w="1372" w:type="pct"/>
            <w:tcBorders>
              <w:top w:val="single" w:color="auto" w:sz="4" w:space="0"/>
              <w:left w:val="single" w:color="auto" w:sz="4" w:space="0"/>
              <w:bottom w:val="single" w:color="auto" w:sz="4" w:space="0"/>
              <w:right w:val="single" w:color="auto" w:sz="4" w:space="0"/>
            </w:tcBorders>
            <w:shd w:val="clear" w:color="auto" w:fill="auto"/>
            <w:vAlign w:val="center"/>
          </w:tcPr>
          <w:p w14:paraId="003CF5C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XX元/条</w:t>
            </w:r>
          </w:p>
        </w:tc>
        <w:tc>
          <w:tcPr>
            <w:tcW w:w="11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116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r>
      <w:tr w14:paraId="3AB6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1056F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3</w:t>
            </w:r>
          </w:p>
        </w:tc>
        <w:tc>
          <w:tcPr>
            <w:tcW w:w="5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E7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0"/>
                <w:szCs w:val="20"/>
                <w:lang w:val="en-US" w:eastAsia="zh-CN" w:bidi="ar-SA"/>
              </w:rPr>
            </w:pP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14:paraId="70EB73C0">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1372" w:type="pct"/>
            <w:tcBorders>
              <w:top w:val="single" w:color="auto" w:sz="4" w:space="0"/>
              <w:left w:val="single" w:color="auto" w:sz="4" w:space="0"/>
              <w:bottom w:val="single" w:color="auto" w:sz="4" w:space="0"/>
              <w:right w:val="single" w:color="auto" w:sz="4" w:space="0"/>
            </w:tcBorders>
            <w:shd w:val="clear" w:color="auto" w:fill="auto"/>
            <w:vAlign w:val="center"/>
          </w:tcPr>
          <w:p w14:paraId="1FE41D5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11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67477">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r>
      <w:tr w14:paraId="61CA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22F93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合计</w:t>
            </w:r>
          </w:p>
        </w:tc>
        <w:tc>
          <w:tcPr>
            <w:tcW w:w="417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9E14E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r>
      <w:tr w14:paraId="4638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2" w:hRule="atLeast"/>
        </w:trPr>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6A9DC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合计</w:t>
            </w:r>
          </w:p>
        </w:tc>
        <w:tc>
          <w:tcPr>
            <w:tcW w:w="417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C25367">
            <w:pPr>
              <w:keepNext w:val="0"/>
              <w:keepLines w:val="0"/>
              <w:pageBreakBefore w:val="0"/>
              <w:widowControl/>
              <w:numPr>
                <w:ilvl w:val="0"/>
                <w:numId w:val="3"/>
              </w:numPr>
              <w:kinsoku/>
              <w:wordWrap/>
              <w:overflowPunct/>
              <w:topLinePunct w:val="0"/>
              <w:autoSpaceDE/>
              <w:autoSpaceDN/>
              <w:bidi w:val="0"/>
              <w:adjustRightInd/>
              <w:snapToGrid/>
              <w:spacing w:line="240" w:lineRule="exact"/>
              <w:jc w:val="left"/>
              <w:rPr>
                <w:rFonts w:hint="eastAsia" w:ascii="仿宋" w:hAnsi="仿宋" w:eastAsia="仿宋" w:cs="仿宋"/>
                <w:color w:val="FF0000"/>
                <w:kern w:val="0"/>
                <w:sz w:val="20"/>
                <w:szCs w:val="20"/>
                <w:lang w:val="en-US" w:eastAsia="zh-CN" w:bidi="ar-SA"/>
              </w:rPr>
            </w:pPr>
            <w:r>
              <w:rPr>
                <w:rFonts w:hint="eastAsia" w:ascii="仿宋" w:hAnsi="仿宋" w:eastAsia="仿宋" w:cs="仿宋"/>
                <w:color w:val="FF0000"/>
                <w:kern w:val="0"/>
                <w:sz w:val="20"/>
                <w:szCs w:val="20"/>
                <w:lang w:val="en-US" w:eastAsia="zh-CN" w:bidi="ar-SA"/>
              </w:rPr>
              <w:t>服务期内据实结算。（短信发送量参考：医院2023年使用短信107721条；2024年使用短信88623条；2025年1月-6月使用短信36129条。请供应商根据医院前三年使用情况报价）</w:t>
            </w:r>
          </w:p>
          <w:p w14:paraId="566B97CF">
            <w:pPr>
              <w:pStyle w:val="2"/>
              <w:numPr>
                <w:ilvl w:val="0"/>
                <w:numId w:val="3"/>
              </w:numPr>
              <w:ind w:left="0" w:leftChars="0" w:firstLine="0" w:firstLineChars="0"/>
              <w:jc w:val="left"/>
              <w:rPr>
                <w:rFonts w:hint="default"/>
                <w:color w:val="FF0000"/>
                <w:sz w:val="20"/>
                <w:szCs w:val="20"/>
                <w:lang w:val="en-US" w:eastAsia="zh-CN"/>
              </w:rPr>
            </w:pPr>
            <w:r>
              <w:rPr>
                <w:rFonts w:hint="eastAsia" w:ascii="仿宋" w:hAnsi="仿宋" w:eastAsia="仿宋" w:cs="仿宋"/>
                <w:color w:val="FF0000"/>
                <w:kern w:val="0"/>
                <w:sz w:val="20"/>
                <w:szCs w:val="20"/>
                <w:lang w:val="en-US" w:eastAsia="zh-CN" w:bidi="ar-SA"/>
              </w:rPr>
              <w:t>短信服务系统须提供开放接口服务，并负责完成本系统与院方各种信息管理系统（包含但不限于HIS、LIS、PACS、EMR等）以及集成平台无缝对接，以及院方各种信息管理系统（包含但不限于HIS、LIS、PACS、EMR等）以及集成平台配合对接进行的改造，实现互联互通，双边的所需接口及改造费用均包含在本次报价内；</w:t>
            </w:r>
          </w:p>
          <w:p w14:paraId="5C8ACD23">
            <w:pPr>
              <w:pStyle w:val="2"/>
              <w:numPr>
                <w:ilvl w:val="0"/>
                <w:numId w:val="3"/>
              </w:numPr>
              <w:ind w:left="0" w:leftChars="0" w:firstLine="0" w:firstLineChars="0"/>
              <w:jc w:val="left"/>
              <w:rPr>
                <w:rFonts w:hint="default" w:ascii="仿宋" w:hAnsi="仿宋" w:eastAsia="仿宋" w:cs="仿宋"/>
                <w:color w:val="FF0000"/>
                <w:kern w:val="0"/>
                <w:sz w:val="20"/>
                <w:szCs w:val="20"/>
                <w:lang w:val="en-US" w:eastAsia="zh-CN" w:bidi="ar-SA"/>
              </w:rPr>
            </w:pPr>
            <w:r>
              <w:rPr>
                <w:rFonts w:hint="default" w:ascii="仿宋" w:hAnsi="仿宋" w:eastAsia="仿宋" w:cs="仿宋"/>
                <w:color w:val="FF0000"/>
                <w:kern w:val="0"/>
                <w:sz w:val="20"/>
                <w:szCs w:val="20"/>
                <w:lang w:val="en-US" w:eastAsia="zh-CN" w:bidi="ar-SA"/>
              </w:rPr>
              <w:t>本服务项目为完成项目全部内容的包干价，不涉及其他付款支出内容，与短信运营服务有关的工程实施、短信短信服务和接口运维、设备、备品配件、通信链路和其它相关服务均包含在报价内。</w:t>
            </w:r>
          </w:p>
          <w:p w14:paraId="4BE14C3B">
            <w:pPr>
              <w:keepNext w:val="0"/>
              <w:keepLines w:val="0"/>
              <w:pageBreakBefore w:val="0"/>
              <w:widowControl/>
              <w:tabs>
                <w:tab w:val="left" w:pos="2112"/>
              </w:tabs>
              <w:kinsoku/>
              <w:wordWrap/>
              <w:overflowPunct/>
              <w:topLinePunct w:val="0"/>
              <w:autoSpaceDE/>
              <w:autoSpaceDN/>
              <w:bidi w:val="0"/>
              <w:adjustRightInd/>
              <w:snapToGrid/>
              <w:spacing w:line="240" w:lineRule="exact"/>
              <w:jc w:val="left"/>
              <w:rPr>
                <w:rFonts w:hint="eastAsia" w:ascii="仿宋" w:hAnsi="仿宋" w:eastAsia="仿宋" w:cs="仿宋"/>
                <w:b w:val="0"/>
                <w:color w:val="000000"/>
                <w:kern w:val="2"/>
                <w:sz w:val="24"/>
                <w:szCs w:val="24"/>
                <w:lang w:val="en-US" w:eastAsia="zh-CN" w:bidi="ar-SA"/>
              </w:rPr>
            </w:pPr>
          </w:p>
        </w:tc>
      </w:tr>
    </w:tbl>
    <w:p w14:paraId="6DBC196D">
      <w:pPr>
        <w:pStyle w:val="2"/>
        <w:rPr>
          <w:rFonts w:hint="eastAsia"/>
          <w:lang w:val="en-US" w:eastAsia="zh-CN"/>
        </w:rPr>
      </w:pPr>
    </w:p>
    <w:p w14:paraId="63FF6B47">
      <w:pPr>
        <w:pStyle w:val="2"/>
        <w:rPr>
          <w:rFonts w:hint="eastAsia"/>
          <w:lang w:val="en-US" w:eastAsia="zh-CN"/>
        </w:rPr>
      </w:pPr>
    </w:p>
    <w:p w14:paraId="57120CA0">
      <w:pPr>
        <w:pStyle w:val="3"/>
        <w:keepNext/>
        <w:keepLines/>
        <w:pageBreakBefore w:val="0"/>
        <w:widowControl w:val="0"/>
        <w:numPr>
          <w:ilvl w:val="0"/>
          <w:numId w:val="4"/>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6528"/>
      <w:r>
        <w:rPr>
          <w:rFonts w:hint="eastAsia"/>
          <w:lang w:val="en-US" w:eastAsia="zh-CN"/>
        </w:rPr>
        <w:t>调研服务功能清单</w:t>
      </w:r>
      <w:bookmarkEnd w:id="24"/>
    </w:p>
    <w:p w14:paraId="0D0454D6">
      <w:pPr>
        <w:bidi w:val="0"/>
        <w:rPr>
          <w:rFonts w:hint="eastAsia"/>
          <w:lang w:val="en-US" w:eastAsia="zh-CN"/>
        </w:rPr>
      </w:pPr>
      <w:r>
        <w:rPr>
          <w:rFonts w:hint="eastAsia"/>
          <w:lang w:val="en-US" w:eastAsia="zh-CN"/>
        </w:rPr>
        <w:t>4.1.可以实现通过PC端向手机用户自定义发送短信、彩信、视频短信（增彩）、语音、网信、问卷调查、H5活动抽奖等不同形式的信息，提供需要的短信验证码、各类通知、短信群发、调查问卷、活动抽奖等面对终端的多维度应用场景。</w:t>
      </w:r>
    </w:p>
    <w:p w14:paraId="696F047E">
      <w:pPr>
        <w:bidi w:val="0"/>
        <w:rPr>
          <w:rFonts w:hint="eastAsia"/>
          <w:lang w:val="en-US" w:eastAsia="zh-CN"/>
        </w:rPr>
      </w:pPr>
      <w:r>
        <w:rPr>
          <w:rFonts w:hint="eastAsia"/>
          <w:lang w:val="en-US" w:eastAsia="zh-CN"/>
        </w:rPr>
        <w:t>4.2.提供Excel个性化短信发送功能，支持批量导入、下发个性化消息。</w:t>
      </w:r>
    </w:p>
    <w:p w14:paraId="354ABA0D">
      <w:pPr>
        <w:bidi w:val="0"/>
        <w:rPr>
          <w:rFonts w:hint="eastAsia"/>
          <w:lang w:val="en-US" w:eastAsia="zh-CN"/>
        </w:rPr>
      </w:pPr>
      <w:r>
        <w:rPr>
          <w:rFonts w:hint="eastAsia"/>
          <w:lang w:val="en-US" w:eastAsia="zh-CN"/>
        </w:rPr>
        <w:t>4.3.提供二次开发接口服务，并需要支持http、web service方式对接，实现采购方现有应用系统使用短信服务，可直接通过接口方式实现短信下发及自主管理服务，接口服务至少提供短信及语音群发/报告/回复查询等功能。</w:t>
      </w:r>
    </w:p>
    <w:p w14:paraId="2C5265A8">
      <w:pPr>
        <w:bidi w:val="0"/>
        <w:rPr>
          <w:rFonts w:hint="eastAsia"/>
          <w:lang w:val="en-US" w:eastAsia="zh-CN"/>
        </w:rPr>
      </w:pPr>
      <w:r>
        <w:rPr>
          <w:rFonts w:hint="eastAsia"/>
          <w:lang w:val="en-US" w:eastAsia="zh-CN"/>
        </w:rPr>
        <w:t>4.4.提供手机WebAPP端，通过手机微信、浏览器扫一扫可实现在手机端短信群发、信息查询、余额情况查询等应用场景。</w:t>
      </w:r>
    </w:p>
    <w:p w14:paraId="4E5158EE">
      <w:pPr>
        <w:bidi w:val="0"/>
        <w:rPr>
          <w:rFonts w:hint="eastAsia"/>
          <w:lang w:val="en-US" w:eastAsia="zh-CN"/>
        </w:rPr>
      </w:pPr>
      <w:r>
        <w:rPr>
          <w:rFonts w:hint="eastAsia"/>
          <w:lang w:val="en-US" w:eastAsia="zh-CN"/>
        </w:rPr>
        <w:t>4.5.支持信息的多种发送方式，支持单条短信、短信群发、立即发送、预约发送等短信发送管理功能。</w:t>
      </w:r>
    </w:p>
    <w:p w14:paraId="4D7AB8A2">
      <w:pPr>
        <w:bidi w:val="0"/>
        <w:rPr>
          <w:rFonts w:hint="eastAsia"/>
          <w:lang w:val="en-US" w:eastAsia="zh-CN"/>
        </w:rPr>
      </w:pPr>
      <w:r>
        <w:rPr>
          <w:rFonts w:hint="eastAsia"/>
          <w:lang w:val="en-US" w:eastAsia="zh-CN"/>
        </w:rPr>
        <w:t>4.6.提供收件箱功能，支持上行回复信息按照时间段、接收号码、扩展号等多维度快速查询、导出功能，同时，支持指定信息一键回复功能。</w:t>
      </w:r>
    </w:p>
    <w:p w14:paraId="2D9C1CCD">
      <w:pPr>
        <w:bidi w:val="0"/>
        <w:rPr>
          <w:rFonts w:hint="eastAsia"/>
          <w:lang w:val="en-US" w:eastAsia="zh-CN"/>
        </w:rPr>
      </w:pPr>
      <w:r>
        <w:rPr>
          <w:rFonts w:hint="eastAsia"/>
          <w:lang w:val="en-US" w:eastAsia="zh-CN"/>
        </w:rPr>
        <w:t>4.7.提供草稿箱功能，支持预发送草稿存储及再次编辑，且提供定时短信短信查询、撤销功能。</w:t>
      </w:r>
    </w:p>
    <w:p w14:paraId="36A17AD1">
      <w:pPr>
        <w:bidi w:val="0"/>
        <w:rPr>
          <w:rFonts w:hint="eastAsia"/>
          <w:lang w:val="en-US" w:eastAsia="zh-CN"/>
        </w:rPr>
      </w:pPr>
      <w:r>
        <w:rPr>
          <w:rFonts w:hint="eastAsia"/>
          <w:lang w:val="en-US" w:eastAsia="zh-CN"/>
        </w:rPr>
        <w:t>4.8.可支持1980字的长短信。</w:t>
      </w:r>
    </w:p>
    <w:p w14:paraId="6B9053D7">
      <w:pPr>
        <w:bidi w:val="0"/>
        <w:rPr>
          <w:rFonts w:hint="eastAsia"/>
          <w:lang w:val="en-US" w:eastAsia="zh-CN"/>
        </w:rPr>
      </w:pPr>
      <w:r>
        <w:rPr>
          <w:rFonts w:hint="eastAsia"/>
          <w:lang w:val="en-US" w:eastAsia="zh-CN"/>
        </w:rPr>
        <w:t>4.9.支持数据库方式对接，并提供相应的技术对接方案。</w:t>
      </w:r>
    </w:p>
    <w:p w14:paraId="1AC8B8C8">
      <w:pPr>
        <w:bidi w:val="0"/>
        <w:rPr>
          <w:rFonts w:hint="eastAsia"/>
          <w:lang w:val="en-US" w:eastAsia="zh-CN"/>
        </w:rPr>
      </w:pPr>
      <w:r>
        <w:rPr>
          <w:rFonts w:hint="eastAsia"/>
          <w:lang w:val="en-US" w:eastAsia="zh-CN"/>
        </w:rPr>
        <w:t>4.10.支持程序自动下发员工生日祝福功能。</w:t>
      </w:r>
    </w:p>
    <w:p w14:paraId="4E391CCF">
      <w:pPr>
        <w:bidi w:val="0"/>
        <w:rPr>
          <w:rFonts w:hint="eastAsia"/>
          <w:lang w:val="en-US" w:eastAsia="zh-CN"/>
        </w:rPr>
      </w:pPr>
      <w:r>
        <w:rPr>
          <w:rFonts w:hint="eastAsia"/>
          <w:lang w:val="en-US" w:eastAsia="zh-CN"/>
        </w:rPr>
        <w:t>4.11.短信通道能力不小于500条/秒，非网络及用户手机问题的情况下到达率不能够低于99%。采购方有权对平台能力进行测试，如供应商虚假承诺取消投标资格，</w:t>
      </w:r>
    </w:p>
    <w:p w14:paraId="43B61D73">
      <w:pPr>
        <w:bidi w:val="0"/>
        <w:rPr>
          <w:rFonts w:hint="eastAsia"/>
          <w:lang w:val="en-US" w:eastAsia="zh-CN"/>
        </w:rPr>
      </w:pPr>
      <w:r>
        <w:rPr>
          <w:rFonts w:hint="eastAsia"/>
          <w:lang w:val="en-US" w:eastAsia="zh-CN"/>
        </w:rPr>
        <w:t>并保留追究法律责任的权利(采用承诺函方式应答此项要求，否则视为无法满足此项要求)。</w:t>
      </w:r>
    </w:p>
    <w:p w14:paraId="076FCC99">
      <w:pPr>
        <w:bidi w:val="0"/>
        <w:rPr>
          <w:rFonts w:hint="eastAsia"/>
          <w:lang w:val="en-US" w:eastAsia="zh-CN"/>
        </w:rPr>
      </w:pPr>
      <w:r>
        <w:rPr>
          <w:rFonts w:hint="eastAsia"/>
          <w:lang w:val="en-US" w:eastAsia="zh-CN"/>
        </w:rPr>
        <w:t>4.12.提供角色分配分级管理机制，可实现便捷地对三级账号权限、级别设置，发送信息内容查询、检查、统计操作。</w:t>
      </w:r>
    </w:p>
    <w:p w14:paraId="76A93458">
      <w:pPr>
        <w:bidi w:val="0"/>
        <w:rPr>
          <w:rFonts w:hint="eastAsia"/>
          <w:lang w:val="en-US" w:eastAsia="zh-CN"/>
        </w:rPr>
      </w:pPr>
      <w:r>
        <w:rPr>
          <w:rFonts w:hint="eastAsia"/>
          <w:lang w:val="en-US" w:eastAsia="zh-CN"/>
        </w:rPr>
        <w:t>4.13.支持多维度信息内容统计，包括信息分类统计、发送任务统计、发送回执统计，并具备账户统计能力。</w:t>
      </w:r>
    </w:p>
    <w:p w14:paraId="73BA5B39">
      <w:pPr>
        <w:bidi w:val="0"/>
        <w:rPr>
          <w:rFonts w:hint="eastAsia"/>
          <w:lang w:val="en-US" w:eastAsia="zh-CN"/>
        </w:rPr>
      </w:pPr>
      <w:r>
        <w:rPr>
          <w:rFonts w:hint="eastAsia"/>
          <w:lang w:val="en-US" w:eastAsia="zh-CN"/>
        </w:rPr>
        <w:t>4.14.提供通讯录、黑名单、白名单、关键字过滤、号段管理功能。</w:t>
      </w:r>
    </w:p>
    <w:p w14:paraId="3FDF6251">
      <w:pPr>
        <w:bidi w:val="0"/>
        <w:rPr>
          <w:rFonts w:hint="eastAsia"/>
          <w:lang w:val="en-US" w:eastAsia="zh-CN"/>
        </w:rPr>
      </w:pPr>
      <w:r>
        <w:rPr>
          <w:rFonts w:hint="eastAsia"/>
          <w:lang w:val="en-US" w:eastAsia="zh-CN"/>
        </w:rPr>
        <w:t>4.15.提供发送短信手机号码脱敏功能，全平台加密显示。</w:t>
      </w:r>
    </w:p>
    <w:p w14:paraId="63D2709A">
      <w:pPr>
        <w:bidi w:val="0"/>
        <w:rPr>
          <w:rFonts w:hint="eastAsia"/>
          <w:lang w:val="en-US" w:eastAsia="zh-CN"/>
        </w:rPr>
      </w:pPr>
      <w:r>
        <w:rPr>
          <w:rFonts w:hint="eastAsia"/>
          <w:lang w:val="en-US" w:eastAsia="zh-CN"/>
        </w:rPr>
        <w:t>4.16.具备签名设置能力，支持为部门设置扩展签名的能力，并为签名设置排序，方便信息发送时优先选择需要的签名。</w:t>
      </w:r>
    </w:p>
    <w:p w14:paraId="130B86E8">
      <w:pPr>
        <w:bidi w:val="0"/>
        <w:rPr>
          <w:rFonts w:hint="eastAsia"/>
          <w:lang w:val="en-US" w:eastAsia="zh-CN"/>
        </w:rPr>
      </w:pPr>
      <w:r>
        <w:rPr>
          <w:rFonts w:hint="eastAsia"/>
          <w:lang w:val="en-US" w:eastAsia="zh-CN"/>
        </w:rPr>
        <w:t>4.17.提供短信群发安全管控机制，并详细描述管控方式、流程，须严格执行国家信息发送要求，保障信息下发安全性。</w:t>
      </w:r>
    </w:p>
    <w:p w14:paraId="3E2B08F3">
      <w:pPr>
        <w:bidi w:val="0"/>
        <w:rPr>
          <w:rFonts w:hint="eastAsia"/>
          <w:lang w:val="en-US" w:eastAsia="zh-CN"/>
        </w:rPr>
      </w:pPr>
      <w:r>
        <w:rPr>
          <w:rFonts w:hint="eastAsia"/>
          <w:lang w:val="en-US" w:eastAsia="zh-CN"/>
        </w:rPr>
        <w:t>4.18.提供线上投诉建议功能，并与售后环节联动，主动电话回访，受理客户问题；</w:t>
      </w:r>
    </w:p>
    <w:p w14:paraId="79D4E852">
      <w:pPr>
        <w:bidi w:val="0"/>
        <w:rPr>
          <w:rFonts w:hint="eastAsia"/>
          <w:lang w:val="en-US" w:eastAsia="zh-CN"/>
        </w:rPr>
      </w:pPr>
      <w:r>
        <w:rPr>
          <w:rFonts w:hint="eastAsia"/>
          <w:lang w:val="en-US" w:eastAsia="zh-CN"/>
        </w:rPr>
        <w:t>4.19.提供登录日志、操作日志管理功能，明确查询登录人操作痕迹、动作。</w:t>
      </w:r>
    </w:p>
    <w:p w14:paraId="225A71BA">
      <w:pPr>
        <w:bidi w:val="0"/>
        <w:rPr>
          <w:rFonts w:hint="default"/>
          <w:lang w:val="en-US" w:eastAsia="zh-CN"/>
        </w:rPr>
      </w:pPr>
      <w:r>
        <w:rPr>
          <w:rFonts w:hint="eastAsia"/>
          <w:lang w:val="en-US" w:eastAsia="zh-CN"/>
        </w:rPr>
        <w:t xml:space="preserve"> </w:t>
      </w:r>
    </w:p>
    <w:p w14:paraId="38D7E3E5">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25" w:name="_Toc138151652"/>
      <w:bookmarkStart w:id="26" w:name="_Toc22153"/>
      <w:r>
        <w:rPr>
          <w:rFonts w:hint="eastAsia"/>
          <w:lang w:val="en-US" w:eastAsia="zh-CN"/>
        </w:rPr>
        <w:t>五、报价表</w:t>
      </w:r>
      <w:bookmarkEnd w:id="25"/>
      <w:r>
        <w:rPr>
          <w:rFonts w:hint="eastAsia"/>
          <w:lang w:val="en-US" w:eastAsia="zh-CN"/>
        </w:rPr>
        <w:t>包含内容</w:t>
      </w:r>
      <w:bookmarkEnd w:id="26"/>
    </w:p>
    <w:p w14:paraId="6790A249">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1.报价包含项目实施所涉及的软件及配套硬件、成本、费用和税金，其包括但不限于软件开发、安装、调试、验收、培训、税金、第三方系统的接口开发等费用。</w:t>
      </w:r>
    </w:p>
    <w:p w14:paraId="3C97C432">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2.系统建设实施直至整体验收提供不少于</w:t>
      </w:r>
      <w:r>
        <w:rPr>
          <w:rFonts w:hint="eastAsia" w:ascii="仿宋" w:hAnsi="仿宋" w:eastAsia="仿宋" w:cs="仿宋"/>
          <w:b w:val="0"/>
          <w:color w:val="ED7D31" w:themeColor="accent2"/>
          <w:kern w:val="2"/>
          <w:sz w:val="24"/>
          <w:szCs w:val="24"/>
          <w:lang w:val="en-US" w:eastAsia="zh-CN" w:bidi="ar-SA"/>
          <w14:textFill>
            <w14:solidFill>
              <w14:schemeClr w14:val="accent2"/>
            </w14:solidFill>
          </w14:textFill>
        </w:rPr>
        <w:t>1名</w:t>
      </w:r>
      <w:r>
        <w:rPr>
          <w:rFonts w:hint="eastAsia" w:ascii="仿宋" w:hAnsi="仿宋" w:eastAsia="仿宋" w:cs="仿宋"/>
          <w:b w:val="0"/>
          <w:color w:val="0000FF"/>
          <w:kern w:val="2"/>
          <w:sz w:val="24"/>
          <w:szCs w:val="24"/>
          <w:lang w:val="en-US" w:eastAsia="zh-CN" w:bidi="ar-SA"/>
        </w:rPr>
        <w:t>具有实施经验的技术人员常驻医院现场。</w:t>
      </w:r>
    </w:p>
    <w:p w14:paraId="15FA39D1">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3.须同时支持Windows平台和国产化平台，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14:paraId="378983EC">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4.须支持密评防护,并免费做好该项目涉及的密码应用对接及密评相关工作，须满足医院自行或聘请的第三方网络安全等级保护测评和商用密码应用安全性评估，对测评中出现的软硬件安全漏洞须及时修复、改造。</w:t>
      </w:r>
    </w:p>
    <w:p w14:paraId="5AADE2E7">
      <w:pPr>
        <w:pStyle w:val="2"/>
        <w:spacing w:line="240" w:lineRule="auto"/>
        <w:ind w:firstLine="560"/>
        <w:rPr>
          <w:rFonts w:hint="default"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5.待资阳市政务服务和大数据管理局完成政务信创云项目建设后，本系统将迁移至政务信创云，需对本项目进行服务及数据迁移，业务中断≤14小时。</w:t>
      </w:r>
    </w:p>
    <w:p w14:paraId="363BE3B8">
      <w:pPr>
        <w:pStyle w:val="2"/>
        <w:spacing w:line="240" w:lineRule="auto"/>
        <w:rPr>
          <w:rFonts w:hint="eastAsia" w:ascii="仿宋" w:hAnsi="仿宋" w:eastAsia="仿宋" w:cs="仿宋"/>
          <w:b w:val="0"/>
          <w:color w:val="0000FF"/>
          <w:kern w:val="2"/>
          <w:sz w:val="24"/>
          <w:szCs w:val="24"/>
          <w:lang w:val="en-US" w:eastAsia="zh-CN" w:bidi="ar-SA"/>
        </w:rPr>
      </w:pPr>
    </w:p>
    <w:p w14:paraId="050F960A">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27" w:name="_Toc4931"/>
      <w:r>
        <w:rPr>
          <w:rFonts w:hint="eastAsia"/>
          <w:lang w:val="en-US" w:eastAsia="zh-CN"/>
        </w:rPr>
        <w:t>六、建设方案</w:t>
      </w:r>
      <w:bookmarkEnd w:id="27"/>
    </w:p>
    <w:p w14:paraId="4B7BC974">
      <w:pPr>
        <w:bidi w:val="0"/>
        <w:rPr>
          <w:rFonts w:hint="eastAsia"/>
          <w:lang w:val="en-US" w:eastAsia="zh-CN"/>
        </w:rPr>
      </w:pPr>
      <w:bookmarkStart w:id="28" w:name="_Toc138151653"/>
      <w:r>
        <w:rPr>
          <w:rFonts w:hint="eastAsia"/>
          <w:lang w:val="en-US" w:eastAsia="zh-CN"/>
        </w:rPr>
        <w:t>（包含以下内容，其他内容自拟）</w:t>
      </w:r>
    </w:p>
    <w:p w14:paraId="3AACA2A4">
      <w:pPr>
        <w:pStyle w:val="4"/>
        <w:bidi w:val="0"/>
        <w:ind w:firstLine="482" w:firstLineChars="200"/>
        <w:rPr>
          <w:rFonts w:hint="eastAsia"/>
          <w:lang w:val="en-US" w:eastAsia="zh-CN"/>
        </w:rPr>
      </w:pPr>
      <w:bookmarkStart w:id="29" w:name="_Toc10243"/>
      <w:r>
        <w:rPr>
          <w:rFonts w:hint="eastAsia"/>
          <w:lang w:val="en-US" w:eastAsia="zh-CN"/>
        </w:rPr>
        <w:t>6.1 实施条件（实施所需的支持条件）</w:t>
      </w:r>
      <w:bookmarkEnd w:id="28"/>
      <w:bookmarkEnd w:id="29"/>
    </w:p>
    <w:p w14:paraId="68FF272B">
      <w:pPr>
        <w:pStyle w:val="4"/>
        <w:bidi w:val="0"/>
        <w:ind w:firstLine="482" w:firstLineChars="200"/>
        <w:rPr>
          <w:rFonts w:hint="eastAsia"/>
          <w:lang w:val="en-US" w:eastAsia="zh-CN"/>
        </w:rPr>
      </w:pPr>
      <w:bookmarkStart w:id="30" w:name="_Toc138151654"/>
      <w:bookmarkStart w:id="31" w:name="_Toc21936"/>
      <w:r>
        <w:rPr>
          <w:rFonts w:hint="eastAsia"/>
          <w:lang w:val="en-US" w:eastAsia="zh-CN"/>
        </w:rPr>
        <w:t>6.1 实施周期</w:t>
      </w:r>
      <w:bookmarkEnd w:id="30"/>
      <w:bookmarkEnd w:id="31"/>
    </w:p>
    <w:p w14:paraId="689B629F">
      <w:pPr>
        <w:pStyle w:val="4"/>
        <w:bidi w:val="0"/>
        <w:ind w:firstLine="482" w:firstLineChars="200"/>
        <w:rPr>
          <w:rFonts w:hint="eastAsia"/>
          <w:lang w:val="en-US" w:eastAsia="zh-CN"/>
        </w:rPr>
      </w:pPr>
      <w:bookmarkStart w:id="32" w:name="_Toc138151655"/>
      <w:bookmarkStart w:id="33" w:name="_Toc25296"/>
      <w:r>
        <w:rPr>
          <w:rFonts w:hint="eastAsia"/>
          <w:lang w:val="en-US" w:eastAsia="zh-CN"/>
        </w:rPr>
        <w:t>6.3 系统运行环境</w:t>
      </w:r>
      <w:bookmarkEnd w:id="32"/>
      <w:bookmarkEnd w:id="33"/>
    </w:p>
    <w:p w14:paraId="2BD1DC0F">
      <w:pPr>
        <w:pStyle w:val="4"/>
        <w:bidi w:val="0"/>
        <w:ind w:firstLine="482" w:firstLineChars="200"/>
        <w:rPr>
          <w:rFonts w:hint="eastAsia"/>
          <w:lang w:val="en-US" w:eastAsia="zh-CN"/>
        </w:rPr>
      </w:pPr>
      <w:bookmarkStart w:id="34" w:name="_Toc138151656"/>
      <w:bookmarkStart w:id="35" w:name="_Toc11051"/>
      <w:r>
        <w:rPr>
          <w:rFonts w:hint="eastAsia"/>
          <w:lang w:val="en-US" w:eastAsia="zh-CN"/>
        </w:rPr>
        <w:t>6.4 系统总体架构</w:t>
      </w:r>
      <w:bookmarkEnd w:id="34"/>
      <w:bookmarkEnd w:id="35"/>
    </w:p>
    <w:p w14:paraId="63D35E95">
      <w:pPr>
        <w:rPr>
          <w:rFonts w:hint="eastAsia"/>
          <w:lang w:val="en-US" w:eastAsia="zh-CN"/>
        </w:rPr>
      </w:pPr>
    </w:p>
    <w:p w14:paraId="53AFA4EF">
      <w:pPr>
        <w:rPr>
          <w:rFonts w:hint="eastAsia"/>
          <w:lang w:val="en-US" w:eastAsia="zh-CN"/>
        </w:rPr>
      </w:pPr>
    </w:p>
    <w:p w14:paraId="530A67DE">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3BEFA9-CCE2-428F-8986-F5FE0D81E0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D617B19-6783-4ACC-95A5-140B44053AFA}"/>
  </w:font>
  <w:font w:name="仿宋">
    <w:panose1 w:val="02010609060101010101"/>
    <w:charset w:val="86"/>
    <w:family w:val="auto"/>
    <w:pitch w:val="default"/>
    <w:sig w:usb0="800002BF" w:usb1="38CF7CFA" w:usb2="00000016" w:usb3="00000000" w:csb0="00040001" w:csb1="00000000"/>
    <w:embedRegular r:id="rId3" w:fontKey="{CBC2E018-0089-4D68-9535-CCE12DEB221E}"/>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4" w:fontKey="{56FEEBEE-DE4F-4EC0-AB2B-39A44026CF6A}"/>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5" w:fontKey="{4CE64698-297A-4E10-80CC-BB53058E87FB}"/>
  </w:font>
  <w:font w:name="Noto Sans SC">
    <w:panose1 w:val="020B0200000000000000"/>
    <w:charset w:val="86"/>
    <w:family w:val="auto"/>
    <w:pitch w:val="default"/>
    <w:sig w:usb0="2000008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168C2C5C"/>
    <w:multiLevelType w:val="singleLevel"/>
    <w:tmpl w:val="168C2C5C"/>
    <w:lvl w:ilvl="0" w:tentative="0">
      <w:start w:val="4"/>
      <w:numFmt w:val="chineseCounting"/>
      <w:suff w:val="nothing"/>
      <w:lvlText w:val="%1、"/>
      <w:lvlJc w:val="left"/>
      <w:rPr>
        <w:rFonts w:hint="eastAsia"/>
      </w:rPr>
    </w:lvl>
  </w:abstractNum>
  <w:abstractNum w:abstractNumId="2">
    <w:nsid w:val="23DEF404"/>
    <w:multiLevelType w:val="singleLevel"/>
    <w:tmpl w:val="23DEF404"/>
    <w:lvl w:ilvl="0" w:tentative="0">
      <w:start w:val="1"/>
      <w:numFmt w:val="chineseCounting"/>
      <w:suff w:val="nothing"/>
      <w:lvlText w:val="%1、"/>
      <w:lvlJc w:val="left"/>
      <w:rPr>
        <w:rFonts w:hint="eastAsia"/>
      </w:rPr>
    </w:lvl>
  </w:abstractNum>
  <w:abstractNum w:abstractNumId="3">
    <w:nsid w:val="6A2BE895"/>
    <w:multiLevelType w:val="singleLevel"/>
    <w:tmpl w:val="6A2BE895"/>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D52A58"/>
    <w:rsid w:val="0224038E"/>
    <w:rsid w:val="02CE7139"/>
    <w:rsid w:val="03163E1D"/>
    <w:rsid w:val="03552A08"/>
    <w:rsid w:val="03D3104E"/>
    <w:rsid w:val="04593878"/>
    <w:rsid w:val="052B1309"/>
    <w:rsid w:val="05945995"/>
    <w:rsid w:val="07C537D5"/>
    <w:rsid w:val="07E9598A"/>
    <w:rsid w:val="09EF4DDA"/>
    <w:rsid w:val="0A5A448A"/>
    <w:rsid w:val="0AED6E12"/>
    <w:rsid w:val="0C811C7B"/>
    <w:rsid w:val="0CDC4161"/>
    <w:rsid w:val="0D5422FE"/>
    <w:rsid w:val="0DD4413B"/>
    <w:rsid w:val="0E266744"/>
    <w:rsid w:val="0EA93CA3"/>
    <w:rsid w:val="10AE73EC"/>
    <w:rsid w:val="1118101A"/>
    <w:rsid w:val="11DA6532"/>
    <w:rsid w:val="121A3D4C"/>
    <w:rsid w:val="134306AA"/>
    <w:rsid w:val="135A02D0"/>
    <w:rsid w:val="13712447"/>
    <w:rsid w:val="14E013D0"/>
    <w:rsid w:val="15CF1F26"/>
    <w:rsid w:val="16207B77"/>
    <w:rsid w:val="16B36D4D"/>
    <w:rsid w:val="16F15DFC"/>
    <w:rsid w:val="18D92EBD"/>
    <w:rsid w:val="1AAF2DD5"/>
    <w:rsid w:val="1AE31E7C"/>
    <w:rsid w:val="1B46204F"/>
    <w:rsid w:val="1BBC5511"/>
    <w:rsid w:val="1DBE13B8"/>
    <w:rsid w:val="1E77318B"/>
    <w:rsid w:val="1ED65F1E"/>
    <w:rsid w:val="1FD91A37"/>
    <w:rsid w:val="20390524"/>
    <w:rsid w:val="20E172DD"/>
    <w:rsid w:val="20E3342D"/>
    <w:rsid w:val="212E7BC9"/>
    <w:rsid w:val="22A273FF"/>
    <w:rsid w:val="23E3036F"/>
    <w:rsid w:val="25380CA0"/>
    <w:rsid w:val="257D0110"/>
    <w:rsid w:val="25C63BAB"/>
    <w:rsid w:val="25C67C05"/>
    <w:rsid w:val="263578BE"/>
    <w:rsid w:val="26A70C65"/>
    <w:rsid w:val="270C409F"/>
    <w:rsid w:val="27592AD9"/>
    <w:rsid w:val="2777374E"/>
    <w:rsid w:val="283860D8"/>
    <w:rsid w:val="29FF496C"/>
    <w:rsid w:val="2A1F28C7"/>
    <w:rsid w:val="2B8925CC"/>
    <w:rsid w:val="2C6F6170"/>
    <w:rsid w:val="2C9F6F43"/>
    <w:rsid w:val="2D755A60"/>
    <w:rsid w:val="2E8E10D4"/>
    <w:rsid w:val="305F1B4D"/>
    <w:rsid w:val="30C93B1B"/>
    <w:rsid w:val="32024D28"/>
    <w:rsid w:val="337511B1"/>
    <w:rsid w:val="34B66051"/>
    <w:rsid w:val="36C21BE7"/>
    <w:rsid w:val="36C450EA"/>
    <w:rsid w:val="372B5D93"/>
    <w:rsid w:val="375B0AE1"/>
    <w:rsid w:val="386C41A1"/>
    <w:rsid w:val="38761053"/>
    <w:rsid w:val="38A804E3"/>
    <w:rsid w:val="39106763"/>
    <w:rsid w:val="3A985554"/>
    <w:rsid w:val="3AAB598F"/>
    <w:rsid w:val="3B8443B3"/>
    <w:rsid w:val="3B9C785C"/>
    <w:rsid w:val="3D8E5A8D"/>
    <w:rsid w:val="3E924036"/>
    <w:rsid w:val="3EBE4976"/>
    <w:rsid w:val="3EF73899"/>
    <w:rsid w:val="4010471C"/>
    <w:rsid w:val="428970E4"/>
    <w:rsid w:val="42BD668F"/>
    <w:rsid w:val="42D82436"/>
    <w:rsid w:val="44BE1658"/>
    <w:rsid w:val="46C53FAB"/>
    <w:rsid w:val="47823284"/>
    <w:rsid w:val="47E67906"/>
    <w:rsid w:val="485E35F8"/>
    <w:rsid w:val="49550899"/>
    <w:rsid w:val="496B7329"/>
    <w:rsid w:val="49BA2D04"/>
    <w:rsid w:val="49BB0786"/>
    <w:rsid w:val="4B643ABC"/>
    <w:rsid w:val="4B9F639D"/>
    <w:rsid w:val="4BC230D9"/>
    <w:rsid w:val="4F4F10AC"/>
    <w:rsid w:val="4F5F64BA"/>
    <w:rsid w:val="4FB545D4"/>
    <w:rsid w:val="502E58AD"/>
    <w:rsid w:val="51B47BC2"/>
    <w:rsid w:val="5339476F"/>
    <w:rsid w:val="536B2A7D"/>
    <w:rsid w:val="53DE59A8"/>
    <w:rsid w:val="53E51F5E"/>
    <w:rsid w:val="541505F1"/>
    <w:rsid w:val="54400E09"/>
    <w:rsid w:val="55B6522E"/>
    <w:rsid w:val="5715646F"/>
    <w:rsid w:val="59410223"/>
    <w:rsid w:val="59723D50"/>
    <w:rsid w:val="5A864B12"/>
    <w:rsid w:val="5A920D49"/>
    <w:rsid w:val="5B4B35D6"/>
    <w:rsid w:val="5BB10EFE"/>
    <w:rsid w:val="5D762C66"/>
    <w:rsid w:val="5DEA79AF"/>
    <w:rsid w:val="5E2F3B42"/>
    <w:rsid w:val="5F4131D6"/>
    <w:rsid w:val="5F6F0822"/>
    <w:rsid w:val="5F744CAA"/>
    <w:rsid w:val="5F957CDE"/>
    <w:rsid w:val="5FDD7E71"/>
    <w:rsid w:val="62561308"/>
    <w:rsid w:val="62927E29"/>
    <w:rsid w:val="640D6CAC"/>
    <w:rsid w:val="64105038"/>
    <w:rsid w:val="644B199A"/>
    <w:rsid w:val="64D6157E"/>
    <w:rsid w:val="65B14764"/>
    <w:rsid w:val="67CB7B5D"/>
    <w:rsid w:val="687304EE"/>
    <w:rsid w:val="68783C73"/>
    <w:rsid w:val="693862AF"/>
    <w:rsid w:val="6A961A6F"/>
    <w:rsid w:val="6A987C6E"/>
    <w:rsid w:val="6D4B29EE"/>
    <w:rsid w:val="6D6D71FE"/>
    <w:rsid w:val="6EC06CA8"/>
    <w:rsid w:val="6EED01BE"/>
    <w:rsid w:val="6FCD7A7D"/>
    <w:rsid w:val="709E1F5D"/>
    <w:rsid w:val="712612D9"/>
    <w:rsid w:val="71B2000E"/>
    <w:rsid w:val="72307267"/>
    <w:rsid w:val="725577F4"/>
    <w:rsid w:val="73A103C3"/>
    <w:rsid w:val="740C7A72"/>
    <w:rsid w:val="74BE1DD0"/>
    <w:rsid w:val="75AA5052"/>
    <w:rsid w:val="75BE2C2C"/>
    <w:rsid w:val="765F4A43"/>
    <w:rsid w:val="76EB7264"/>
    <w:rsid w:val="77F5610B"/>
    <w:rsid w:val="79175759"/>
    <w:rsid w:val="799625A4"/>
    <w:rsid w:val="7CEF5984"/>
    <w:rsid w:val="7DA27D92"/>
    <w:rsid w:val="7F2C38B2"/>
    <w:rsid w:val="7F2D0FB6"/>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customStyle="1" w:styleId="14">
    <w:name w:val="font81"/>
    <w:basedOn w:val="12"/>
    <w:qFormat/>
    <w:uiPriority w:val="0"/>
    <w:rPr>
      <w:rFonts w:hint="eastAsia" w:ascii="仿宋" w:hAnsi="仿宋" w:eastAsia="仿宋" w:cs="仿宋"/>
      <w:color w:val="FF0000"/>
      <w:sz w:val="24"/>
      <w:szCs w:val="24"/>
      <w:u w:val="none"/>
    </w:rPr>
  </w:style>
  <w:style w:type="character" w:customStyle="1" w:styleId="15">
    <w:name w:val="font61"/>
    <w:basedOn w:val="12"/>
    <w:qFormat/>
    <w:uiPriority w:val="0"/>
    <w:rPr>
      <w:rFonts w:hint="eastAsia" w:ascii="仿宋" w:hAnsi="仿宋" w:eastAsia="仿宋" w:cs="仿宋"/>
      <w:color w:val="000000"/>
      <w:sz w:val="24"/>
      <w:szCs w:val="24"/>
      <w:u w:val="none"/>
    </w:rPr>
  </w:style>
  <w:style w:type="character" w:customStyle="1" w:styleId="16">
    <w:name w:val="font41"/>
    <w:basedOn w:val="12"/>
    <w:qFormat/>
    <w:uiPriority w:val="0"/>
    <w:rPr>
      <w:rFonts w:hint="eastAsia" w:ascii="仿宋" w:hAnsi="仿宋" w:eastAsia="仿宋" w:cs="仿宋"/>
      <w:color w:val="000000"/>
      <w:sz w:val="24"/>
      <w:szCs w:val="24"/>
      <w:u w:val="none"/>
    </w:rPr>
  </w:style>
  <w:style w:type="character" w:customStyle="1" w:styleId="17">
    <w:name w:val="font71"/>
    <w:basedOn w:val="12"/>
    <w:qFormat/>
    <w:uiPriority w:val="0"/>
    <w:rPr>
      <w:rFonts w:hint="eastAsia" w:ascii="仿宋" w:hAnsi="仿宋" w:eastAsia="仿宋" w:cs="仿宋"/>
      <w:color w:val="0070C0"/>
      <w:sz w:val="24"/>
      <w:szCs w:val="24"/>
      <w:u w:val="none"/>
    </w:rPr>
  </w:style>
  <w:style w:type="character" w:customStyle="1" w:styleId="18">
    <w:name w:val="font51"/>
    <w:basedOn w:val="12"/>
    <w:qFormat/>
    <w:uiPriority w:val="0"/>
    <w:rPr>
      <w:rFonts w:hint="eastAsia" w:ascii="宋体" w:hAnsi="宋体" w:eastAsia="宋体" w:cs="宋体"/>
      <w:color w:val="000000"/>
      <w:sz w:val="24"/>
      <w:szCs w:val="24"/>
      <w:u w:val="none"/>
    </w:rPr>
  </w:style>
  <w:style w:type="character" w:customStyle="1" w:styleId="19">
    <w:name w:val="font21"/>
    <w:basedOn w:val="12"/>
    <w:qFormat/>
    <w:uiPriority w:val="0"/>
    <w:rPr>
      <w:rFonts w:hint="eastAsia" w:ascii="宋体" w:hAnsi="宋体" w:eastAsia="宋体" w:cs="宋体"/>
      <w:color w:val="000000"/>
      <w:sz w:val="22"/>
      <w:szCs w:val="22"/>
      <w:u w:val="none"/>
    </w:rPr>
  </w:style>
  <w:style w:type="character" w:customStyle="1" w:styleId="20">
    <w:name w:val="font11"/>
    <w:basedOn w:val="12"/>
    <w:qFormat/>
    <w:uiPriority w:val="0"/>
    <w:rPr>
      <w:rFonts w:hint="eastAsia" w:ascii="宋体" w:hAnsi="宋体" w:eastAsia="宋体" w:cs="宋体"/>
      <w:b/>
      <w:bCs/>
      <w:color w:val="000000"/>
      <w:sz w:val="24"/>
      <w:szCs w:val="24"/>
      <w:u w:val="none"/>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2">
    <w:name w:val="font31"/>
    <w:basedOn w:val="12"/>
    <w:qFormat/>
    <w:uiPriority w:val="0"/>
    <w:rPr>
      <w:rFonts w:hint="eastAsia" w:ascii="宋体" w:hAnsi="宋体" w:eastAsia="宋体" w:cs="宋体"/>
      <w:color w:val="000000"/>
      <w:sz w:val="24"/>
      <w:szCs w:val="24"/>
      <w:u w:val="none"/>
    </w:rPr>
  </w:style>
  <w:style w:type="character" w:customStyle="1" w:styleId="23">
    <w:name w:val="font01"/>
    <w:basedOn w:val="12"/>
    <w:qFormat/>
    <w:uiPriority w:val="0"/>
    <w:rPr>
      <w:rFonts w:hint="eastAsia" w:ascii="宋体" w:hAnsi="宋体" w:eastAsia="宋体" w:cs="宋体"/>
      <w:color w:val="000000"/>
      <w:sz w:val="22"/>
      <w:szCs w:val="22"/>
      <w:u w:val="none"/>
    </w:rPr>
  </w:style>
  <w:style w:type="paragraph" w:customStyle="1" w:styleId="2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3478</Words>
  <Characters>3722</Characters>
  <Lines>0</Lines>
  <Paragraphs>0</Paragraphs>
  <TotalTime>8</TotalTime>
  <ScaleCrop>false</ScaleCrop>
  <LinksUpToDate>false</LinksUpToDate>
  <CharactersWithSpaces>3836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Ratio</cp:lastModifiedBy>
  <cp:lastPrinted>2024-01-10T00:56:00Z</cp:lastPrinted>
  <dcterms:modified xsi:type="dcterms:W3CDTF">2025-07-08T05:45:29Z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3860583FFBFB4DAEBC8A6BF8B6CB20DF_13</vt:lpwstr>
  </property>
  <property fmtid="{D5CDD505-2E9C-101B-9397-08002B2CF9AE}" pid="4" name="KSOTemplateDocerSaveRecord">
    <vt:lpwstr>eyJoZGlkIjoiYTEyYTgxOGQ1ZjEyYzQwY2MzYmQ2Y2NkN2Q4NjcyOWIiLCJ1c2VySWQiOiIzMDM3MTQyMzUifQ==</vt:lpwstr>
  </property>
</Properties>
</file>