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0061D">
      <w:pPr>
        <w:rPr>
          <w:rFonts w:hint="default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资阳市中心医院污水站污水池检修口盖板更换</w:t>
      </w:r>
    </w:p>
    <w:p w14:paraId="5060644C">
      <w:pPr>
        <w:ind w:firstLine="2891" w:firstLineChars="800"/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市场询价公告</w:t>
      </w:r>
    </w:p>
    <w:bookmarkEnd w:id="0"/>
    <w:p w14:paraId="3762AF5C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/>
          <w:b/>
          <w:bCs/>
          <w:sz w:val="30"/>
          <w:szCs w:val="30"/>
          <w:lang w:val="en-US" w:eastAsia="zh-CN"/>
        </w:rPr>
        <w:t>项目名称</w:t>
      </w:r>
    </w:p>
    <w:p w14:paraId="747CCC75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污水站污水池检修口盖板更换</w:t>
      </w:r>
    </w:p>
    <w:p w14:paraId="33F47913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/>
          <w:b/>
          <w:bCs/>
          <w:sz w:val="30"/>
          <w:szCs w:val="30"/>
          <w:lang w:val="en-US" w:eastAsia="zh-CN"/>
        </w:rPr>
        <w:t>项目概况</w:t>
      </w:r>
    </w:p>
    <w:p w14:paraId="00CEBC4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我院拟对新区污水站污水池检修口盖板采用304不锈钢更换开展市场询价，特邀符合要求的供应商参加此次市场询价。</w:t>
      </w:r>
    </w:p>
    <w:p w14:paraId="46E51F26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 xml:space="preserve">供应商具备的资质 </w:t>
      </w:r>
    </w:p>
    <w:p w14:paraId="1687DD6F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 xml:space="preserve">具有独立履行民事责任的主体资格； </w:t>
      </w:r>
    </w:p>
    <w:p w14:paraId="3B3D9E3C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2.遵守国家法律法规，具有良好的信誉和诚实的商业道德； 3.具有履行合同的能力；</w:t>
      </w:r>
    </w:p>
    <w:p w14:paraId="6E58C3DB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 xml:space="preserve">4.所供产品符合国家、行业标准； </w:t>
      </w:r>
    </w:p>
    <w:p w14:paraId="0A8BEDBD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5.参加政府采购活动三年内，在经营活动中无重大违法记录；6.法律、行政法规规定的其他条件；</w:t>
      </w:r>
    </w:p>
    <w:p w14:paraId="1E95DE50">
      <w:pPr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7.投标人具有有效期内的焊工操作证。</w:t>
      </w:r>
    </w:p>
    <w:p w14:paraId="7FC5BAC4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/>
          <w:b/>
          <w:bCs/>
          <w:sz w:val="30"/>
          <w:szCs w:val="30"/>
          <w:lang w:val="en-US" w:eastAsia="zh-CN"/>
        </w:rPr>
        <w:t>项目执行标准</w:t>
      </w:r>
    </w:p>
    <w:p w14:paraId="153B4ED2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GB50661-2011</w:t>
      </w:r>
    </w:p>
    <w:p w14:paraId="2DCD1E6C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五、项目报价表：</w:t>
      </w:r>
    </w:p>
    <w:tbl>
      <w:tblPr>
        <w:tblStyle w:val="3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605"/>
        <w:gridCol w:w="900"/>
        <w:gridCol w:w="870"/>
        <w:gridCol w:w="1185"/>
        <w:gridCol w:w="1095"/>
        <w:gridCol w:w="1335"/>
        <w:gridCol w:w="1035"/>
      </w:tblGrid>
      <w:tr w14:paraId="4260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6" w:type="dxa"/>
            <w:gridSpan w:val="8"/>
          </w:tcPr>
          <w:p w14:paraId="115535DB">
            <w:pPr>
              <w:numPr>
                <w:ilvl w:val="0"/>
                <w:numId w:val="0"/>
              </w:numPr>
              <w:ind w:firstLine="1800" w:firstLineChars="600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新区污水站污水池检修口盖板更换报价</w:t>
            </w:r>
          </w:p>
        </w:tc>
      </w:tr>
      <w:tr w14:paraId="4147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1" w:type="dxa"/>
          </w:tcPr>
          <w:p w14:paraId="57DDB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</w:tcPr>
          <w:p w14:paraId="5AC6A4B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00" w:type="dxa"/>
          </w:tcPr>
          <w:p w14:paraId="3065000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870" w:type="dxa"/>
          </w:tcPr>
          <w:p w14:paraId="5FF70A9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185" w:type="dxa"/>
          </w:tcPr>
          <w:p w14:paraId="636BC5C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95" w:type="dxa"/>
          </w:tcPr>
          <w:p w14:paraId="4F119A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335" w:type="dxa"/>
          </w:tcPr>
          <w:p w14:paraId="5C0340F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规格</w:t>
            </w:r>
          </w:p>
        </w:tc>
        <w:tc>
          <w:tcPr>
            <w:tcW w:w="1035" w:type="dxa"/>
          </w:tcPr>
          <w:p w14:paraId="71E2466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 w14:paraId="74ED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7A4611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605" w:type="dxa"/>
          </w:tcPr>
          <w:p w14:paraId="109EC9C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304不锈钢板</w:t>
            </w:r>
          </w:p>
        </w:tc>
        <w:tc>
          <w:tcPr>
            <w:tcW w:w="900" w:type="dxa"/>
          </w:tcPr>
          <w:p w14:paraId="2A98BD2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57.61</w:t>
            </w:r>
          </w:p>
        </w:tc>
        <w:tc>
          <w:tcPr>
            <w:tcW w:w="870" w:type="dxa"/>
          </w:tcPr>
          <w:p w14:paraId="1740590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185" w:type="dxa"/>
          </w:tcPr>
          <w:p w14:paraId="09AA62F4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021F17E0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1FEE31A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δ0.8</w:t>
            </w:r>
          </w:p>
        </w:tc>
        <w:tc>
          <w:tcPr>
            <w:tcW w:w="1035" w:type="dxa"/>
          </w:tcPr>
          <w:p w14:paraId="3BFB585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含损耗</w:t>
            </w:r>
          </w:p>
        </w:tc>
      </w:tr>
      <w:tr w14:paraId="7BFB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942680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</w:tcPr>
          <w:p w14:paraId="44BF375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304不锈钢矩管</w:t>
            </w:r>
          </w:p>
        </w:tc>
        <w:tc>
          <w:tcPr>
            <w:tcW w:w="900" w:type="dxa"/>
          </w:tcPr>
          <w:p w14:paraId="389CEA5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692</w:t>
            </w:r>
          </w:p>
        </w:tc>
        <w:tc>
          <w:tcPr>
            <w:tcW w:w="870" w:type="dxa"/>
          </w:tcPr>
          <w:p w14:paraId="7A6E056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米</w:t>
            </w:r>
          </w:p>
        </w:tc>
        <w:tc>
          <w:tcPr>
            <w:tcW w:w="1185" w:type="dxa"/>
          </w:tcPr>
          <w:p w14:paraId="29B49FBE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71131B80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6EDF992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38×25×1.0</w:t>
            </w:r>
          </w:p>
        </w:tc>
        <w:tc>
          <w:tcPr>
            <w:tcW w:w="1035" w:type="dxa"/>
          </w:tcPr>
          <w:p w14:paraId="7BB3865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含损耗</w:t>
            </w:r>
          </w:p>
        </w:tc>
      </w:tr>
      <w:tr w14:paraId="00B7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736D4C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605" w:type="dxa"/>
          </w:tcPr>
          <w:p w14:paraId="5F1C980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膨胀螺丝</w:t>
            </w:r>
          </w:p>
        </w:tc>
        <w:tc>
          <w:tcPr>
            <w:tcW w:w="900" w:type="dxa"/>
          </w:tcPr>
          <w:p w14:paraId="6D7D5C4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300</w:t>
            </w:r>
          </w:p>
        </w:tc>
        <w:tc>
          <w:tcPr>
            <w:tcW w:w="870" w:type="dxa"/>
          </w:tcPr>
          <w:p w14:paraId="10BFCA2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颗</w:t>
            </w:r>
          </w:p>
        </w:tc>
        <w:tc>
          <w:tcPr>
            <w:tcW w:w="1185" w:type="dxa"/>
          </w:tcPr>
          <w:p w14:paraId="727C7AAB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72DA75BF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3762743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1035" w:type="dxa"/>
          </w:tcPr>
          <w:p w14:paraId="08F59C9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C2B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7DF093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605" w:type="dxa"/>
          </w:tcPr>
          <w:p w14:paraId="5FAECC9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现场制作工费</w:t>
            </w:r>
          </w:p>
        </w:tc>
        <w:tc>
          <w:tcPr>
            <w:tcW w:w="900" w:type="dxa"/>
          </w:tcPr>
          <w:p w14:paraId="614F19E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57.61</w:t>
            </w:r>
          </w:p>
        </w:tc>
        <w:tc>
          <w:tcPr>
            <w:tcW w:w="870" w:type="dxa"/>
          </w:tcPr>
          <w:p w14:paraId="6A1102A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185" w:type="dxa"/>
          </w:tcPr>
          <w:p w14:paraId="1339CE8B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7B8F3732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44F1AEA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1035" w:type="dxa"/>
          </w:tcPr>
          <w:p w14:paraId="25DC74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46B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4AC309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42A4F6B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总价</w:t>
            </w:r>
          </w:p>
        </w:tc>
        <w:tc>
          <w:tcPr>
            <w:tcW w:w="900" w:type="dxa"/>
          </w:tcPr>
          <w:p w14:paraId="2CCF969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6A73F43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50" w:type="dxa"/>
            <w:gridSpan w:val="4"/>
          </w:tcPr>
          <w:p w14:paraId="16A8D93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3F3CFD35">
      <w:pPr>
        <w:numPr>
          <w:ilvl w:val="0"/>
          <w:numId w:val="0"/>
        </w:numPr>
        <w:ind w:leftChars="100"/>
        <w:rPr>
          <w:rFonts w:hint="default"/>
          <w:b/>
          <w:bCs/>
          <w:sz w:val="30"/>
          <w:szCs w:val="30"/>
          <w:lang w:val="en-US" w:eastAsia="zh-CN"/>
        </w:rPr>
      </w:pPr>
    </w:p>
    <w:p w14:paraId="73FBDC7F"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六、资料递交方式</w:t>
      </w:r>
    </w:p>
    <w:p w14:paraId="27865C1A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公司营业执照和项目报价表加盖公章扫描为PDF文件于2025年8月4日17:00前发送至3331354405@qq.com,邮件标题形势：公司名称+联系方式。咨询联系人：马老师，电话：15108151885.</w:t>
      </w:r>
    </w:p>
    <w:p w14:paraId="0C439635">
      <w:pPr>
        <w:numPr>
          <w:ilvl w:val="0"/>
          <w:numId w:val="0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七、本次市场询价不做任何采购承诺</w:t>
      </w:r>
    </w:p>
    <w:p w14:paraId="1D0A8A22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5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GE0MDc3MDZiYzEyYjkxM2QxZGQ0N2IxN2U2OWEifQ=="/>
  </w:docVars>
  <w:rsids>
    <w:rsidRoot w:val="00000000"/>
    <w:rsid w:val="0245005E"/>
    <w:rsid w:val="07F27D26"/>
    <w:rsid w:val="107B2EE2"/>
    <w:rsid w:val="124E421B"/>
    <w:rsid w:val="174F463E"/>
    <w:rsid w:val="23F3562C"/>
    <w:rsid w:val="29437F8A"/>
    <w:rsid w:val="2D045C82"/>
    <w:rsid w:val="37963606"/>
    <w:rsid w:val="4E7740AE"/>
    <w:rsid w:val="5237602E"/>
    <w:rsid w:val="542E25A6"/>
    <w:rsid w:val="68A01EF9"/>
    <w:rsid w:val="69B31FE7"/>
    <w:rsid w:val="6CC80B73"/>
    <w:rsid w:val="6FE572CE"/>
    <w:rsid w:val="71A50DAB"/>
    <w:rsid w:val="79C142AC"/>
    <w:rsid w:val="7E42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题 5（有编号）（绿盟科技）"/>
    <w:basedOn w:val="1"/>
    <w:next w:val="1"/>
    <w:autoRedefine/>
    <w:qFormat/>
    <w:uiPriority w:val="99"/>
    <w:pPr>
      <w:keepNext/>
      <w:keepLines/>
      <w:widowControl/>
      <w:numPr>
        <w:ilvl w:val="4"/>
        <w:numId w:val="1"/>
      </w:numPr>
      <w:spacing w:before="280" w:after="156" w:line="377" w:lineRule="auto"/>
      <w:jc w:val="left"/>
      <w:textAlignment w:val="baseline"/>
      <w:outlineLvl w:val="4"/>
    </w:pPr>
    <w:rPr>
      <w:rFonts w:ascii="Arial" w:hAnsi="Arial" w:eastAsia="黑体" w:cs="Arial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522</Characters>
  <Lines>0</Lines>
  <Paragraphs>0</Paragraphs>
  <TotalTime>25</TotalTime>
  <ScaleCrop>false</ScaleCrop>
  <LinksUpToDate>false</LinksUpToDate>
  <CharactersWithSpaces>533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2023-11-05T09:16:00Z</dcterms:created>
  <dc:creator>admin</dc:creator>
  <cp:lastModifiedBy>孙利</cp:lastModifiedBy>
  <dcterms:modified xsi:type="dcterms:W3CDTF">2025-07-28T08:10:50Z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87DA1A1A9A6D42069B48088EE1486BD3_13</vt:lpwstr>
  </property>
  <property fmtid="{D5CDD505-2E9C-101B-9397-08002B2CF9AE}" pid="4" name="KSOTemplateDocerSaveRecord">
    <vt:lpwstr>eyJoZGlkIjoiMThiYzFmMTA3NTJiOTU3ZGViZWYxNTEyNzdhZjZiOTQiLCJ1c2VySWQiOiIxNTYxMDkwODA3In0=</vt:lpwstr>
  </property>
</Properties>
</file>