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F4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p>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云监控租赁服务项目调研公告</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对医院云监控租赁服务</w:t>
      </w:r>
      <w:r>
        <w:rPr>
          <w:rFonts w:hint="eastAsia" w:ascii="仿宋" w:hAnsi="仿宋" w:eastAsia="仿宋" w:cs="仿宋"/>
          <w:i w:val="0"/>
          <w:iCs w:val="0"/>
          <w:color w:val="000000"/>
          <w:sz w:val="28"/>
          <w:szCs w:val="28"/>
          <w:u w:val="none"/>
          <w:lang w:val="en-US" w:eastAsia="zh-CN"/>
        </w:rPr>
        <w:t>项目进行市场调研,现公开征集相关资料,欢迎各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07A13DB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医院作为人员密集、功能复杂的公共场所，本项目旨在构建一套先进、可靠、高效的智慧安防系统，保障医疗秩序、医患安全和资产安全，全面提升医院安全防护能力。</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5"/>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5"/>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5"/>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5"/>
      </w:pPr>
    </w:p>
    <w:p w14:paraId="4E022E04">
      <w:pPr>
        <w:pStyle w:val="15"/>
      </w:pPr>
    </w:p>
    <w:p w14:paraId="7B562D01">
      <w:pPr>
        <w:pStyle w:val="15"/>
      </w:pPr>
    </w:p>
    <w:p w14:paraId="2AACC706">
      <w:pPr>
        <w:pStyle w:val="15"/>
      </w:pPr>
    </w:p>
    <w:p w14:paraId="6121E002">
      <w:pPr>
        <w:pStyle w:val="15"/>
      </w:pPr>
    </w:p>
    <w:p w14:paraId="466F7595">
      <w:pPr>
        <w:pStyle w:val="15"/>
      </w:pPr>
    </w:p>
    <w:p w14:paraId="28FB3DA9">
      <w:pPr>
        <w:pStyle w:val="15"/>
      </w:pPr>
    </w:p>
    <w:p w14:paraId="5AF54E6C">
      <w:pPr>
        <w:pStyle w:val="15"/>
      </w:pPr>
    </w:p>
    <w:p w14:paraId="6DB5A362">
      <w:pPr>
        <w:pStyle w:val="15"/>
      </w:pPr>
    </w:p>
    <w:p w14:paraId="78DBE6C2">
      <w:pPr>
        <w:pStyle w:val="15"/>
      </w:pPr>
    </w:p>
    <w:p w14:paraId="69B88316">
      <w:pPr>
        <w:pStyle w:val="15"/>
      </w:pPr>
    </w:p>
    <w:p w14:paraId="46DB01FB">
      <w:pPr>
        <w:pStyle w:val="15"/>
      </w:pPr>
    </w:p>
    <w:p w14:paraId="475BD167">
      <w:pPr>
        <w:pStyle w:val="15"/>
      </w:pPr>
    </w:p>
    <w:p w14:paraId="758E5DC4">
      <w:pPr>
        <w:pStyle w:val="15"/>
      </w:pPr>
    </w:p>
    <w:p w14:paraId="793B3062">
      <w:pPr>
        <w:pStyle w:val="15"/>
      </w:pPr>
    </w:p>
    <w:p w14:paraId="1403CAC5">
      <w:pPr>
        <w:pStyle w:val="15"/>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7"/>
            <w:tabs>
              <w:tab w:val="right" w:leader="dot" w:pos="8306"/>
            </w:tabs>
          </w:pPr>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7"/>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8"/>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8"/>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8"/>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8"/>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8"/>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8"/>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8"/>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7"/>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7"/>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8"/>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8"/>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7"/>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8"/>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8"/>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8"/>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7"/>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66F8D50B">
      <w:pPr>
        <w:sectPr>
          <w:pgSz w:w="11906" w:h="16838"/>
          <w:pgMar w:top="2098" w:right="1474" w:bottom="1984" w:left="1587" w:header="851" w:footer="992" w:gutter="0"/>
          <w:cols w:space="425" w:num="1"/>
          <w:docGrid w:type="lines" w:linePitch="312" w:charSpace="0"/>
        </w:sectPr>
      </w:pPr>
    </w:p>
    <w:p w14:paraId="534FD3C0">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152042597"/>
      <w:bookmarkStart w:id="2" w:name="_Toc427002393"/>
      <w:bookmarkStart w:id="3" w:name="_Toc7415"/>
      <w:bookmarkStart w:id="4" w:name="_Toc4916"/>
      <w:bookmarkStart w:id="5" w:name="_Toc247527848"/>
      <w:bookmarkStart w:id="6" w:name="_Toc10065"/>
      <w:bookmarkStart w:id="7" w:name="_Toc144974876"/>
      <w:bookmarkStart w:id="8" w:name="_Toc247514300"/>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4"/>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4"/>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4"/>
        <w:bidi w:val="0"/>
        <w:rPr>
          <w:rFonts w:hint="eastAsia"/>
          <w:lang w:eastAsia="zh-CN"/>
        </w:rPr>
      </w:pPr>
      <w:bookmarkStart w:id="14" w:name="_Toc5131"/>
      <w:bookmarkStart w:id="15" w:name="_Toc32583"/>
      <w:r>
        <w:rPr>
          <w:rFonts w:hint="eastAsia"/>
          <w:lang w:val="en-US" w:eastAsia="zh-CN"/>
        </w:rPr>
        <w:t>2.3</w:t>
      </w:r>
      <w:r>
        <w:rPr>
          <w:rFonts w:hint="eastAsia"/>
          <w:lang w:eastAsia="zh-CN"/>
        </w:rPr>
        <w:t>法人及被授权人身份证</w:t>
      </w:r>
      <w:bookmarkEnd w:id="14"/>
      <w:bookmarkEnd w:id="15"/>
    </w:p>
    <w:p w14:paraId="3AA75AAA">
      <w:pPr>
        <w:pStyle w:val="4"/>
        <w:bidi w:val="0"/>
        <w:rPr>
          <w:rFonts w:hint="eastAsia"/>
          <w:lang w:eastAsia="zh-CN"/>
        </w:rPr>
      </w:pPr>
      <w:bookmarkStart w:id="16" w:name="_Toc22588"/>
      <w:bookmarkStart w:id="17" w:name="_Toc18909"/>
      <w:r>
        <w:rPr>
          <w:rFonts w:hint="eastAsia"/>
          <w:lang w:val="en-US" w:eastAsia="zh-CN"/>
        </w:rPr>
        <w:t>2.4</w:t>
      </w:r>
      <w:r>
        <w:rPr>
          <w:rFonts w:hint="eastAsia"/>
          <w:lang w:eastAsia="zh-CN"/>
        </w:rPr>
        <w:t>公司资质</w:t>
      </w:r>
      <w:bookmarkEnd w:id="16"/>
      <w:bookmarkEnd w:id="17"/>
    </w:p>
    <w:p w14:paraId="3B9E3166">
      <w:pPr>
        <w:pStyle w:val="4"/>
        <w:bidi w:val="0"/>
        <w:rPr>
          <w:rFonts w:hint="default"/>
          <w:lang w:val="en-US" w:eastAsia="zh-CN"/>
        </w:rPr>
      </w:pPr>
      <w:bookmarkStart w:id="18" w:name="_Toc12108"/>
      <w:r>
        <w:rPr>
          <w:rFonts w:hint="eastAsia"/>
          <w:lang w:val="en-US" w:eastAsia="zh-CN"/>
        </w:rPr>
        <w:t>2.5软件资质</w:t>
      </w:r>
      <w:bookmarkEnd w:id="18"/>
    </w:p>
    <w:p w14:paraId="04149700">
      <w:pPr>
        <w:pStyle w:val="4"/>
        <w:bidi w:val="0"/>
        <w:rPr>
          <w:rFonts w:hint="eastAsia"/>
          <w:lang w:eastAsia="zh-CN"/>
        </w:rPr>
      </w:pPr>
      <w:bookmarkStart w:id="19" w:name="_Toc11995"/>
      <w:bookmarkStart w:id="20" w:name="_Toc17878"/>
      <w:r>
        <w:rPr>
          <w:rFonts w:hint="eastAsia"/>
          <w:lang w:val="en-US" w:eastAsia="zh-CN"/>
        </w:rPr>
        <w:t>2.6本项目涉及</w:t>
      </w:r>
      <w:r>
        <w:rPr>
          <w:rFonts w:hint="eastAsia"/>
          <w:lang w:eastAsia="zh-CN"/>
        </w:rPr>
        <w:t>资质</w:t>
      </w:r>
      <w:bookmarkEnd w:id="19"/>
      <w:bookmarkEnd w:id="20"/>
    </w:p>
    <w:p w14:paraId="5F361545">
      <w:pPr>
        <w:pStyle w:val="4"/>
        <w:bidi w:val="0"/>
        <w:rPr>
          <w:rFonts w:hint="eastAsia" w:ascii="宋体" w:hAnsi="宋体" w:eastAsia="宋体" w:cs="宋体"/>
          <w:sz w:val="24"/>
          <w:szCs w:val="24"/>
        </w:rPr>
      </w:pPr>
      <w:bookmarkStart w:id="21" w:name="_Toc10850"/>
      <w:bookmarkStart w:id="22" w:name="_Toc21787"/>
      <w:r>
        <w:rPr>
          <w:rFonts w:hint="eastAsia"/>
          <w:b/>
          <w:lang w:val="en-US" w:eastAsia="zh-CN"/>
        </w:rPr>
        <w:t>2.7开发商委托销售授权函</w:t>
      </w:r>
      <w:bookmarkEnd w:id="21"/>
      <w:bookmarkEnd w:id="22"/>
    </w:p>
    <w:p w14:paraId="2D89F460">
      <w:pPr>
        <w:pStyle w:val="3"/>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15"/>
        <w:rPr>
          <w:rFonts w:hint="eastAsia" w:ascii="宋体" w:hAnsi="宋体" w:eastAsia="宋体" w:cs="宋体"/>
          <w:sz w:val="24"/>
          <w:szCs w:val="24"/>
        </w:rPr>
      </w:pPr>
    </w:p>
    <w:p w14:paraId="0A2415B7">
      <w:pPr>
        <w:pStyle w:val="15"/>
        <w:rPr>
          <w:rFonts w:hint="eastAsia" w:ascii="宋体" w:hAnsi="宋体" w:eastAsia="宋体" w:cs="宋体"/>
          <w:sz w:val="24"/>
          <w:szCs w:val="24"/>
        </w:rPr>
      </w:pPr>
    </w:p>
    <w:p w14:paraId="00C60657">
      <w:pPr>
        <w:pStyle w:val="15"/>
        <w:rPr>
          <w:rFonts w:hint="eastAsia" w:ascii="宋体" w:hAnsi="宋体" w:eastAsia="宋体" w:cs="宋体"/>
          <w:sz w:val="24"/>
          <w:szCs w:val="24"/>
        </w:rPr>
      </w:pPr>
    </w:p>
    <w:p w14:paraId="022F31E4">
      <w:pPr>
        <w:pStyle w:val="15"/>
        <w:rPr>
          <w:rFonts w:hint="eastAsia" w:ascii="宋体" w:hAnsi="宋体" w:eastAsia="宋体" w:cs="宋体"/>
          <w:sz w:val="24"/>
          <w:szCs w:val="24"/>
        </w:rPr>
      </w:pPr>
    </w:p>
    <w:p w14:paraId="3FD28250">
      <w:pPr>
        <w:pStyle w:val="15"/>
        <w:rPr>
          <w:rFonts w:hint="eastAsia" w:ascii="宋体" w:hAnsi="宋体" w:eastAsia="宋体" w:cs="宋体"/>
          <w:sz w:val="24"/>
          <w:szCs w:val="24"/>
        </w:rPr>
      </w:pPr>
    </w:p>
    <w:p w14:paraId="75004A77">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4"/>
        <w:bidi w:val="0"/>
        <w:rPr>
          <w:rFonts w:hint="default"/>
          <w:b/>
          <w:lang w:val="en-US" w:eastAsia="zh-CN"/>
        </w:rPr>
      </w:pPr>
      <w:bookmarkStart w:id="25" w:name="_Toc6483"/>
      <w:r>
        <w:rPr>
          <w:rFonts w:hint="eastAsia"/>
          <w:b/>
          <w:lang w:val="en-US" w:eastAsia="zh-CN"/>
        </w:rPr>
        <w:t>4.1报价表</w:t>
      </w:r>
      <w:bookmarkEnd w:id="25"/>
    </w:p>
    <w:tbl>
      <w:tblPr>
        <w:tblStyle w:val="10"/>
        <w:tblW w:w="12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2392"/>
        <w:gridCol w:w="1718"/>
        <w:gridCol w:w="1425"/>
        <w:gridCol w:w="3105"/>
        <w:gridCol w:w="1680"/>
        <w:gridCol w:w="1080"/>
      </w:tblGrid>
      <w:tr w14:paraId="3B64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E5BB7">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3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A5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供应商名称</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FF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单价（元/个/月）</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82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服务期3年总报价（元）</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01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该产品在国内三甲医院用户案例</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50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优势特色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52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62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82" w:type="dxa"/>
            <w:tcBorders>
              <w:top w:val="nil"/>
              <w:left w:val="single" w:color="000000" w:sz="8" w:space="0"/>
              <w:bottom w:val="single" w:color="000000" w:sz="8" w:space="0"/>
              <w:right w:val="single" w:color="000000" w:sz="8" w:space="0"/>
            </w:tcBorders>
            <w:shd w:val="clear" w:color="auto" w:fill="auto"/>
            <w:vAlign w:val="center"/>
          </w:tcPr>
          <w:p w14:paraId="3378C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92" w:type="dxa"/>
            <w:tcBorders>
              <w:top w:val="nil"/>
              <w:left w:val="single" w:color="000000" w:sz="8" w:space="0"/>
              <w:bottom w:val="single" w:color="000000" w:sz="8" w:space="0"/>
              <w:right w:val="single" w:color="000000" w:sz="8" w:space="0"/>
            </w:tcBorders>
            <w:shd w:val="clear" w:color="auto" w:fill="auto"/>
            <w:vAlign w:val="center"/>
          </w:tcPr>
          <w:p w14:paraId="1DB839D7">
            <w:pPr>
              <w:jc w:val="center"/>
              <w:rPr>
                <w:rFonts w:hint="eastAsia" w:ascii="仿宋" w:hAnsi="仿宋" w:eastAsia="仿宋" w:cs="仿宋"/>
                <w:i w:val="0"/>
                <w:iCs w:val="0"/>
                <w:color w:val="000000"/>
                <w:sz w:val="20"/>
                <w:szCs w:val="20"/>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36168546">
            <w:pPr>
              <w:jc w:val="center"/>
              <w:rPr>
                <w:rFonts w:hint="eastAsia" w:ascii="仿宋" w:hAnsi="仿宋" w:eastAsia="仿宋" w:cs="仿宋"/>
                <w:i w:val="0"/>
                <w:iCs w:val="0"/>
                <w:color w:val="000000"/>
                <w:sz w:val="20"/>
                <w:szCs w:val="20"/>
                <w:u w:val="none"/>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753FCA68">
            <w:pPr>
              <w:jc w:val="center"/>
              <w:rPr>
                <w:rFonts w:hint="eastAsia" w:ascii="仿宋" w:hAnsi="仿宋" w:eastAsia="仿宋" w:cs="仿宋"/>
                <w:i w:val="0"/>
                <w:iCs w:val="0"/>
                <w:color w:val="000000"/>
                <w:sz w:val="20"/>
                <w:szCs w:val="20"/>
                <w:u w:val="none"/>
              </w:rPr>
            </w:pPr>
          </w:p>
        </w:tc>
        <w:tc>
          <w:tcPr>
            <w:tcW w:w="3105" w:type="dxa"/>
            <w:tcBorders>
              <w:top w:val="nil"/>
              <w:left w:val="single" w:color="000000" w:sz="8" w:space="0"/>
              <w:bottom w:val="single" w:color="000000" w:sz="8" w:space="0"/>
              <w:right w:val="single" w:color="000000" w:sz="8" w:space="0"/>
            </w:tcBorders>
            <w:shd w:val="clear" w:color="auto" w:fill="auto"/>
            <w:vAlign w:val="center"/>
          </w:tcPr>
          <w:p w14:paraId="498AA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填写样例: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省内X家，省外X家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代表案例具体医院名称：</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3FB22C3">
            <w:pPr>
              <w:jc w:val="center"/>
              <w:rPr>
                <w:rFonts w:hint="eastAsia" w:ascii="仿宋" w:hAnsi="仿宋" w:eastAsia="仿宋" w:cs="仿宋"/>
                <w:i w:val="0"/>
                <w:iCs w:val="0"/>
                <w:color w:val="000000"/>
                <w:sz w:val="20"/>
                <w:szCs w:val="20"/>
                <w:u w:val="none"/>
              </w:rPr>
            </w:pPr>
          </w:p>
        </w:tc>
        <w:tc>
          <w:tcPr>
            <w:tcW w:w="1080" w:type="dxa"/>
            <w:tcBorders>
              <w:top w:val="nil"/>
              <w:left w:val="single" w:color="000000" w:sz="8" w:space="0"/>
              <w:bottom w:val="single" w:color="000000" w:sz="8" w:space="0"/>
              <w:right w:val="single" w:color="000000" w:sz="8" w:space="0"/>
            </w:tcBorders>
            <w:shd w:val="clear" w:color="auto" w:fill="auto"/>
            <w:noWrap/>
            <w:vAlign w:val="bottom"/>
          </w:tcPr>
          <w:p w14:paraId="3458770E">
            <w:pPr>
              <w:rPr>
                <w:rFonts w:hint="eastAsia" w:ascii="宋体" w:hAnsi="宋体" w:eastAsia="宋体" w:cs="宋体"/>
                <w:i w:val="0"/>
                <w:iCs w:val="0"/>
                <w:color w:val="000000"/>
                <w:sz w:val="22"/>
                <w:szCs w:val="22"/>
                <w:u w:val="none"/>
              </w:rPr>
            </w:pPr>
          </w:p>
        </w:tc>
      </w:tr>
    </w:tbl>
    <w:p w14:paraId="5E12CBE8">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1D271A12">
      <w:pPr>
        <w:pStyle w:val="4"/>
        <w:bidi w:val="0"/>
        <w:rPr>
          <w:rFonts w:hint="default"/>
          <w:b/>
          <w:lang w:val="en-US" w:eastAsia="zh-CN"/>
        </w:rPr>
      </w:pPr>
      <w:bookmarkStart w:id="26" w:name="_Toc17174"/>
      <w:r>
        <w:rPr>
          <w:rFonts w:hint="eastAsia"/>
          <w:b/>
          <w:lang w:val="en-US" w:eastAsia="zh-CN"/>
        </w:rPr>
        <w:t>4.2服务要求</w:t>
      </w:r>
      <w:bookmarkEnd w:id="26"/>
    </w:p>
    <w:p w14:paraId="28AF06B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tbl>
      <w:tblPr>
        <w:tblStyle w:val="10"/>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650"/>
        <w:gridCol w:w="8205"/>
      </w:tblGrid>
      <w:tr w14:paraId="1B6B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DF4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E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82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B8C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r>
      <w:tr w14:paraId="219B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F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需求介绍</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60F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主要参数不得低于下表所示参数，自拟配套设备。最终目的：须支持电脑终端、移动终端、手机端实时调阅、操控监控画面，方便回放、拷贝历史监控视频。</w:t>
            </w:r>
          </w:p>
        </w:tc>
      </w:tr>
      <w:tr w14:paraId="101B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9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点位数量</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0117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w:t>
            </w:r>
          </w:p>
        </w:tc>
      </w:tr>
      <w:tr w14:paraId="6A1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数据存储时长</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91A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全天型存储不低于90天</w:t>
            </w:r>
          </w:p>
        </w:tc>
      </w:tr>
      <w:tr w14:paraId="0DF8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F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摄像头像素</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729CF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不低于400万像素</w:t>
            </w:r>
          </w:p>
        </w:tc>
      </w:tr>
      <w:tr w14:paraId="2FC9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3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监控画面展示</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802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1.电脑终端、移动终端、手机端实时调阅、操控监控画面，方便回放、拷贝历史监控视频。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2.安装视频监控操作平台，能流畅操控监控平台，能回放、拷贝视频监控。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3.监控画面能在监控显示屏之间切换并通过电脑实施操控。</w:t>
            </w:r>
          </w:p>
        </w:tc>
      </w:tr>
      <w:tr w14:paraId="3F89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C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视频编码</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C25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H.265&amp;H.264,(默认H.265)</w:t>
            </w:r>
          </w:p>
        </w:tc>
      </w:tr>
      <w:tr w14:paraId="26F3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8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拾音距离</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5CA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r>
      <w:tr w14:paraId="66AB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9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扬声功能</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B11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支持扬声功能</w:t>
            </w:r>
          </w:p>
        </w:tc>
      </w:tr>
      <w:tr w14:paraId="1DCD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E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焦距</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CF02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4mm（定焦）</w:t>
            </w:r>
          </w:p>
        </w:tc>
      </w:tr>
      <w:tr w14:paraId="664D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3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产品帧率</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F36B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≥20FPS</w:t>
            </w:r>
          </w:p>
        </w:tc>
      </w:tr>
      <w:tr w14:paraId="7173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B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补光光源</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6EF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支持红外及可见光双关源补光</w:t>
            </w:r>
          </w:p>
        </w:tc>
      </w:tr>
      <w:tr w14:paraId="61B3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2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4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防水防尘</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9B69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支持防水防尘</w:t>
            </w:r>
          </w:p>
        </w:tc>
      </w:tr>
      <w:tr w14:paraId="6C87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6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6985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128MB及以上</w:t>
            </w:r>
          </w:p>
        </w:tc>
      </w:tr>
      <w:tr w14:paraId="0DE5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B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7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Flash</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C7E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16MB及以上</w:t>
            </w:r>
          </w:p>
        </w:tc>
      </w:tr>
      <w:tr w14:paraId="4394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A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语音对讲</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393A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支持双向语音对讲</w:t>
            </w:r>
          </w:p>
        </w:tc>
      </w:tr>
      <w:tr w14:paraId="0953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6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E633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壁装/吊装，由供应商提供；如需取电，必须在建设单位专业人员指导下进行，严禁私自搭接电源。</w:t>
            </w:r>
          </w:p>
        </w:tc>
      </w:tr>
      <w:tr w14:paraId="1869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2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5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夜视距离</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0A30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红外≥50米，可见光≥20米</w:t>
            </w:r>
          </w:p>
        </w:tc>
      </w:tr>
      <w:tr w14:paraId="28FE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6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外观设计</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7144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枪型摄像机或半球</w:t>
            </w:r>
          </w:p>
        </w:tc>
      </w:tr>
      <w:tr w14:paraId="59BC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6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0D4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2560*1440P</w:t>
            </w:r>
          </w:p>
        </w:tc>
      </w:tr>
      <w:tr w14:paraId="6181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6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E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售后维护</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FB4C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3年，7*24小时专人维护。出现故障半小时内达到故障现场。如硬件出现故障，酌情维修或者更换，保证一小时内完成故障处理。注：所有设备的维修、更换、调试安装及监控点位的迁移、软件系统的升级护费用包含在此</w:t>
            </w:r>
            <w:bookmarkStart w:id="34" w:name="_GoBack"/>
            <w:bookmarkEnd w:id="34"/>
            <w:r>
              <w:rPr>
                <w:rFonts w:hint="eastAsia" w:ascii="宋体" w:hAnsi="宋体" w:eastAsia="宋体" w:cs="宋体"/>
                <w:i w:val="0"/>
                <w:iCs w:val="0"/>
                <w:color w:val="000000"/>
                <w:kern w:val="0"/>
                <w:sz w:val="22"/>
                <w:szCs w:val="22"/>
                <w:u w:val="none"/>
                <w:lang w:val="en-US" w:eastAsia="zh-CN" w:bidi="ar"/>
              </w:rPr>
              <w:t>次报价方案中（须注明每年维护费用和三年总维护费用）。</w:t>
            </w:r>
          </w:p>
        </w:tc>
      </w:tr>
      <w:tr w14:paraId="3541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3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3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其他要求</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A1A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151E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7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安全管理要求</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E85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4.各潜在供应商应定期对系统进行安全漏洞扫描和评估，及时修复安全漏洞，确保系统符合国家网络安全等级保护第三级的要求。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5.若因各潜在供应商原因导致系统发生安全事故，各潜在供应商应在1小时内通知医院，并在24小时内提交事故报告和解决方案，同时承担由此给医院造成的全部损失</w:t>
            </w:r>
          </w:p>
        </w:tc>
      </w:tr>
      <w:tr w14:paraId="6103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2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A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保密要求</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92B7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（1）技术信息：包括涉及医院信息化建设中的技术信息，包括软件技术、数据、管理文件等；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（2）人事信息：包括涉及医院的人事档案、薪酬、及考核等人力资源管理信息；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（3）医院运行信息：包括涉及医院业务运行的各种信息，医院经营方向、经营决策、定价政策以及内部掌握的合同、协议、项目方案等；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（4）财务信息：包括涉及医院的各项财务报表、成本及预算报告、员工工资等；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（5）患者信息：包括涉及医院门诊、住院患者的相关诊疗信息，如患者基本信息、诊疗计划、病历信息、费用信息、处方等；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（6）医院依照法律、法规或相关协议规定，对外承担保密义务的其他事项。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4.对于医院向各潜在供应商提供的系统登录用户名和密码，各潜在供应商仅用于维护使用，不得擅自做其他用途或泄露给第三方。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8.合同的变更、解除或无效，不影响本条款的效力，保密有效期一直有效。</w:t>
            </w:r>
          </w:p>
        </w:tc>
      </w:tr>
      <w:tr w14:paraId="6FE6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3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归属和处理方式</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08CD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2.如采用各潜在供应商所不拥有的知识产权，则在投标报价中必须包括合法获取该知识产权的相关费用。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055DE12D">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5"/>
        <w:rPr>
          <w:rFonts w:hint="eastAsia"/>
          <w:lang w:val="en-US" w:eastAsia="zh-CN"/>
        </w:rPr>
      </w:pPr>
    </w:p>
    <w:p w14:paraId="18DD3D7E">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7903"/>
      <w:r>
        <w:rPr>
          <w:rFonts w:hint="eastAsia"/>
          <w:lang w:val="en-US" w:eastAsia="zh-CN"/>
        </w:rPr>
        <w:t>五、三甲综合医院同类项目案例</w:t>
      </w:r>
      <w:bookmarkEnd w:id="27"/>
    </w:p>
    <w:p w14:paraId="7AB2E5A9">
      <w:pPr>
        <w:pStyle w:val="4"/>
        <w:bidi w:val="0"/>
        <w:ind w:firstLine="482" w:firstLineChars="200"/>
        <w:rPr>
          <w:rFonts w:hint="eastAsia"/>
          <w:lang w:val="en-US" w:eastAsia="zh-CN"/>
        </w:rPr>
      </w:pPr>
      <w:bookmarkStart w:id="28" w:name="_Toc4476"/>
      <w:r>
        <w:rPr>
          <w:rFonts w:hint="eastAsia"/>
          <w:lang w:val="en-US" w:eastAsia="zh-CN"/>
        </w:rPr>
        <w:t>5.1四川省内（）家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3"/>
        <w:ind w:firstLine="0" w:firstLineChars="0"/>
        <w:rPr>
          <w:rFonts w:hint="eastAsia" w:ascii="仿宋" w:hAnsi="仿宋" w:eastAsia="仿宋" w:cs="仿宋"/>
          <w:sz w:val="30"/>
          <w:szCs w:val="30"/>
        </w:rPr>
      </w:pPr>
    </w:p>
    <w:p w14:paraId="4337E2B5">
      <w:pPr>
        <w:pStyle w:val="15"/>
        <w:rPr>
          <w:rFonts w:hint="eastAsia" w:ascii="仿宋" w:hAnsi="仿宋" w:eastAsia="仿宋" w:cs="仿宋"/>
          <w:kern w:val="2"/>
          <w:sz w:val="30"/>
          <w:szCs w:val="30"/>
        </w:rPr>
      </w:pPr>
    </w:p>
    <w:p w14:paraId="607BD5F6">
      <w:pPr>
        <w:pStyle w:val="15"/>
        <w:rPr>
          <w:rFonts w:hint="eastAsia" w:ascii="仿宋" w:hAnsi="仿宋" w:eastAsia="仿宋" w:cs="仿宋"/>
          <w:kern w:val="2"/>
          <w:sz w:val="30"/>
          <w:szCs w:val="30"/>
        </w:rPr>
      </w:pPr>
    </w:p>
    <w:p w14:paraId="22586352">
      <w:pPr>
        <w:pStyle w:val="15"/>
        <w:rPr>
          <w:rFonts w:hint="eastAsia" w:ascii="仿宋" w:hAnsi="仿宋" w:eastAsia="仿宋" w:cs="仿宋"/>
          <w:kern w:val="2"/>
          <w:sz w:val="30"/>
          <w:szCs w:val="30"/>
        </w:rPr>
      </w:pPr>
    </w:p>
    <w:p w14:paraId="6CC2E8DE">
      <w:pPr>
        <w:pStyle w:val="15"/>
        <w:rPr>
          <w:rFonts w:hint="eastAsia" w:ascii="仿宋" w:hAnsi="仿宋" w:eastAsia="仿宋" w:cs="仿宋"/>
          <w:kern w:val="2"/>
          <w:sz w:val="30"/>
          <w:szCs w:val="30"/>
        </w:rPr>
      </w:pPr>
    </w:p>
    <w:p w14:paraId="1D180795">
      <w:pPr>
        <w:pStyle w:val="15"/>
        <w:rPr>
          <w:rFonts w:hint="eastAsia" w:ascii="仿宋" w:hAnsi="仿宋" w:eastAsia="仿宋" w:cs="仿宋"/>
          <w:kern w:val="2"/>
          <w:sz w:val="30"/>
          <w:szCs w:val="30"/>
        </w:rPr>
      </w:pPr>
    </w:p>
    <w:p w14:paraId="7A5F7BF4">
      <w:pPr>
        <w:pStyle w:val="4"/>
        <w:bidi w:val="0"/>
        <w:ind w:firstLine="482" w:firstLineChars="200"/>
        <w:rPr>
          <w:rFonts w:hint="eastAsia"/>
          <w:lang w:val="en-US" w:eastAsia="zh-CN"/>
        </w:rPr>
      </w:pPr>
      <w:bookmarkStart w:id="29" w:name="_Toc13355"/>
      <w:r>
        <w:rPr>
          <w:rFonts w:hint="eastAsia"/>
          <w:lang w:val="en-US" w:eastAsia="zh-CN"/>
        </w:rPr>
        <w:t>5.2四川省外（）家</w:t>
      </w:r>
      <w:bookmarkEnd w:id="29"/>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4"/>
        <w:bidi w:val="0"/>
        <w:ind w:firstLine="482" w:firstLineChars="200"/>
        <w:rPr>
          <w:rFonts w:hint="eastAsia"/>
          <w:lang w:val="en-US" w:eastAsia="zh-CN"/>
        </w:rPr>
      </w:pPr>
    </w:p>
    <w:p w14:paraId="2825E0AF">
      <w:pPr>
        <w:pStyle w:val="4"/>
        <w:bidi w:val="0"/>
        <w:ind w:firstLine="482" w:firstLineChars="200"/>
        <w:rPr>
          <w:rFonts w:hint="eastAsia"/>
          <w:lang w:val="en-US" w:eastAsia="zh-CN"/>
        </w:rPr>
      </w:pPr>
      <w:bookmarkStart w:id="30" w:name="_Toc30521"/>
      <w:bookmarkStart w:id="31" w:name="_Toc138151651"/>
      <w:r>
        <w:rPr>
          <w:rFonts w:hint="eastAsia"/>
          <w:lang w:val="en-US" w:eastAsia="zh-CN"/>
        </w:rPr>
        <w:t>5.3三甲综合医院同类项目案例合同及验收佐证</w:t>
      </w:r>
      <w:bookmarkEnd w:id="30"/>
      <w:bookmarkEnd w:id="31"/>
    </w:p>
    <w:p w14:paraId="0796EAF6">
      <w:pPr>
        <w:pStyle w:val="15"/>
        <w:spacing w:line="240" w:lineRule="auto"/>
        <w:rPr>
          <w:rFonts w:hint="eastAsia" w:ascii="仿宋" w:hAnsi="仿宋" w:eastAsia="仿宋" w:cs="仿宋"/>
          <w:b w:val="0"/>
          <w:color w:val="0000FF"/>
          <w:kern w:val="2"/>
          <w:sz w:val="24"/>
          <w:szCs w:val="24"/>
          <w:lang w:val="en-US" w:eastAsia="zh-CN" w:bidi="ar-SA"/>
        </w:rPr>
      </w:pPr>
    </w:p>
    <w:p w14:paraId="6066B77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69AE2DAA">
      <w:pPr>
        <w:bidi w:val="0"/>
        <w:rPr>
          <w:rFonts w:hint="eastAsia"/>
          <w:lang w:val="en-US" w:eastAsia="zh-CN"/>
        </w:rPr>
      </w:pPr>
      <w:bookmarkStart w:id="33" w:name="_Toc138151653"/>
      <w:r>
        <w:rPr>
          <w:rFonts w:hint="eastAsia"/>
          <w:lang w:val="en-US" w:eastAsia="zh-CN"/>
        </w:rPr>
        <w:t>（包含以上内容，其他内容自拟）</w:t>
      </w:r>
    </w:p>
    <w:bookmarkEnd w:id="33"/>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522C7B-312A-48D2-801D-B520A6EA7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C0EDF8C-5E93-4243-B015-97803F22C8AB}"/>
  </w:font>
  <w:font w:name="仿宋">
    <w:panose1 w:val="02010609060101010101"/>
    <w:charset w:val="86"/>
    <w:family w:val="auto"/>
    <w:pitch w:val="default"/>
    <w:sig w:usb0="800002BF" w:usb1="38CF7CFA" w:usb2="00000016" w:usb3="00000000" w:csb0="00040001" w:csb1="00000000"/>
    <w:embedRegular r:id="rId3" w:fontKey="{979D6140-F4C9-44C1-AF69-1D1A312B673A}"/>
  </w:font>
  <w:font w:name="微软雅黑">
    <w:panose1 w:val="020B0503020204020204"/>
    <w:charset w:val="86"/>
    <w:family w:val="auto"/>
    <w:pitch w:val="default"/>
    <w:sig w:usb0="80000287" w:usb1="2ACF3C50" w:usb2="00000016" w:usb3="00000000" w:csb0="0004001F" w:csb1="00000000"/>
    <w:embedRegular r:id="rId4" w:fontKey="{EBF3A868-169F-4F68-9AAB-B3653470A0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1006E5"/>
    <w:rsid w:val="0224038E"/>
    <w:rsid w:val="02CE7139"/>
    <w:rsid w:val="03163E1D"/>
    <w:rsid w:val="03552A08"/>
    <w:rsid w:val="03D3104E"/>
    <w:rsid w:val="04593878"/>
    <w:rsid w:val="052B1309"/>
    <w:rsid w:val="07B611C8"/>
    <w:rsid w:val="07C115F6"/>
    <w:rsid w:val="07C537D5"/>
    <w:rsid w:val="07E9598A"/>
    <w:rsid w:val="07F76D1E"/>
    <w:rsid w:val="085B7E12"/>
    <w:rsid w:val="088E0B0F"/>
    <w:rsid w:val="09EF4DDA"/>
    <w:rsid w:val="0A4B342C"/>
    <w:rsid w:val="0A5A448A"/>
    <w:rsid w:val="0AED6E12"/>
    <w:rsid w:val="0B307376"/>
    <w:rsid w:val="0C603D76"/>
    <w:rsid w:val="0C811C7B"/>
    <w:rsid w:val="0CDC4161"/>
    <w:rsid w:val="0D041EBC"/>
    <w:rsid w:val="0D5422FE"/>
    <w:rsid w:val="0D841AA0"/>
    <w:rsid w:val="0D9F0F8A"/>
    <w:rsid w:val="0DD4413B"/>
    <w:rsid w:val="0E266744"/>
    <w:rsid w:val="0EA93CA3"/>
    <w:rsid w:val="0EDF79F0"/>
    <w:rsid w:val="10151202"/>
    <w:rsid w:val="10AE73EC"/>
    <w:rsid w:val="10BD6274"/>
    <w:rsid w:val="1118101A"/>
    <w:rsid w:val="11DA6532"/>
    <w:rsid w:val="121A3D4C"/>
    <w:rsid w:val="134306AA"/>
    <w:rsid w:val="135A02D0"/>
    <w:rsid w:val="13712447"/>
    <w:rsid w:val="14461E0A"/>
    <w:rsid w:val="148B7538"/>
    <w:rsid w:val="14E013D0"/>
    <w:rsid w:val="15C73093"/>
    <w:rsid w:val="15CF1F26"/>
    <w:rsid w:val="15DB7F42"/>
    <w:rsid w:val="16207B77"/>
    <w:rsid w:val="16B36D4D"/>
    <w:rsid w:val="1799286B"/>
    <w:rsid w:val="185B5474"/>
    <w:rsid w:val="18D92EBD"/>
    <w:rsid w:val="190C14F0"/>
    <w:rsid w:val="1A6C021E"/>
    <w:rsid w:val="1AAF2DD5"/>
    <w:rsid w:val="1AC85C22"/>
    <w:rsid w:val="1AE31E7C"/>
    <w:rsid w:val="1B46204F"/>
    <w:rsid w:val="1BBC5511"/>
    <w:rsid w:val="1BEB00C0"/>
    <w:rsid w:val="1C036DD3"/>
    <w:rsid w:val="1DBE13B8"/>
    <w:rsid w:val="1E053C26"/>
    <w:rsid w:val="1E4A73F0"/>
    <w:rsid w:val="1E77318B"/>
    <w:rsid w:val="1EB94F81"/>
    <w:rsid w:val="1ED65F1E"/>
    <w:rsid w:val="1EDB5833"/>
    <w:rsid w:val="20390524"/>
    <w:rsid w:val="20E172DD"/>
    <w:rsid w:val="20E3342D"/>
    <w:rsid w:val="210E5779"/>
    <w:rsid w:val="217F7DF1"/>
    <w:rsid w:val="22A273FF"/>
    <w:rsid w:val="23E3036F"/>
    <w:rsid w:val="25380CA0"/>
    <w:rsid w:val="257D0110"/>
    <w:rsid w:val="25C63BAB"/>
    <w:rsid w:val="25C67C05"/>
    <w:rsid w:val="25EA403E"/>
    <w:rsid w:val="260F404F"/>
    <w:rsid w:val="263578BE"/>
    <w:rsid w:val="26A70C65"/>
    <w:rsid w:val="270C409F"/>
    <w:rsid w:val="27373442"/>
    <w:rsid w:val="2777374E"/>
    <w:rsid w:val="27CF4822"/>
    <w:rsid w:val="283860D8"/>
    <w:rsid w:val="286E270D"/>
    <w:rsid w:val="29FF496C"/>
    <w:rsid w:val="2A1F28C7"/>
    <w:rsid w:val="2A2A3E76"/>
    <w:rsid w:val="2B8925CC"/>
    <w:rsid w:val="2C376479"/>
    <w:rsid w:val="2C6F6170"/>
    <w:rsid w:val="2C9F6F43"/>
    <w:rsid w:val="2D755A60"/>
    <w:rsid w:val="2E8E10D4"/>
    <w:rsid w:val="2F8D0CD0"/>
    <w:rsid w:val="305F1B4D"/>
    <w:rsid w:val="3062425E"/>
    <w:rsid w:val="30893524"/>
    <w:rsid w:val="30C93B1B"/>
    <w:rsid w:val="31595845"/>
    <w:rsid w:val="32024D28"/>
    <w:rsid w:val="337511B1"/>
    <w:rsid w:val="34A93520"/>
    <w:rsid w:val="34B66051"/>
    <w:rsid w:val="34EF00BE"/>
    <w:rsid w:val="35C97E96"/>
    <w:rsid w:val="36C21BE7"/>
    <w:rsid w:val="36C450EA"/>
    <w:rsid w:val="372B5D93"/>
    <w:rsid w:val="375B0AE1"/>
    <w:rsid w:val="384A4E91"/>
    <w:rsid w:val="386C41A1"/>
    <w:rsid w:val="38761053"/>
    <w:rsid w:val="38A804E3"/>
    <w:rsid w:val="39106763"/>
    <w:rsid w:val="3A985554"/>
    <w:rsid w:val="3AAB598F"/>
    <w:rsid w:val="3B9C785C"/>
    <w:rsid w:val="3C0E1309"/>
    <w:rsid w:val="3C4D1AF8"/>
    <w:rsid w:val="3D033860"/>
    <w:rsid w:val="3D877BF2"/>
    <w:rsid w:val="3D8E5A8D"/>
    <w:rsid w:val="3DDE107A"/>
    <w:rsid w:val="3E2619C7"/>
    <w:rsid w:val="3E4D7489"/>
    <w:rsid w:val="3E924036"/>
    <w:rsid w:val="3EBE4976"/>
    <w:rsid w:val="3EF73899"/>
    <w:rsid w:val="3F002BAA"/>
    <w:rsid w:val="41F702EE"/>
    <w:rsid w:val="426B6130"/>
    <w:rsid w:val="428970E4"/>
    <w:rsid w:val="42BD668F"/>
    <w:rsid w:val="42D82436"/>
    <w:rsid w:val="434D4864"/>
    <w:rsid w:val="44BE1658"/>
    <w:rsid w:val="46C53FAB"/>
    <w:rsid w:val="47262F6D"/>
    <w:rsid w:val="47823284"/>
    <w:rsid w:val="47E67906"/>
    <w:rsid w:val="485E35F8"/>
    <w:rsid w:val="49550899"/>
    <w:rsid w:val="49BA2D04"/>
    <w:rsid w:val="49BB0786"/>
    <w:rsid w:val="49C92417"/>
    <w:rsid w:val="4B643ABC"/>
    <w:rsid w:val="4B9F639D"/>
    <w:rsid w:val="4BC230D9"/>
    <w:rsid w:val="4D696680"/>
    <w:rsid w:val="4D6C0776"/>
    <w:rsid w:val="4E844AD0"/>
    <w:rsid w:val="4F4F10AC"/>
    <w:rsid w:val="4F5F64BA"/>
    <w:rsid w:val="4FB545D4"/>
    <w:rsid w:val="502E58AD"/>
    <w:rsid w:val="513C376A"/>
    <w:rsid w:val="51B13361"/>
    <w:rsid w:val="51B47BC2"/>
    <w:rsid w:val="51ED4DB3"/>
    <w:rsid w:val="5339476F"/>
    <w:rsid w:val="536B2A7D"/>
    <w:rsid w:val="53DE59A8"/>
    <w:rsid w:val="53E51F5E"/>
    <w:rsid w:val="541505F1"/>
    <w:rsid w:val="54400E09"/>
    <w:rsid w:val="545266C4"/>
    <w:rsid w:val="550810AE"/>
    <w:rsid w:val="55B6522E"/>
    <w:rsid w:val="5715646F"/>
    <w:rsid w:val="57C224F5"/>
    <w:rsid w:val="581F4981"/>
    <w:rsid w:val="58CB413F"/>
    <w:rsid w:val="59410223"/>
    <w:rsid w:val="59723D50"/>
    <w:rsid w:val="59E91D42"/>
    <w:rsid w:val="5A7B073E"/>
    <w:rsid w:val="5A864B12"/>
    <w:rsid w:val="5A920D49"/>
    <w:rsid w:val="5B4B35D6"/>
    <w:rsid w:val="5BB10EFE"/>
    <w:rsid w:val="5D2D190B"/>
    <w:rsid w:val="5D3C6BEF"/>
    <w:rsid w:val="5D762C66"/>
    <w:rsid w:val="5DEA79AF"/>
    <w:rsid w:val="5E2F3B42"/>
    <w:rsid w:val="5E6153C7"/>
    <w:rsid w:val="5F4131D6"/>
    <w:rsid w:val="5F684284"/>
    <w:rsid w:val="5F6F0822"/>
    <w:rsid w:val="5F744CAA"/>
    <w:rsid w:val="5F957CDE"/>
    <w:rsid w:val="5FDD7E71"/>
    <w:rsid w:val="602B6FE5"/>
    <w:rsid w:val="60371467"/>
    <w:rsid w:val="62561308"/>
    <w:rsid w:val="62927E29"/>
    <w:rsid w:val="632E15A0"/>
    <w:rsid w:val="63C11A36"/>
    <w:rsid w:val="640D6CAC"/>
    <w:rsid w:val="64105038"/>
    <w:rsid w:val="644B199A"/>
    <w:rsid w:val="64927383"/>
    <w:rsid w:val="64D6157E"/>
    <w:rsid w:val="655D64CF"/>
    <w:rsid w:val="656A4F30"/>
    <w:rsid w:val="65B14764"/>
    <w:rsid w:val="65D55C25"/>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75666D"/>
    <w:rsid w:val="71B2000E"/>
    <w:rsid w:val="72307267"/>
    <w:rsid w:val="725577F4"/>
    <w:rsid w:val="73A103C3"/>
    <w:rsid w:val="73FC5C0A"/>
    <w:rsid w:val="740C7A72"/>
    <w:rsid w:val="74AB4B27"/>
    <w:rsid w:val="74BE1DD0"/>
    <w:rsid w:val="74EE1F10"/>
    <w:rsid w:val="74FC7C89"/>
    <w:rsid w:val="75AA5052"/>
    <w:rsid w:val="75BE2C2C"/>
    <w:rsid w:val="75BF7348"/>
    <w:rsid w:val="765F4A43"/>
    <w:rsid w:val="76EB7264"/>
    <w:rsid w:val="77F5610B"/>
    <w:rsid w:val="78A832CE"/>
    <w:rsid w:val="79175759"/>
    <w:rsid w:val="7A9F77BB"/>
    <w:rsid w:val="7CEF5984"/>
    <w:rsid w:val="7D65005C"/>
    <w:rsid w:val="7DC91981"/>
    <w:rsid w:val="7E283B0C"/>
    <w:rsid w:val="7E543940"/>
    <w:rsid w:val="7E7519CA"/>
    <w:rsid w:val="7EF240BF"/>
    <w:rsid w:val="7F2C38B2"/>
    <w:rsid w:val="7F2D0FB6"/>
    <w:rsid w:val="7F962F62"/>
    <w:rsid w:val="7FE05D38"/>
    <w:rsid w:val="7FE5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81"/>
    <w:basedOn w:val="12"/>
    <w:qFormat/>
    <w:uiPriority w:val="0"/>
    <w:rPr>
      <w:rFonts w:hint="eastAsia" w:ascii="仿宋" w:hAnsi="仿宋" w:eastAsia="仿宋" w:cs="仿宋"/>
      <w:color w:val="FF0000"/>
      <w:sz w:val="24"/>
      <w:szCs w:val="24"/>
      <w:u w:val="none"/>
    </w:rPr>
  </w:style>
  <w:style w:type="character" w:customStyle="1" w:styleId="17">
    <w:name w:val="font61"/>
    <w:basedOn w:val="12"/>
    <w:qFormat/>
    <w:uiPriority w:val="0"/>
    <w:rPr>
      <w:rFonts w:hint="eastAsia" w:ascii="仿宋" w:hAnsi="仿宋" w:eastAsia="仿宋" w:cs="仿宋"/>
      <w:color w:val="000000"/>
      <w:sz w:val="24"/>
      <w:szCs w:val="24"/>
      <w:u w:val="none"/>
    </w:rPr>
  </w:style>
  <w:style w:type="character" w:customStyle="1" w:styleId="18">
    <w:name w:val="font41"/>
    <w:basedOn w:val="12"/>
    <w:qFormat/>
    <w:uiPriority w:val="0"/>
    <w:rPr>
      <w:rFonts w:hint="eastAsia" w:ascii="仿宋" w:hAnsi="仿宋" w:eastAsia="仿宋" w:cs="仿宋"/>
      <w:color w:val="000000"/>
      <w:sz w:val="24"/>
      <w:szCs w:val="24"/>
      <w:u w:val="none"/>
    </w:rPr>
  </w:style>
  <w:style w:type="character" w:customStyle="1" w:styleId="19">
    <w:name w:val="font71"/>
    <w:basedOn w:val="12"/>
    <w:qFormat/>
    <w:uiPriority w:val="0"/>
    <w:rPr>
      <w:rFonts w:hint="eastAsia" w:ascii="仿宋" w:hAnsi="仿宋" w:eastAsia="仿宋" w:cs="仿宋"/>
      <w:color w:val="0070C0"/>
      <w:sz w:val="24"/>
      <w:szCs w:val="24"/>
      <w:u w:val="none"/>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2"/>
      <w:szCs w:val="22"/>
      <w:u w:val="none"/>
    </w:rPr>
  </w:style>
  <w:style w:type="character" w:customStyle="1" w:styleId="22">
    <w:name w:val="font11"/>
    <w:basedOn w:val="12"/>
    <w:qFormat/>
    <w:uiPriority w:val="0"/>
    <w:rPr>
      <w:rFonts w:hint="eastAsia" w:ascii="宋体" w:hAnsi="宋体" w:eastAsia="宋体" w:cs="宋体"/>
      <w:b/>
      <w:bCs/>
      <w:color w:val="000000"/>
      <w:sz w:val="24"/>
      <w:szCs w:val="24"/>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4">
    <w:name w:val="font3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标题 5（有编号）（绿盟科技）"/>
    <w:basedOn w:val="1"/>
    <w:next w:val="28"/>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1386</Words>
  <Characters>1538</Characters>
  <Lines>0</Lines>
  <Paragraphs>0</Paragraphs>
  <TotalTime>18</TotalTime>
  <ScaleCrop>false</ScaleCrop>
  <LinksUpToDate>false</LinksUpToDate>
  <CharactersWithSpaces>1651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陈星材</cp:lastModifiedBy>
  <cp:lastPrinted>2025-07-04T05:21:00Z</cp:lastPrinted>
  <dcterms:modified xsi:type="dcterms:W3CDTF">2025-09-04T09:11:39Z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1699AAD725F4408FAC1581F141FA1A4C_13</vt:lpwstr>
  </property>
  <property fmtid="{D5CDD505-2E9C-101B-9397-08002B2CF9AE}" pid="4" name="KSOTemplateDocerSaveRecord">
    <vt:lpwstr>eyJoZGlkIjoiMjQyNDhmOTM2ZTFmMzI0NWNlOWQ4YjMzNDBjYmNiZTkiLCJ1c2VySWQiOiI0NTEwODc2NDYifQ==</vt:lpwstr>
  </property>
</Properties>
</file>