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44"/>
          <w:szCs w:val="44"/>
          <w:highlight w:val="none"/>
          <w:lang w:val="en-US" w:eastAsia="zh-CN"/>
        </w:rPr>
      </w:pPr>
      <w:bookmarkStart w:id="0" w:name="_GoBack"/>
      <w:r>
        <w:rPr>
          <w:rFonts w:hint="eastAsia"/>
          <w:b/>
          <w:bCs/>
          <w:sz w:val="36"/>
          <w:szCs w:val="36"/>
          <w:highlight w:val="none"/>
          <w:lang w:val="en-US" w:eastAsia="zh-CN"/>
        </w:rPr>
        <w:t>资阳市中心医院更换组合填料的市场询价公告</w:t>
      </w:r>
    </w:p>
    <w:bookmarkEnd w:id="0"/>
    <w:p>
      <w:pPr>
        <w:ind w:left="0" w:leftChars="0" w:firstLine="0" w:firstLineChars="0"/>
        <w:rPr>
          <w:rFonts w:hint="eastAsia"/>
          <w:lang w:val="en-US" w:eastAsia="zh-CN"/>
        </w:rPr>
      </w:pPr>
    </w:p>
    <w:p>
      <w:pPr>
        <w:numPr>
          <w:ilvl w:val="0"/>
          <w:numId w:val="0"/>
        </w:numPr>
        <w:ind w:left="21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一、</w:t>
      </w:r>
      <w:r>
        <w:rPr>
          <w:rFonts w:hint="eastAsia" w:ascii="仿宋" w:hAnsi="仿宋" w:eastAsia="仿宋" w:cs="仿宋"/>
          <w:b/>
          <w:bCs/>
          <w:sz w:val="32"/>
          <w:szCs w:val="32"/>
          <w:lang w:val="en-US" w:eastAsia="zh-CN"/>
        </w:rPr>
        <w:t>项目名称</w:t>
      </w:r>
    </w:p>
    <w:p>
      <w:pPr>
        <w:numPr>
          <w:ilvl w:val="0"/>
          <w:numId w:val="0"/>
        </w:num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资阳市中心医院污水站更换组合填料的市场询价公告</w:t>
      </w:r>
    </w:p>
    <w:p>
      <w:pPr>
        <w:numPr>
          <w:ilvl w:val="0"/>
          <w:numId w:val="0"/>
        </w:numPr>
        <w:ind w:left="21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lang w:val="en-US" w:eastAsia="zh-CN"/>
        </w:rPr>
        <w:t>项目概况</w:t>
      </w:r>
    </w:p>
    <w:p>
      <w:pPr>
        <w:numPr>
          <w:ilvl w:val="0"/>
          <w:numId w:val="0"/>
        </w:numPr>
        <w:ind w:left="298" w:leftChars="142" w:firstLine="480" w:firstLineChars="15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我院拟对新院区污水站曝气池及水解酸化池中的组合填料更换开展市场询价，特邀符合要求的供应商参加此次市场询询价。</w:t>
      </w:r>
    </w:p>
    <w:p>
      <w:pPr>
        <w:numPr>
          <w:ilvl w:val="0"/>
          <w:numId w:val="0"/>
        </w:numPr>
        <w:ind w:firstLine="321" w:firstLineChars="100"/>
        <w:rPr>
          <w:rFonts w:hint="eastAsia" w:ascii="宋体" w:hAnsi="宋体" w:eastAsia="宋体" w:cs="宋体"/>
          <w:b/>
          <w:bCs/>
          <w:i w:val="0"/>
          <w:iCs w:val="0"/>
          <w:caps w:val="0"/>
          <w:color w:val="555555"/>
          <w:spacing w:val="0"/>
          <w:sz w:val="32"/>
          <w:szCs w:val="32"/>
          <w:shd w:val="clear" w:fill="FFFFFF"/>
        </w:rPr>
      </w:pPr>
      <w:r>
        <w:rPr>
          <w:rFonts w:hint="eastAsia" w:ascii="宋体" w:hAnsi="宋体" w:eastAsia="宋体" w:cs="宋体"/>
          <w:b/>
          <w:bCs/>
          <w:i w:val="0"/>
          <w:iCs w:val="0"/>
          <w:caps w:val="0"/>
          <w:color w:val="555555"/>
          <w:spacing w:val="0"/>
          <w:sz w:val="32"/>
          <w:szCs w:val="32"/>
          <w:shd w:val="clear" w:fill="FFFFFF"/>
          <w:lang w:val="en-US" w:eastAsia="zh-CN"/>
        </w:rPr>
        <w:t>三、</w:t>
      </w:r>
      <w:r>
        <w:rPr>
          <w:rFonts w:hint="eastAsia" w:ascii="宋体" w:hAnsi="宋体" w:eastAsia="宋体" w:cs="宋体"/>
          <w:b/>
          <w:bCs/>
          <w:i w:val="0"/>
          <w:iCs w:val="0"/>
          <w:caps w:val="0"/>
          <w:color w:val="555555"/>
          <w:spacing w:val="0"/>
          <w:sz w:val="32"/>
          <w:szCs w:val="32"/>
          <w:shd w:val="clear" w:fill="FFFFFF"/>
        </w:rPr>
        <w:t>供应商具备的资质</w:t>
      </w:r>
    </w:p>
    <w:p>
      <w:pPr>
        <w:numPr>
          <w:ilvl w:val="0"/>
          <w:numId w:val="0"/>
        </w:numPr>
        <w:ind w:left="525" w:leftChars="0" w:firstLine="0" w:firstLineChars="0"/>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kern w:val="2"/>
          <w:sz w:val="32"/>
          <w:szCs w:val="32"/>
          <w:shd w:val="clear" w:fill="FFFFFF"/>
          <w:lang w:val="en-US" w:eastAsia="zh-CN" w:bidi="ar-SA"/>
        </w:rPr>
        <w:t>1.</w:t>
      </w:r>
      <w:r>
        <w:rPr>
          <w:rFonts w:hint="eastAsia" w:ascii="仿宋" w:hAnsi="仿宋" w:eastAsia="仿宋" w:cs="仿宋"/>
          <w:i w:val="0"/>
          <w:iCs w:val="0"/>
          <w:caps w:val="0"/>
          <w:color w:val="555555"/>
          <w:spacing w:val="0"/>
          <w:sz w:val="32"/>
          <w:szCs w:val="32"/>
          <w:shd w:val="clear" w:fill="FFFFFF"/>
        </w:rPr>
        <w:t>具有独立履行民事责任的主体资格；</w:t>
      </w:r>
    </w:p>
    <w:p>
      <w:pPr>
        <w:numPr>
          <w:ilvl w:val="0"/>
          <w:numId w:val="0"/>
        </w:numPr>
        <w:ind w:left="639" w:leftChars="152" w:hanging="320" w:hangingChars="100"/>
        <w:rPr>
          <w:rFonts w:hint="eastAsia" w:ascii="仿宋" w:hAnsi="仿宋" w:eastAsia="仿宋" w:cs="仿宋"/>
          <w:sz w:val="32"/>
          <w:szCs w:val="32"/>
          <w:lang w:val="en-US" w:eastAsia="zh-CN"/>
        </w:rPr>
      </w:pPr>
      <w:r>
        <w:rPr>
          <w:rFonts w:hint="eastAsia" w:ascii="仿宋" w:hAnsi="仿宋" w:eastAsia="仿宋" w:cs="仿宋"/>
          <w:i w:val="0"/>
          <w:iCs w:val="0"/>
          <w:caps w:val="0"/>
          <w:color w:val="555555"/>
          <w:spacing w:val="0"/>
          <w:sz w:val="32"/>
          <w:szCs w:val="32"/>
          <w:shd w:val="clear" w:fill="FFFFFF"/>
        </w:rPr>
        <w:t xml:space="preserve"> 2.遵守国家法律法规，具有良好的信誉和诚实的商业道德； </w:t>
      </w:r>
    </w:p>
    <w:p>
      <w:pPr>
        <w:numPr>
          <w:ilvl w:val="0"/>
          <w:numId w:val="0"/>
        </w:numPr>
        <w:ind w:firstLine="320" w:firstLineChars="100"/>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 xml:space="preserve">3.具有履行合同的能力； </w:t>
      </w:r>
    </w:p>
    <w:p>
      <w:pPr>
        <w:numPr>
          <w:ilvl w:val="0"/>
          <w:numId w:val="0"/>
        </w:numPr>
        <w:ind w:firstLine="320" w:firstLineChars="100"/>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 xml:space="preserve">4.所供产品符合国家、行业标准。 </w:t>
      </w:r>
    </w:p>
    <w:p>
      <w:pPr>
        <w:numPr>
          <w:ilvl w:val="0"/>
          <w:numId w:val="0"/>
        </w:numPr>
        <w:ind w:left="639" w:leftChars="152" w:hanging="320" w:hangingChars="100"/>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5.参加政府采购活动三年内，在经营活动中没有重大违法记录；</w:t>
      </w:r>
    </w:p>
    <w:p>
      <w:pPr>
        <w:numPr>
          <w:ilvl w:val="0"/>
          <w:numId w:val="0"/>
        </w:numPr>
        <w:ind w:firstLine="320" w:firstLineChars="100"/>
        <w:rPr>
          <w:rFonts w:hint="eastAsia" w:ascii="仿宋" w:hAnsi="仿宋" w:eastAsia="仿宋" w:cs="仿宋"/>
          <w:i w:val="0"/>
          <w:iCs w:val="0"/>
          <w:caps w:val="0"/>
          <w:color w:val="555555"/>
          <w:spacing w:val="0"/>
          <w:sz w:val="32"/>
          <w:szCs w:val="32"/>
          <w:shd w:val="clear" w:fill="FFFFFF"/>
        </w:rPr>
      </w:pPr>
      <w:r>
        <w:rPr>
          <w:rFonts w:hint="eastAsia" w:ascii="仿宋" w:hAnsi="仿宋" w:eastAsia="仿宋" w:cs="仿宋"/>
          <w:i w:val="0"/>
          <w:iCs w:val="0"/>
          <w:caps w:val="0"/>
          <w:color w:val="555555"/>
          <w:spacing w:val="0"/>
          <w:sz w:val="32"/>
          <w:szCs w:val="32"/>
          <w:shd w:val="clear" w:fill="FFFFFF"/>
        </w:rPr>
        <w:t>6.法律、行政法规规定的其他条件；</w:t>
      </w:r>
    </w:p>
    <w:p>
      <w:pPr>
        <w:pStyle w:val="2"/>
        <w:ind w:left="639" w:leftChars="152" w:hanging="320" w:hangingChars="100"/>
        <w:rPr>
          <w:rFonts w:hint="eastAsia" w:ascii="仿宋" w:hAnsi="仿宋" w:eastAsia="仿宋" w:cs="仿宋"/>
          <w:sz w:val="32"/>
          <w:szCs w:val="32"/>
          <w:lang w:val="en-US" w:eastAsia="zh-CN"/>
        </w:rPr>
      </w:pPr>
      <w:r>
        <w:rPr>
          <w:rFonts w:hint="eastAsia" w:ascii="仿宋" w:hAnsi="仿宋" w:eastAsia="仿宋" w:cs="仿宋"/>
          <w:i w:val="0"/>
          <w:iCs w:val="0"/>
          <w:caps w:val="0"/>
          <w:color w:val="555555"/>
          <w:spacing w:val="0"/>
          <w:sz w:val="32"/>
          <w:szCs w:val="32"/>
          <w:shd w:val="clear" w:fill="FFFFFF"/>
          <w:lang w:val="en-US" w:eastAsia="zh-CN"/>
        </w:rPr>
        <w:t>7.允许联合体投标。如为联合体，需提供联合体协议书，注明分工，并提供危废处置单位相关危险废物处置资质,处置范围含危废代码841-001-01。</w:t>
      </w:r>
    </w:p>
    <w:p>
      <w:pPr>
        <w:numPr>
          <w:ilvl w:val="0"/>
          <w:numId w:val="0"/>
        </w:numPr>
        <w:ind w:left="21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四、</w:t>
      </w:r>
      <w:r>
        <w:rPr>
          <w:rFonts w:hint="eastAsia" w:ascii="仿宋" w:hAnsi="仿宋" w:eastAsia="仿宋" w:cs="仿宋"/>
          <w:b/>
          <w:bCs/>
          <w:sz w:val="32"/>
          <w:szCs w:val="32"/>
          <w:lang w:val="en-US" w:eastAsia="zh-CN"/>
        </w:rPr>
        <w:t>项目执行标准</w:t>
      </w:r>
    </w:p>
    <w:p>
      <w:pPr>
        <w:numPr>
          <w:ilvl w:val="0"/>
          <w:numId w:val="0"/>
        </w:numPr>
        <w:ind w:firstLine="320" w:firstLineChars="1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1、按国家或行业相关标准执行；</w:t>
      </w:r>
    </w:p>
    <w:p>
      <w:pPr>
        <w:numPr>
          <w:ilvl w:val="0"/>
          <w:numId w:val="0"/>
        </w:numPr>
        <w:ind w:left="639" w:leftChars="152" w:hanging="320" w:hangingChars="100"/>
        <w:rPr>
          <w:rFonts w:hint="eastAsia" w:ascii="仿宋_GB2312" w:eastAsia="仿宋_GB2312"/>
          <w:sz w:val="21"/>
          <w:szCs w:val="21"/>
          <w:lang w:val="en-US" w:eastAsia="zh-CN"/>
        </w:rPr>
      </w:pPr>
      <w:r>
        <w:rPr>
          <w:rFonts w:hint="eastAsia" w:ascii="仿宋" w:hAnsi="仿宋" w:eastAsia="仿宋" w:cs="仿宋"/>
          <w:b w:val="0"/>
          <w:bCs w:val="0"/>
          <w:sz w:val="32"/>
          <w:szCs w:val="32"/>
          <w:lang w:val="en-US" w:eastAsia="zh-CN"/>
        </w:rPr>
        <w:t>2、有限空间作业根据</w:t>
      </w:r>
      <w:r>
        <w:rPr>
          <w:rFonts w:hint="eastAsia" w:ascii="仿宋_GB2312" w:eastAsia="仿宋_GB2312"/>
          <w:sz w:val="32"/>
          <w:szCs w:val="32"/>
          <w:lang w:val="en-US" w:eastAsia="zh-CN"/>
        </w:rPr>
        <w:t>国家安全生产监督管理总局令第69号执行</w:t>
      </w:r>
      <w:r>
        <w:rPr>
          <w:rFonts w:hint="eastAsia" w:ascii="仿宋_GB2312" w:eastAsia="仿宋_GB2312"/>
          <w:sz w:val="21"/>
          <w:szCs w:val="21"/>
          <w:lang w:val="en-US" w:eastAsia="zh-CN"/>
        </w:rPr>
        <w:t>；</w:t>
      </w:r>
    </w:p>
    <w:p>
      <w:pPr>
        <w:numPr>
          <w:ilvl w:val="0"/>
          <w:numId w:val="0"/>
        </w:numPr>
        <w:ind w:left="639" w:leftChars="152" w:hanging="320" w:hangingChars="100"/>
        <w:rPr>
          <w:rFonts w:hint="eastAsia" w:ascii="仿宋" w:hAnsi="仿宋" w:eastAsia="仿宋" w:cs="仿宋"/>
          <w:b w:val="0"/>
          <w:bCs w:val="0"/>
          <w:sz w:val="32"/>
          <w:szCs w:val="32"/>
          <w:lang w:val="en-US" w:eastAsia="zh-CN"/>
        </w:rPr>
      </w:pPr>
      <w:r>
        <w:rPr>
          <w:rFonts w:hint="eastAsia" w:ascii="仿宋_GB2312" w:eastAsia="仿宋_GB2312"/>
          <w:sz w:val="32"/>
          <w:szCs w:val="32"/>
          <w:lang w:val="en-US" w:eastAsia="zh-CN"/>
        </w:rPr>
        <w:t>3、</w:t>
      </w:r>
      <w:r>
        <w:rPr>
          <w:rFonts w:hint="eastAsia" w:ascii="仿宋" w:hAnsi="仿宋" w:eastAsia="仿宋" w:cs="仿宋"/>
          <w:b w:val="0"/>
          <w:bCs w:val="0"/>
          <w:sz w:val="32"/>
          <w:szCs w:val="32"/>
          <w:lang w:val="en-US" w:eastAsia="zh-CN"/>
        </w:rPr>
        <w:t>调试出水需要达到《医疗机构水污染物排放标准》 GB 18466 -2005 ；</w:t>
      </w:r>
    </w:p>
    <w:p>
      <w:pPr>
        <w:numPr>
          <w:ilvl w:val="0"/>
          <w:numId w:val="0"/>
        </w:numPr>
        <w:ind w:left="639" w:leftChars="152" w:hanging="320" w:hangingChars="10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4、危废处置根据国家危废名录执行；                                                       </w:t>
      </w:r>
    </w:p>
    <w:p>
      <w:pPr>
        <w:numPr>
          <w:ilvl w:val="0"/>
          <w:numId w:val="0"/>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五、项目报价表（见附件）</w:t>
      </w:r>
    </w:p>
    <w:p>
      <w:pPr>
        <w:numPr>
          <w:ilvl w:val="0"/>
          <w:numId w:val="0"/>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六、资料递交方式</w:t>
      </w:r>
    </w:p>
    <w:p>
      <w:pPr>
        <w:numPr>
          <w:ilvl w:val="0"/>
          <w:numId w:val="0"/>
        </w:numPr>
        <w:ind w:leftChars="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公司营业执照、</w:t>
      </w:r>
      <w:r>
        <w:rPr>
          <w:rFonts w:hint="eastAsia" w:ascii="仿宋" w:hAnsi="仿宋" w:eastAsia="仿宋" w:cs="仿宋"/>
          <w:i w:val="0"/>
          <w:iCs w:val="0"/>
          <w:caps w:val="0"/>
          <w:color w:val="555555"/>
          <w:spacing w:val="0"/>
          <w:sz w:val="32"/>
          <w:szCs w:val="32"/>
          <w:shd w:val="clear" w:fill="FFFFFF"/>
          <w:lang w:val="en-US" w:eastAsia="zh-CN"/>
        </w:rPr>
        <w:t>如为联合体，需提供联合体协议书，注明分工，提供危废处置单位相关危险废物处置资质,处置范围含危废代码841-001-01</w:t>
      </w:r>
      <w:r>
        <w:rPr>
          <w:rFonts w:hint="eastAsia" w:ascii="仿宋" w:hAnsi="仿宋" w:eastAsia="仿宋" w:cs="仿宋"/>
          <w:b w:val="0"/>
          <w:bCs w:val="0"/>
          <w:sz w:val="32"/>
          <w:szCs w:val="32"/>
          <w:lang w:val="en-US" w:eastAsia="zh-CN"/>
        </w:rPr>
        <w:t xml:space="preserve">和项目报价表加盖公章扫描为PDF文件于2025年1月7日17:00前发送至3331354405@qq.com,邮件标题形势：公司名称+联系方式。邮寄地址：四川省资阳市雁江区仁德西路66号资阳市中心医院/辅助办公楼/5楼基建运行部512室。咨询联系人：马老师，电话：15108151885.                                                                                             </w:t>
      </w:r>
    </w:p>
    <w:p>
      <w:pPr>
        <w:numPr>
          <w:ilvl w:val="0"/>
          <w:numId w:val="0"/>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七、本次市场调研不做任何采购承诺</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附件</w:t>
      </w:r>
      <w:r>
        <w:rPr>
          <w:rFonts w:hint="eastAsia"/>
          <w:b w:val="0"/>
          <w:bCs w:val="0"/>
          <w:sz w:val="32"/>
          <w:szCs w:val="32"/>
          <w:lang w:val="en-US" w:eastAsia="zh-CN"/>
        </w:rPr>
        <w:t>：</w:t>
      </w:r>
    </w:p>
    <w:tbl>
      <w:tblPr>
        <w:tblStyle w:val="4"/>
        <w:tblW w:w="8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35"/>
        <w:gridCol w:w="1692"/>
        <w:gridCol w:w="1145"/>
        <w:gridCol w:w="938"/>
        <w:gridCol w:w="900"/>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left="0" w:leftChars="0" w:firstLine="0" w:firstLineChars="0"/>
              <w:jc w:val="both"/>
              <w:rPr>
                <w:rFonts w:hint="eastAsia" w:eastAsia="宋体"/>
                <w:b/>
                <w:bCs/>
                <w:vertAlign w:val="baseline"/>
                <w:lang w:val="en-US" w:eastAsia="zh-CN"/>
              </w:rPr>
            </w:pPr>
            <w:r>
              <w:rPr>
                <w:rFonts w:hint="eastAsia"/>
                <w:b/>
                <w:bCs/>
                <w:vertAlign w:val="baseline"/>
                <w:lang w:val="en-US" w:eastAsia="zh-CN"/>
              </w:rPr>
              <w:t>序号</w:t>
            </w:r>
          </w:p>
        </w:tc>
        <w:tc>
          <w:tcPr>
            <w:tcW w:w="1535" w:type="dxa"/>
            <w:vAlign w:val="center"/>
          </w:tcPr>
          <w:p>
            <w:pPr>
              <w:jc w:val="center"/>
              <w:rPr>
                <w:rFonts w:hint="eastAsia" w:eastAsia="宋体"/>
                <w:b/>
                <w:bCs/>
                <w:vertAlign w:val="baseline"/>
                <w:lang w:val="en-US" w:eastAsia="zh-CN"/>
              </w:rPr>
            </w:pPr>
            <w:r>
              <w:rPr>
                <w:rFonts w:hint="eastAsia"/>
                <w:b/>
                <w:bCs/>
                <w:vertAlign w:val="baseline"/>
                <w:lang w:val="en-US" w:eastAsia="zh-CN"/>
              </w:rPr>
              <w:t>项目名称</w:t>
            </w:r>
          </w:p>
        </w:tc>
        <w:tc>
          <w:tcPr>
            <w:tcW w:w="1692" w:type="dxa"/>
            <w:vAlign w:val="center"/>
          </w:tcPr>
          <w:p>
            <w:pPr>
              <w:ind w:left="0" w:leftChars="0" w:firstLine="0" w:firstLineChars="0"/>
              <w:jc w:val="both"/>
              <w:rPr>
                <w:rFonts w:hint="default"/>
                <w:b/>
                <w:bCs/>
                <w:vertAlign w:val="baseline"/>
                <w:lang w:val="en-US" w:eastAsia="zh-CN"/>
              </w:rPr>
            </w:pPr>
            <w:r>
              <w:rPr>
                <w:rFonts w:hint="eastAsia"/>
                <w:b/>
                <w:bCs/>
                <w:vertAlign w:val="baseline"/>
                <w:lang w:val="en-US" w:eastAsia="zh-CN"/>
              </w:rPr>
              <w:t>规格</w:t>
            </w:r>
          </w:p>
        </w:tc>
        <w:tc>
          <w:tcPr>
            <w:tcW w:w="1145" w:type="dxa"/>
            <w:vAlign w:val="center"/>
          </w:tcPr>
          <w:p>
            <w:pPr>
              <w:ind w:left="0" w:leftChars="0" w:firstLine="0" w:firstLineChars="0"/>
              <w:jc w:val="both"/>
              <w:rPr>
                <w:rFonts w:hint="eastAsia" w:eastAsia="宋体"/>
                <w:b/>
                <w:bCs/>
                <w:vertAlign w:val="baseline"/>
                <w:lang w:val="en-US" w:eastAsia="zh-CN"/>
              </w:rPr>
            </w:pPr>
            <w:r>
              <w:rPr>
                <w:rFonts w:hint="eastAsia"/>
                <w:b/>
                <w:bCs/>
                <w:vertAlign w:val="baseline"/>
                <w:lang w:val="en-US" w:eastAsia="zh-CN"/>
              </w:rPr>
              <w:t>数量</w:t>
            </w:r>
          </w:p>
        </w:tc>
        <w:tc>
          <w:tcPr>
            <w:tcW w:w="938" w:type="dxa"/>
            <w:vAlign w:val="center"/>
          </w:tcPr>
          <w:p>
            <w:pPr>
              <w:ind w:left="0" w:leftChars="0" w:firstLine="0" w:firstLineChars="0"/>
              <w:jc w:val="both"/>
              <w:rPr>
                <w:rFonts w:hint="eastAsia" w:eastAsia="宋体"/>
                <w:b/>
                <w:bCs/>
                <w:vertAlign w:val="baseline"/>
                <w:lang w:val="en-US" w:eastAsia="zh-CN"/>
              </w:rPr>
            </w:pPr>
            <w:r>
              <w:rPr>
                <w:rFonts w:hint="eastAsia"/>
                <w:b/>
                <w:bCs/>
                <w:vertAlign w:val="baseline"/>
                <w:lang w:val="en-US" w:eastAsia="zh-CN"/>
              </w:rPr>
              <w:t>单位</w:t>
            </w:r>
          </w:p>
        </w:tc>
        <w:tc>
          <w:tcPr>
            <w:tcW w:w="900" w:type="dxa"/>
            <w:vAlign w:val="center"/>
          </w:tcPr>
          <w:p>
            <w:pPr>
              <w:ind w:left="0" w:leftChars="0" w:firstLine="0" w:firstLineChars="0"/>
              <w:jc w:val="both"/>
              <w:rPr>
                <w:rFonts w:hint="default"/>
                <w:b/>
                <w:bCs/>
                <w:vertAlign w:val="baseline"/>
                <w:lang w:val="en-US" w:eastAsia="zh-CN"/>
              </w:rPr>
            </w:pPr>
            <w:r>
              <w:rPr>
                <w:rFonts w:hint="eastAsia"/>
                <w:b/>
                <w:bCs/>
                <w:vertAlign w:val="baseline"/>
                <w:lang w:val="en-US" w:eastAsia="zh-CN"/>
              </w:rPr>
              <w:t>报价</w:t>
            </w:r>
          </w:p>
        </w:tc>
        <w:tc>
          <w:tcPr>
            <w:tcW w:w="1334" w:type="dxa"/>
            <w:vAlign w:val="center"/>
          </w:tcPr>
          <w:p>
            <w:pPr>
              <w:ind w:left="0" w:leftChars="0" w:firstLine="0" w:firstLineChars="0"/>
              <w:jc w:val="both"/>
              <w:rPr>
                <w:rFonts w:hint="eastAsia" w:eastAsia="宋体"/>
                <w:b/>
                <w:bCs/>
                <w:vertAlign w:val="baseline"/>
                <w:lang w:val="en-US" w:eastAsia="zh-CN"/>
              </w:rPr>
            </w:pPr>
            <w:r>
              <w:rPr>
                <w:rFonts w:hint="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7" w:type="dxa"/>
            <w:vAlign w:val="center"/>
          </w:tcPr>
          <w:p>
            <w:pPr>
              <w:jc w:val="center"/>
              <w:rPr>
                <w:rFonts w:hint="eastAsia" w:eastAsia="宋体"/>
                <w:vertAlign w:val="baseline"/>
                <w:lang w:val="en-US" w:eastAsia="zh-CN"/>
              </w:rPr>
            </w:pPr>
            <w:r>
              <w:rPr>
                <w:rFonts w:hint="eastAsia"/>
                <w:vertAlign w:val="baseline"/>
                <w:lang w:val="en-US" w:eastAsia="zh-CN"/>
              </w:rPr>
              <w:t>1</w:t>
            </w:r>
          </w:p>
        </w:tc>
        <w:tc>
          <w:tcPr>
            <w:tcW w:w="1535" w:type="dxa"/>
            <w:vAlign w:val="center"/>
          </w:tcPr>
          <w:p>
            <w:pPr>
              <w:ind w:left="0" w:leftChars="0" w:firstLine="0" w:firstLineChars="0"/>
              <w:jc w:val="both"/>
              <w:rPr>
                <w:rFonts w:hint="eastAsia"/>
                <w:vertAlign w:val="baseline"/>
                <w:lang w:val="en-US" w:eastAsia="zh-CN"/>
              </w:rPr>
            </w:pPr>
            <w:r>
              <w:rPr>
                <w:rFonts w:hint="eastAsia"/>
                <w:vertAlign w:val="baseline"/>
                <w:lang w:val="en-US" w:eastAsia="zh-CN"/>
              </w:rPr>
              <w:t>组合填料</w:t>
            </w:r>
          </w:p>
        </w:tc>
        <w:tc>
          <w:tcPr>
            <w:tcW w:w="1692" w:type="dxa"/>
            <w:vAlign w:val="center"/>
          </w:tcPr>
          <w:p>
            <w:pPr>
              <w:ind w:left="0" w:leftChars="0" w:firstLine="0" w:firstLineChars="0"/>
              <w:jc w:val="both"/>
              <w:rPr>
                <w:rFonts w:hint="default"/>
                <w:vertAlign w:val="baseline"/>
                <w:lang w:val="en-US" w:eastAsia="zh-CN"/>
              </w:rPr>
            </w:pPr>
            <w:r>
              <w:rPr>
                <w:rFonts w:hint="eastAsia"/>
                <w:vertAlign w:val="baseline"/>
                <w:lang w:val="en-US" w:eastAsia="zh-CN"/>
              </w:rPr>
              <w:t>φ200*100 mm(80mm)</w:t>
            </w:r>
          </w:p>
        </w:tc>
        <w:tc>
          <w:tcPr>
            <w:tcW w:w="1145" w:type="dxa"/>
            <w:vAlign w:val="center"/>
          </w:tcPr>
          <w:p>
            <w:pPr>
              <w:ind w:left="0" w:leftChars="0" w:firstLine="0" w:firstLineChars="0"/>
              <w:jc w:val="center"/>
              <w:rPr>
                <w:rFonts w:hint="default"/>
                <w:vertAlign w:val="baseline"/>
                <w:lang w:val="en-US" w:eastAsia="zh-CN"/>
              </w:rPr>
            </w:pPr>
            <w:r>
              <w:rPr>
                <w:rFonts w:hint="eastAsia"/>
                <w:vertAlign w:val="baseline"/>
                <w:lang w:val="en-US" w:eastAsia="zh-CN"/>
              </w:rPr>
              <w:t>400</w:t>
            </w:r>
          </w:p>
        </w:tc>
        <w:tc>
          <w:tcPr>
            <w:tcW w:w="938" w:type="dxa"/>
            <w:vAlign w:val="center"/>
          </w:tcPr>
          <w:p>
            <w:pPr>
              <w:jc w:val="both"/>
              <w:rPr>
                <w:rFonts w:hint="eastAsia" w:eastAsia="宋体"/>
                <w:vertAlign w:val="baseline"/>
                <w:lang w:val="en-US" w:eastAsia="zh-CN"/>
              </w:rPr>
            </w:pPr>
            <w:r>
              <w:rPr>
                <w:rFonts w:hint="eastAsia"/>
                <w:vertAlign w:val="baseline"/>
                <w:lang w:val="en-US" w:eastAsia="zh-CN"/>
              </w:rPr>
              <w:t>m³</w:t>
            </w:r>
          </w:p>
        </w:tc>
        <w:tc>
          <w:tcPr>
            <w:tcW w:w="900" w:type="dxa"/>
            <w:vAlign w:val="center"/>
          </w:tcPr>
          <w:p>
            <w:pPr>
              <w:ind w:left="0" w:leftChars="0" w:firstLine="0" w:firstLineChars="0"/>
              <w:jc w:val="both"/>
              <w:rPr>
                <w:rFonts w:hint="eastAsia"/>
                <w:vertAlign w:val="baseline"/>
                <w:lang w:val="en-US" w:eastAsia="zh-CN"/>
              </w:rPr>
            </w:pPr>
          </w:p>
        </w:tc>
        <w:tc>
          <w:tcPr>
            <w:tcW w:w="1334" w:type="dxa"/>
            <w:vAlign w:val="center"/>
          </w:tcPr>
          <w:p>
            <w:pPr>
              <w:ind w:left="0" w:leftChars="0" w:firstLine="0" w:firstLineChars="0"/>
              <w:jc w:val="both"/>
              <w:rPr>
                <w:rFonts w:hint="default" w:eastAsia="宋体"/>
                <w:vertAlign w:val="baseline"/>
                <w:lang w:val="en-US" w:eastAsia="zh-CN"/>
              </w:rPr>
            </w:pPr>
            <w:r>
              <w:rPr>
                <w:rFonts w:hint="eastAsia" w:eastAsia="宋体"/>
                <w:vertAlign w:val="baseline"/>
                <w:lang w:val="en-US" w:eastAsia="zh-CN"/>
              </w:rPr>
              <w:t xml:space="preserve">出厂前具备合格自检报告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eastAsia" w:eastAsia="宋体"/>
                <w:vertAlign w:val="baseline"/>
                <w:lang w:val="en-US" w:eastAsia="zh-CN"/>
              </w:rPr>
            </w:pPr>
            <w:r>
              <w:rPr>
                <w:rFonts w:hint="eastAsia"/>
                <w:vertAlign w:val="baseline"/>
                <w:lang w:val="en-US" w:eastAsia="zh-CN"/>
              </w:rPr>
              <w:t>2</w:t>
            </w:r>
          </w:p>
        </w:tc>
        <w:tc>
          <w:tcPr>
            <w:tcW w:w="1535" w:type="dxa"/>
            <w:shd w:val="clear" w:color="auto" w:fill="auto"/>
            <w:vAlign w:val="center"/>
          </w:tcPr>
          <w:p>
            <w:pPr>
              <w:ind w:left="0" w:leftChars="0" w:firstLine="0" w:firstLineChars="0"/>
              <w:jc w:val="both"/>
              <w:rPr>
                <w:rFonts w:hint="eastAsia" w:eastAsia="宋体" w:asciiTheme="minorAscii" w:hAnsiTheme="minorAscii" w:cstheme="minorBidi"/>
                <w:kern w:val="2"/>
                <w:sz w:val="21"/>
                <w:szCs w:val="24"/>
                <w:vertAlign w:val="baseline"/>
                <w:lang w:val="en-US" w:eastAsia="zh-CN" w:bidi="ar-SA"/>
              </w:rPr>
            </w:pPr>
            <w:r>
              <w:rPr>
                <w:rFonts w:hint="eastAsia"/>
                <w:vertAlign w:val="baseline"/>
                <w:lang w:val="en-US" w:eastAsia="zh-CN"/>
              </w:rPr>
              <w:t>有限空间作业</w:t>
            </w:r>
          </w:p>
        </w:tc>
        <w:tc>
          <w:tcPr>
            <w:tcW w:w="1692" w:type="dxa"/>
            <w:shd w:val="clear" w:color="auto" w:fill="auto"/>
            <w:vAlign w:val="center"/>
          </w:tcPr>
          <w:p>
            <w:pPr>
              <w:ind w:firstLine="420" w:firstLineChars="200"/>
              <w:jc w:val="center"/>
              <w:rPr>
                <w:rFonts w:hint="eastAsia" w:asciiTheme="minorAscii" w:hAnsiTheme="minorAscii" w:eastAsiaTheme="minorEastAsia" w:cstheme="minorBidi"/>
                <w:kern w:val="2"/>
                <w:sz w:val="21"/>
                <w:szCs w:val="24"/>
                <w:vertAlign w:val="baseline"/>
                <w:lang w:val="en-US" w:eastAsia="zh-CN" w:bidi="ar-SA"/>
              </w:rPr>
            </w:pPr>
          </w:p>
        </w:tc>
        <w:tc>
          <w:tcPr>
            <w:tcW w:w="1145" w:type="dxa"/>
            <w:shd w:val="clear" w:color="auto" w:fill="auto"/>
            <w:vAlign w:val="center"/>
          </w:tcPr>
          <w:p>
            <w:pPr>
              <w:ind w:firstLine="420" w:firstLineChars="200"/>
              <w:jc w:val="center"/>
              <w:rPr>
                <w:rFonts w:hint="eastAsia" w:asciiTheme="minorAscii" w:hAnsiTheme="minorAscii" w:eastAsiaTheme="minorEastAsia" w:cstheme="minorBidi"/>
                <w:kern w:val="2"/>
                <w:sz w:val="21"/>
                <w:szCs w:val="24"/>
                <w:vertAlign w:val="baseline"/>
                <w:lang w:val="en-US" w:eastAsia="zh-CN" w:bidi="ar-SA"/>
              </w:rPr>
            </w:pPr>
            <w:r>
              <w:rPr>
                <w:rFonts w:hint="eastAsia"/>
                <w:vertAlign w:val="baseline"/>
                <w:lang w:val="en-US" w:eastAsia="zh-CN"/>
              </w:rPr>
              <w:t>1</w:t>
            </w:r>
          </w:p>
        </w:tc>
        <w:tc>
          <w:tcPr>
            <w:tcW w:w="938" w:type="dxa"/>
            <w:shd w:val="clear" w:color="auto" w:fill="auto"/>
            <w:vAlign w:val="center"/>
          </w:tcPr>
          <w:p>
            <w:pPr>
              <w:ind w:firstLine="420" w:firstLineChars="200"/>
              <w:jc w:val="both"/>
              <w:rPr>
                <w:rFonts w:hint="eastAsia" w:asciiTheme="minorAscii" w:hAnsiTheme="minorAscii" w:eastAsiaTheme="minorEastAsia" w:cstheme="minorBidi"/>
                <w:kern w:val="2"/>
                <w:sz w:val="21"/>
                <w:szCs w:val="24"/>
                <w:vertAlign w:val="baseline"/>
                <w:lang w:val="en-US" w:eastAsia="zh-CN" w:bidi="ar-SA"/>
              </w:rPr>
            </w:pPr>
            <w:r>
              <w:rPr>
                <w:rFonts w:hint="eastAsia"/>
                <w:vertAlign w:val="baseline"/>
                <w:lang w:val="en-US" w:eastAsia="zh-CN"/>
              </w:rPr>
              <w:t>项</w:t>
            </w:r>
          </w:p>
        </w:tc>
        <w:tc>
          <w:tcPr>
            <w:tcW w:w="900" w:type="dxa"/>
            <w:vAlign w:val="center"/>
          </w:tcPr>
          <w:p>
            <w:pPr>
              <w:jc w:val="center"/>
              <w:rPr>
                <w:rFonts w:hint="default"/>
                <w:vertAlign w:val="baseline"/>
                <w:lang w:val="en-US"/>
              </w:rPr>
            </w:pPr>
          </w:p>
        </w:tc>
        <w:tc>
          <w:tcPr>
            <w:tcW w:w="1334" w:type="dxa"/>
            <w:vAlign w:val="center"/>
          </w:tcPr>
          <w:p>
            <w:pPr>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default" w:eastAsia="宋体"/>
                <w:vertAlign w:val="baseline"/>
                <w:lang w:val="en-US" w:eastAsia="zh-CN"/>
              </w:rPr>
            </w:pPr>
            <w:r>
              <w:rPr>
                <w:rFonts w:hint="eastAsia"/>
                <w:vertAlign w:val="baseline"/>
                <w:lang w:val="en-US" w:eastAsia="zh-CN"/>
              </w:rPr>
              <w:t>3</w:t>
            </w:r>
          </w:p>
        </w:tc>
        <w:tc>
          <w:tcPr>
            <w:tcW w:w="1535" w:type="dxa"/>
            <w:shd w:val="clear" w:color="auto" w:fill="auto"/>
            <w:vAlign w:val="center"/>
          </w:tcPr>
          <w:p>
            <w:pPr>
              <w:ind w:left="0" w:leftChars="0" w:firstLine="0" w:firstLineChars="0"/>
              <w:jc w:val="both"/>
              <w:rPr>
                <w:rFonts w:hint="eastAsia" w:eastAsia="宋体" w:asciiTheme="minorAscii" w:hAnsiTheme="minorAscii" w:cstheme="minorBidi"/>
                <w:kern w:val="2"/>
                <w:sz w:val="21"/>
                <w:szCs w:val="24"/>
                <w:vertAlign w:val="baseline"/>
                <w:lang w:val="en-US" w:eastAsia="zh-CN" w:bidi="ar-SA"/>
              </w:rPr>
            </w:pPr>
            <w:r>
              <w:rPr>
                <w:rFonts w:hint="eastAsia"/>
                <w:vertAlign w:val="baseline"/>
                <w:lang w:val="en-US" w:eastAsia="zh-CN"/>
              </w:rPr>
              <w:t>拆除工程</w:t>
            </w:r>
          </w:p>
        </w:tc>
        <w:tc>
          <w:tcPr>
            <w:tcW w:w="1692" w:type="dxa"/>
            <w:shd w:val="clear" w:color="auto" w:fill="auto"/>
            <w:vAlign w:val="center"/>
          </w:tcPr>
          <w:p>
            <w:pPr>
              <w:ind w:firstLine="420" w:firstLineChars="200"/>
              <w:jc w:val="center"/>
              <w:rPr>
                <w:rFonts w:hint="default" w:asciiTheme="minorAscii" w:hAnsiTheme="minorAscii" w:eastAsiaTheme="minorEastAsia" w:cstheme="minorBidi"/>
                <w:kern w:val="2"/>
                <w:sz w:val="21"/>
                <w:szCs w:val="24"/>
                <w:vertAlign w:val="baseline"/>
                <w:lang w:val="en-US" w:eastAsia="zh-CN" w:bidi="ar-SA"/>
              </w:rPr>
            </w:pPr>
          </w:p>
        </w:tc>
        <w:tc>
          <w:tcPr>
            <w:tcW w:w="1145" w:type="dxa"/>
            <w:shd w:val="clear" w:color="auto" w:fill="auto"/>
            <w:vAlign w:val="center"/>
          </w:tcPr>
          <w:p>
            <w:pPr>
              <w:ind w:firstLine="420" w:firstLineChars="200"/>
              <w:jc w:val="center"/>
              <w:rPr>
                <w:rFonts w:hint="default" w:asciiTheme="minorAscii" w:hAnsiTheme="minorAscii" w:eastAsiaTheme="minorEastAsia" w:cstheme="minorBidi"/>
                <w:kern w:val="2"/>
                <w:sz w:val="21"/>
                <w:szCs w:val="24"/>
                <w:vertAlign w:val="baseline"/>
                <w:lang w:val="en-US" w:eastAsia="zh-CN" w:bidi="ar-SA"/>
              </w:rPr>
            </w:pPr>
            <w:r>
              <w:rPr>
                <w:rFonts w:hint="eastAsia"/>
                <w:vertAlign w:val="baseline"/>
                <w:lang w:val="en-US" w:eastAsia="zh-CN"/>
              </w:rPr>
              <w:t>1</w:t>
            </w:r>
          </w:p>
        </w:tc>
        <w:tc>
          <w:tcPr>
            <w:tcW w:w="938" w:type="dxa"/>
            <w:shd w:val="clear" w:color="auto" w:fill="auto"/>
            <w:vAlign w:val="center"/>
          </w:tcPr>
          <w:p>
            <w:pPr>
              <w:ind w:firstLine="420" w:firstLineChars="200"/>
              <w:jc w:val="both"/>
              <w:rPr>
                <w:rFonts w:hint="default" w:asciiTheme="minorAscii" w:hAnsiTheme="minorAscii" w:eastAsiaTheme="minorEastAsia" w:cstheme="minorBidi"/>
                <w:kern w:val="2"/>
                <w:sz w:val="21"/>
                <w:szCs w:val="24"/>
                <w:vertAlign w:val="baseline"/>
                <w:lang w:val="en-US" w:eastAsia="zh-CN" w:bidi="ar-SA"/>
              </w:rPr>
            </w:pPr>
            <w:r>
              <w:rPr>
                <w:rFonts w:hint="eastAsia"/>
                <w:vertAlign w:val="baseline"/>
                <w:lang w:val="en-US" w:eastAsia="zh-CN"/>
              </w:rPr>
              <w:t>项</w:t>
            </w:r>
          </w:p>
        </w:tc>
        <w:tc>
          <w:tcPr>
            <w:tcW w:w="900" w:type="dxa"/>
            <w:vAlign w:val="center"/>
          </w:tcPr>
          <w:p>
            <w:pPr>
              <w:jc w:val="center"/>
              <w:rPr>
                <w:rFonts w:hint="default"/>
                <w:vertAlign w:val="baseline"/>
                <w:lang w:val="en-US"/>
              </w:rPr>
            </w:pPr>
          </w:p>
        </w:tc>
        <w:tc>
          <w:tcPr>
            <w:tcW w:w="1334" w:type="dxa"/>
            <w:vAlign w:val="center"/>
          </w:tcPr>
          <w:p>
            <w:pPr>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17" w:type="dxa"/>
            <w:vAlign w:val="center"/>
          </w:tcPr>
          <w:p>
            <w:pPr>
              <w:jc w:val="center"/>
              <w:rPr>
                <w:rFonts w:hint="eastAsia" w:eastAsia="宋体"/>
                <w:vertAlign w:val="baseline"/>
                <w:lang w:val="en-US" w:eastAsia="zh-CN"/>
              </w:rPr>
            </w:pPr>
            <w:r>
              <w:rPr>
                <w:rFonts w:hint="eastAsia"/>
                <w:vertAlign w:val="baseline"/>
                <w:lang w:val="en-US" w:eastAsia="zh-CN"/>
              </w:rPr>
              <w:t>4</w:t>
            </w:r>
          </w:p>
        </w:tc>
        <w:tc>
          <w:tcPr>
            <w:tcW w:w="1535" w:type="dxa"/>
            <w:shd w:val="clear" w:color="auto" w:fill="auto"/>
            <w:vAlign w:val="center"/>
          </w:tcPr>
          <w:p>
            <w:pPr>
              <w:ind w:left="0" w:leftChars="0" w:firstLine="0" w:firstLineChars="0"/>
              <w:jc w:val="both"/>
              <w:rPr>
                <w:rFonts w:hint="default" w:asciiTheme="minorAscii" w:hAnsiTheme="minorAscii" w:eastAsiaTheme="minorEastAsia" w:cstheme="minorBidi"/>
                <w:kern w:val="2"/>
                <w:sz w:val="21"/>
                <w:szCs w:val="24"/>
                <w:vertAlign w:val="baseline"/>
                <w:lang w:val="en-US" w:eastAsia="zh-CN" w:bidi="ar-SA"/>
              </w:rPr>
            </w:pPr>
            <w:r>
              <w:rPr>
                <w:rFonts w:hint="eastAsia"/>
                <w:vertAlign w:val="baseline"/>
                <w:lang w:val="en-US" w:eastAsia="zh-CN"/>
              </w:rPr>
              <w:t>支架修复</w:t>
            </w:r>
          </w:p>
        </w:tc>
        <w:tc>
          <w:tcPr>
            <w:tcW w:w="1692" w:type="dxa"/>
            <w:shd w:val="clear" w:color="auto" w:fill="auto"/>
            <w:vAlign w:val="center"/>
          </w:tcPr>
          <w:p>
            <w:pPr>
              <w:ind w:firstLine="420" w:firstLineChars="200"/>
              <w:jc w:val="center"/>
              <w:rPr>
                <w:rFonts w:hint="eastAsia" w:asciiTheme="minorAscii" w:hAnsiTheme="minorAscii" w:eastAsiaTheme="minorEastAsia" w:cstheme="minorBidi"/>
                <w:kern w:val="2"/>
                <w:sz w:val="21"/>
                <w:szCs w:val="24"/>
                <w:vertAlign w:val="baseline"/>
                <w:lang w:val="en-US" w:eastAsia="zh-CN" w:bidi="ar-SA"/>
              </w:rPr>
            </w:pPr>
          </w:p>
        </w:tc>
        <w:tc>
          <w:tcPr>
            <w:tcW w:w="1145" w:type="dxa"/>
            <w:shd w:val="clear" w:color="auto" w:fill="auto"/>
            <w:vAlign w:val="center"/>
          </w:tcPr>
          <w:p>
            <w:pPr>
              <w:ind w:firstLine="420" w:firstLineChars="200"/>
              <w:jc w:val="center"/>
              <w:rPr>
                <w:rFonts w:hint="default" w:asciiTheme="minorAscii" w:hAnsiTheme="minorAscii" w:eastAsiaTheme="minorEastAsia" w:cstheme="minorBidi"/>
                <w:kern w:val="2"/>
                <w:sz w:val="21"/>
                <w:szCs w:val="24"/>
                <w:vertAlign w:val="baseline"/>
                <w:lang w:val="en-US" w:eastAsia="zh-CN" w:bidi="ar-SA"/>
              </w:rPr>
            </w:pPr>
            <w:r>
              <w:rPr>
                <w:rFonts w:hint="eastAsia"/>
                <w:vertAlign w:val="baseline"/>
                <w:lang w:val="en-US" w:eastAsia="zh-CN"/>
              </w:rPr>
              <w:t>1</w:t>
            </w:r>
          </w:p>
        </w:tc>
        <w:tc>
          <w:tcPr>
            <w:tcW w:w="938" w:type="dxa"/>
            <w:shd w:val="clear" w:color="auto" w:fill="auto"/>
            <w:vAlign w:val="center"/>
          </w:tcPr>
          <w:p>
            <w:pPr>
              <w:ind w:firstLine="420" w:firstLineChars="200"/>
              <w:jc w:val="both"/>
              <w:rPr>
                <w:rFonts w:hint="default" w:asciiTheme="minorAscii" w:hAnsiTheme="minorAscii" w:eastAsiaTheme="minorEastAsia" w:cstheme="minorBidi"/>
                <w:kern w:val="2"/>
                <w:sz w:val="21"/>
                <w:szCs w:val="24"/>
                <w:vertAlign w:val="baseline"/>
                <w:lang w:val="en-US" w:eastAsia="zh-CN" w:bidi="ar-SA"/>
              </w:rPr>
            </w:pPr>
            <w:r>
              <w:rPr>
                <w:rFonts w:hint="eastAsia"/>
                <w:vertAlign w:val="baseline"/>
                <w:lang w:val="en-US" w:eastAsia="zh-CN"/>
              </w:rPr>
              <w:t>项</w:t>
            </w:r>
          </w:p>
        </w:tc>
        <w:tc>
          <w:tcPr>
            <w:tcW w:w="900" w:type="dxa"/>
            <w:vAlign w:val="center"/>
          </w:tcPr>
          <w:p>
            <w:pPr>
              <w:jc w:val="center"/>
              <w:rPr>
                <w:rFonts w:hint="default"/>
                <w:vertAlign w:val="baseline"/>
                <w:lang w:val="en-US"/>
              </w:rPr>
            </w:pPr>
          </w:p>
        </w:tc>
        <w:tc>
          <w:tcPr>
            <w:tcW w:w="1334" w:type="dxa"/>
            <w:vAlign w:val="center"/>
          </w:tcPr>
          <w:p>
            <w:pPr>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default"/>
                <w:vertAlign w:val="baseline"/>
                <w:lang w:val="en-US" w:eastAsia="zh-CN"/>
              </w:rPr>
            </w:pPr>
            <w:r>
              <w:rPr>
                <w:rFonts w:hint="eastAsia"/>
                <w:vertAlign w:val="baseline"/>
                <w:lang w:val="en-US" w:eastAsia="zh-CN"/>
              </w:rPr>
              <w:t>5</w:t>
            </w:r>
          </w:p>
        </w:tc>
        <w:tc>
          <w:tcPr>
            <w:tcW w:w="1535" w:type="dxa"/>
            <w:shd w:val="clear" w:color="auto" w:fill="auto"/>
            <w:vAlign w:val="center"/>
          </w:tcPr>
          <w:p>
            <w:pPr>
              <w:ind w:left="0" w:leftChars="0" w:firstLine="0" w:firstLineChars="0"/>
              <w:jc w:val="both"/>
              <w:rPr>
                <w:rFonts w:hint="default" w:eastAsia="宋体" w:asciiTheme="minorAscii" w:hAnsiTheme="minorAscii" w:cstheme="minorBidi"/>
                <w:kern w:val="2"/>
                <w:sz w:val="21"/>
                <w:szCs w:val="24"/>
                <w:vertAlign w:val="baseline"/>
                <w:lang w:val="en-US" w:eastAsia="zh-CN" w:bidi="ar-SA"/>
              </w:rPr>
            </w:pPr>
            <w:r>
              <w:rPr>
                <w:rFonts w:hint="eastAsia"/>
                <w:vertAlign w:val="baseline"/>
                <w:lang w:val="en-US" w:eastAsia="zh-CN"/>
              </w:rPr>
              <w:t>运输安装</w:t>
            </w:r>
          </w:p>
        </w:tc>
        <w:tc>
          <w:tcPr>
            <w:tcW w:w="1692" w:type="dxa"/>
            <w:shd w:val="clear" w:color="auto" w:fill="auto"/>
            <w:vAlign w:val="center"/>
          </w:tcPr>
          <w:p>
            <w:pPr>
              <w:ind w:firstLine="420" w:firstLineChars="200"/>
              <w:jc w:val="center"/>
              <w:rPr>
                <w:rFonts w:hint="eastAsia" w:asciiTheme="minorAscii" w:hAnsiTheme="minorAscii" w:eastAsiaTheme="minorEastAsia" w:cstheme="minorBidi"/>
                <w:kern w:val="2"/>
                <w:sz w:val="21"/>
                <w:szCs w:val="24"/>
                <w:vertAlign w:val="baseline"/>
                <w:lang w:val="en-US" w:eastAsia="zh-CN" w:bidi="ar-SA"/>
              </w:rPr>
            </w:pPr>
          </w:p>
        </w:tc>
        <w:tc>
          <w:tcPr>
            <w:tcW w:w="1145" w:type="dxa"/>
            <w:shd w:val="clear" w:color="auto" w:fill="auto"/>
            <w:vAlign w:val="center"/>
          </w:tcPr>
          <w:p>
            <w:pPr>
              <w:ind w:firstLine="420" w:firstLineChars="200"/>
              <w:jc w:val="center"/>
              <w:rPr>
                <w:rFonts w:hint="eastAsia" w:asciiTheme="minorAscii" w:hAnsiTheme="minorAscii" w:eastAsiaTheme="minorEastAsia" w:cstheme="minorBidi"/>
                <w:kern w:val="2"/>
                <w:sz w:val="21"/>
                <w:szCs w:val="24"/>
                <w:vertAlign w:val="baseline"/>
                <w:lang w:val="en-US" w:eastAsia="zh-CN" w:bidi="ar-SA"/>
              </w:rPr>
            </w:pPr>
            <w:r>
              <w:rPr>
                <w:rFonts w:hint="eastAsia"/>
                <w:vertAlign w:val="baseline"/>
                <w:lang w:val="en-US" w:eastAsia="zh-CN"/>
              </w:rPr>
              <w:t>1</w:t>
            </w:r>
          </w:p>
        </w:tc>
        <w:tc>
          <w:tcPr>
            <w:tcW w:w="938" w:type="dxa"/>
            <w:shd w:val="clear" w:color="auto" w:fill="auto"/>
            <w:vAlign w:val="center"/>
          </w:tcPr>
          <w:p>
            <w:pPr>
              <w:ind w:firstLine="420" w:firstLineChars="200"/>
              <w:jc w:val="both"/>
              <w:rPr>
                <w:rFonts w:hint="eastAsia" w:asciiTheme="minorAscii" w:hAnsiTheme="minorAscii" w:eastAsiaTheme="minorEastAsia" w:cstheme="minorBidi"/>
                <w:kern w:val="2"/>
                <w:sz w:val="21"/>
                <w:szCs w:val="24"/>
                <w:vertAlign w:val="baseline"/>
                <w:lang w:val="en-US" w:eastAsia="zh-CN" w:bidi="ar-SA"/>
              </w:rPr>
            </w:pPr>
            <w:r>
              <w:rPr>
                <w:rFonts w:hint="eastAsia"/>
                <w:vertAlign w:val="baseline"/>
                <w:lang w:val="en-US" w:eastAsia="zh-CN"/>
              </w:rPr>
              <w:t>项</w:t>
            </w:r>
          </w:p>
        </w:tc>
        <w:tc>
          <w:tcPr>
            <w:tcW w:w="900" w:type="dxa"/>
            <w:vAlign w:val="center"/>
          </w:tcPr>
          <w:p>
            <w:pPr>
              <w:jc w:val="center"/>
              <w:rPr>
                <w:rFonts w:hint="default"/>
                <w:vertAlign w:val="baseline"/>
                <w:lang w:val="en-US"/>
              </w:rPr>
            </w:pPr>
          </w:p>
        </w:tc>
        <w:tc>
          <w:tcPr>
            <w:tcW w:w="1334" w:type="dxa"/>
            <w:vAlign w:val="center"/>
          </w:tcPr>
          <w:p>
            <w:pPr>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default" w:eastAsia="宋体"/>
                <w:vertAlign w:val="baseline"/>
                <w:lang w:val="en-US" w:eastAsia="zh-CN"/>
              </w:rPr>
            </w:pPr>
            <w:r>
              <w:rPr>
                <w:rFonts w:hint="eastAsia"/>
                <w:vertAlign w:val="baseline"/>
                <w:lang w:val="en-US" w:eastAsia="zh-CN"/>
              </w:rPr>
              <w:t>6</w:t>
            </w:r>
          </w:p>
        </w:tc>
        <w:tc>
          <w:tcPr>
            <w:tcW w:w="1535" w:type="dxa"/>
            <w:vAlign w:val="center"/>
          </w:tcPr>
          <w:p>
            <w:pPr>
              <w:ind w:left="0" w:leftChars="0" w:firstLine="0" w:firstLineChars="0"/>
              <w:jc w:val="both"/>
              <w:rPr>
                <w:rFonts w:hint="default" w:eastAsia="宋体"/>
                <w:vertAlign w:val="baseline"/>
                <w:lang w:val="en-US" w:eastAsia="zh-CN"/>
              </w:rPr>
            </w:pPr>
            <w:r>
              <w:rPr>
                <w:rFonts w:hint="eastAsia" w:eastAsia="宋体"/>
                <w:vertAlign w:val="baseline"/>
                <w:lang w:val="en-US" w:eastAsia="zh-CN"/>
              </w:rPr>
              <w:t>调试出水达标排放</w:t>
            </w:r>
          </w:p>
        </w:tc>
        <w:tc>
          <w:tcPr>
            <w:tcW w:w="1692" w:type="dxa"/>
            <w:vAlign w:val="center"/>
          </w:tcPr>
          <w:p>
            <w:pPr>
              <w:jc w:val="center"/>
              <w:rPr>
                <w:rFonts w:hint="eastAsia"/>
                <w:vertAlign w:val="baseline"/>
                <w:lang w:val="en-US" w:eastAsia="zh-CN"/>
              </w:rPr>
            </w:pPr>
          </w:p>
        </w:tc>
        <w:tc>
          <w:tcPr>
            <w:tcW w:w="1145" w:type="dxa"/>
            <w:vAlign w:val="center"/>
          </w:tcPr>
          <w:p>
            <w:pPr>
              <w:jc w:val="center"/>
              <w:rPr>
                <w:rFonts w:hint="default"/>
                <w:vertAlign w:val="baseline"/>
                <w:lang w:val="en-US"/>
              </w:rPr>
            </w:pPr>
            <w:r>
              <w:rPr>
                <w:rFonts w:hint="eastAsia"/>
                <w:vertAlign w:val="baseline"/>
                <w:lang w:val="en-US" w:eastAsia="zh-CN"/>
              </w:rPr>
              <w:t>1</w:t>
            </w:r>
          </w:p>
        </w:tc>
        <w:tc>
          <w:tcPr>
            <w:tcW w:w="938" w:type="dxa"/>
            <w:vAlign w:val="center"/>
          </w:tcPr>
          <w:p>
            <w:pPr>
              <w:jc w:val="both"/>
              <w:rPr>
                <w:rFonts w:hint="default"/>
                <w:vertAlign w:val="baseline"/>
                <w:lang w:val="en-US"/>
              </w:rPr>
            </w:pPr>
            <w:r>
              <w:rPr>
                <w:rFonts w:hint="eastAsia"/>
                <w:vertAlign w:val="baseline"/>
                <w:lang w:val="en-US" w:eastAsia="zh-CN"/>
              </w:rPr>
              <w:t>项</w:t>
            </w:r>
          </w:p>
        </w:tc>
        <w:tc>
          <w:tcPr>
            <w:tcW w:w="900" w:type="dxa"/>
            <w:vAlign w:val="center"/>
          </w:tcPr>
          <w:p>
            <w:pPr>
              <w:jc w:val="center"/>
              <w:rPr>
                <w:rFonts w:hint="default"/>
                <w:vertAlign w:val="baseline"/>
                <w:lang w:val="en-US"/>
              </w:rPr>
            </w:pPr>
          </w:p>
        </w:tc>
        <w:tc>
          <w:tcPr>
            <w:tcW w:w="1334" w:type="dxa"/>
            <w:vAlign w:val="center"/>
          </w:tcPr>
          <w:p>
            <w:pPr>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default"/>
                <w:vertAlign w:val="baseline"/>
                <w:lang w:val="en-US" w:eastAsia="zh-CN"/>
              </w:rPr>
            </w:pPr>
            <w:r>
              <w:rPr>
                <w:rFonts w:hint="eastAsia"/>
                <w:vertAlign w:val="baseline"/>
                <w:lang w:val="en-US" w:eastAsia="zh-CN"/>
              </w:rPr>
              <w:t>7</w:t>
            </w:r>
          </w:p>
        </w:tc>
        <w:tc>
          <w:tcPr>
            <w:tcW w:w="1535" w:type="dxa"/>
            <w:vAlign w:val="center"/>
          </w:tcPr>
          <w:p>
            <w:pPr>
              <w:ind w:left="0" w:leftChars="0" w:firstLine="0" w:firstLineChars="0"/>
              <w:jc w:val="both"/>
              <w:rPr>
                <w:rFonts w:hint="default"/>
                <w:vertAlign w:val="baseline"/>
                <w:lang w:val="en-US" w:eastAsia="zh-CN"/>
              </w:rPr>
            </w:pPr>
            <w:r>
              <w:rPr>
                <w:rFonts w:hint="eastAsia"/>
                <w:vertAlign w:val="baseline"/>
                <w:lang w:val="en-US" w:eastAsia="zh-CN"/>
              </w:rPr>
              <w:t>危废处置</w:t>
            </w:r>
          </w:p>
        </w:tc>
        <w:tc>
          <w:tcPr>
            <w:tcW w:w="1692" w:type="dxa"/>
            <w:vAlign w:val="center"/>
          </w:tcPr>
          <w:p>
            <w:pPr>
              <w:ind w:left="0" w:leftChars="0" w:firstLine="0" w:firstLineChars="0"/>
              <w:jc w:val="both"/>
              <w:rPr>
                <w:rFonts w:hint="default"/>
                <w:vertAlign w:val="baseline"/>
                <w:lang w:val="en-US" w:eastAsia="zh-CN"/>
              </w:rPr>
            </w:pPr>
            <w:r>
              <w:rPr>
                <w:rFonts w:hint="eastAsia"/>
                <w:vertAlign w:val="baseline"/>
                <w:lang w:val="en-US" w:eastAsia="zh-CN"/>
              </w:rPr>
              <w:t>含污泥清淤消毒、填料打包处置等</w:t>
            </w:r>
          </w:p>
        </w:tc>
        <w:tc>
          <w:tcPr>
            <w:tcW w:w="1145" w:type="dxa"/>
            <w:vAlign w:val="center"/>
          </w:tcPr>
          <w:p>
            <w:pPr>
              <w:jc w:val="center"/>
              <w:rPr>
                <w:rFonts w:hint="default"/>
                <w:vertAlign w:val="baseline"/>
                <w:lang w:val="en-US" w:eastAsia="zh-CN"/>
              </w:rPr>
            </w:pPr>
            <w:r>
              <w:rPr>
                <w:rFonts w:hint="eastAsia"/>
                <w:vertAlign w:val="baseline"/>
                <w:lang w:val="en-US" w:eastAsia="zh-CN"/>
              </w:rPr>
              <w:t>约10</w:t>
            </w:r>
          </w:p>
        </w:tc>
        <w:tc>
          <w:tcPr>
            <w:tcW w:w="938" w:type="dxa"/>
            <w:vAlign w:val="center"/>
          </w:tcPr>
          <w:p>
            <w:pPr>
              <w:jc w:val="both"/>
              <w:rPr>
                <w:rFonts w:hint="default"/>
                <w:vertAlign w:val="baseline"/>
                <w:lang w:val="en-US" w:eastAsia="zh-CN"/>
              </w:rPr>
            </w:pPr>
            <w:r>
              <w:rPr>
                <w:rFonts w:hint="eastAsia"/>
                <w:vertAlign w:val="baseline"/>
                <w:lang w:val="en-US" w:eastAsia="zh-CN"/>
              </w:rPr>
              <w:t>吨</w:t>
            </w:r>
          </w:p>
        </w:tc>
        <w:tc>
          <w:tcPr>
            <w:tcW w:w="900" w:type="dxa"/>
            <w:vAlign w:val="center"/>
          </w:tcPr>
          <w:p>
            <w:pPr>
              <w:jc w:val="center"/>
              <w:rPr>
                <w:rFonts w:hint="default"/>
                <w:vertAlign w:val="baseline"/>
                <w:lang w:val="en-US"/>
              </w:rPr>
            </w:pPr>
          </w:p>
        </w:tc>
        <w:tc>
          <w:tcPr>
            <w:tcW w:w="1334" w:type="dxa"/>
            <w:vAlign w:val="center"/>
          </w:tcPr>
          <w:p>
            <w:pPr>
              <w:ind w:left="0" w:leftChars="0" w:firstLine="0" w:firstLineChars="0"/>
              <w:jc w:val="both"/>
              <w:rPr>
                <w:rFonts w:hint="default" w:eastAsiaTheme="minorEastAsia"/>
                <w:vertAlign w:val="baseline"/>
                <w:lang w:val="en-US" w:eastAsia="zh-CN"/>
              </w:rPr>
            </w:pPr>
            <w:r>
              <w:rPr>
                <w:rFonts w:hint="eastAsia"/>
                <w:vertAlign w:val="baseline"/>
                <w:lang w:val="en-US" w:eastAsia="zh-CN"/>
              </w:rPr>
              <w:t>1、实际施工超出本数量的不单独结算费用，供应商自行承担超出部分的处置费。2、实际施工未超出本数量的按实际数量结算。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default"/>
                <w:vertAlign w:val="baseline"/>
                <w:lang w:val="en-US" w:eastAsia="zh-CN"/>
              </w:rPr>
            </w:pPr>
            <w:r>
              <w:rPr>
                <w:rFonts w:hint="eastAsia"/>
                <w:vertAlign w:val="baseline"/>
                <w:lang w:val="en-US" w:eastAsia="zh-CN"/>
              </w:rPr>
              <w:t>8</w:t>
            </w:r>
          </w:p>
        </w:tc>
        <w:tc>
          <w:tcPr>
            <w:tcW w:w="1535" w:type="dxa"/>
            <w:vAlign w:val="center"/>
          </w:tcPr>
          <w:p>
            <w:pPr>
              <w:ind w:left="0" w:leftChars="0" w:firstLine="0" w:firstLineChars="0"/>
              <w:jc w:val="both"/>
              <w:rPr>
                <w:rFonts w:hint="default"/>
                <w:vertAlign w:val="baseline"/>
                <w:lang w:val="en-US" w:eastAsia="zh-CN"/>
              </w:rPr>
            </w:pPr>
            <w:r>
              <w:rPr>
                <w:rFonts w:hint="eastAsia"/>
                <w:vertAlign w:val="baseline"/>
                <w:lang w:val="en-US" w:eastAsia="zh-CN"/>
              </w:rPr>
              <w:t>其它</w:t>
            </w:r>
          </w:p>
        </w:tc>
        <w:tc>
          <w:tcPr>
            <w:tcW w:w="1692" w:type="dxa"/>
            <w:vAlign w:val="center"/>
          </w:tcPr>
          <w:p>
            <w:pPr>
              <w:jc w:val="center"/>
              <w:rPr>
                <w:rFonts w:hint="eastAsia"/>
                <w:vertAlign w:val="baseline"/>
                <w:lang w:val="en-US" w:eastAsia="zh-CN"/>
              </w:rPr>
            </w:pPr>
          </w:p>
        </w:tc>
        <w:tc>
          <w:tcPr>
            <w:tcW w:w="1145" w:type="dxa"/>
            <w:vAlign w:val="center"/>
          </w:tcPr>
          <w:p>
            <w:pPr>
              <w:jc w:val="left"/>
              <w:rPr>
                <w:rFonts w:hint="eastAsia"/>
                <w:vertAlign w:val="baseline"/>
                <w:lang w:val="en-US" w:eastAsia="zh-CN"/>
              </w:rPr>
            </w:pPr>
          </w:p>
        </w:tc>
        <w:tc>
          <w:tcPr>
            <w:tcW w:w="938" w:type="dxa"/>
            <w:vAlign w:val="center"/>
          </w:tcPr>
          <w:p>
            <w:pPr>
              <w:jc w:val="both"/>
              <w:rPr>
                <w:rFonts w:hint="eastAsia"/>
                <w:vertAlign w:val="baseline"/>
                <w:lang w:val="en-US" w:eastAsia="zh-CN"/>
              </w:rPr>
            </w:pPr>
          </w:p>
        </w:tc>
        <w:tc>
          <w:tcPr>
            <w:tcW w:w="900" w:type="dxa"/>
            <w:vAlign w:val="center"/>
          </w:tcPr>
          <w:p>
            <w:pPr>
              <w:jc w:val="center"/>
              <w:rPr>
                <w:rFonts w:hint="default"/>
                <w:vertAlign w:val="baseline"/>
                <w:lang w:val="en-US"/>
              </w:rPr>
            </w:pPr>
          </w:p>
        </w:tc>
        <w:tc>
          <w:tcPr>
            <w:tcW w:w="1334" w:type="dxa"/>
            <w:vAlign w:val="center"/>
          </w:tcPr>
          <w:p>
            <w:pPr>
              <w:jc w:val="center"/>
              <w:rPr>
                <w:rFonts w:hint="default"/>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default" w:eastAsia="宋体"/>
                <w:vertAlign w:val="baseline"/>
                <w:lang w:val="en-US" w:eastAsia="zh-CN"/>
              </w:rPr>
            </w:pPr>
            <w:r>
              <w:rPr>
                <w:rFonts w:hint="eastAsia" w:eastAsia="宋体"/>
                <w:vertAlign w:val="baseline"/>
                <w:lang w:val="en-US" w:eastAsia="zh-CN"/>
              </w:rPr>
              <w:t>9</w:t>
            </w:r>
          </w:p>
        </w:tc>
        <w:tc>
          <w:tcPr>
            <w:tcW w:w="1535" w:type="dxa"/>
            <w:vAlign w:val="center"/>
          </w:tcPr>
          <w:p>
            <w:pPr>
              <w:ind w:left="0" w:leftChars="0" w:firstLine="0" w:firstLineChars="0"/>
              <w:jc w:val="both"/>
              <w:rPr>
                <w:rFonts w:hint="eastAsia" w:eastAsia="宋体"/>
                <w:vertAlign w:val="baseline"/>
                <w:lang w:val="en-US" w:eastAsia="zh-CN"/>
              </w:rPr>
            </w:pPr>
            <w:r>
              <w:rPr>
                <w:rFonts w:hint="eastAsia"/>
                <w:vertAlign w:val="baseline"/>
                <w:lang w:val="en-US" w:eastAsia="zh-CN"/>
              </w:rPr>
              <w:t>总价（元）</w:t>
            </w:r>
          </w:p>
        </w:tc>
        <w:tc>
          <w:tcPr>
            <w:tcW w:w="6009" w:type="dxa"/>
            <w:gridSpan w:val="5"/>
            <w:vAlign w:val="center"/>
          </w:tcPr>
          <w:p>
            <w:pPr>
              <w:jc w:val="center"/>
              <w:rPr>
                <w:rFonts w:hint="default" w:eastAsia="宋体"/>
                <w:vertAlign w:val="baseline"/>
                <w:lang w:val="en-US" w:eastAsia="zh-CN"/>
              </w:rPr>
            </w:pPr>
            <w:r>
              <w:rPr>
                <w:rFonts w:hint="eastAsia"/>
                <w:vertAlign w:val="baseline"/>
                <w:lang w:val="en-US" w:eastAsia="zh-CN"/>
              </w:rPr>
              <w:t xml:space="preserve">                                        万元（含税）</w:t>
            </w:r>
          </w:p>
        </w:tc>
      </w:tr>
    </w:tbl>
    <w:p>
      <w:pPr>
        <w:tabs>
          <w:tab w:val="left" w:pos="522"/>
        </w:tabs>
        <w:bidi w:val="0"/>
        <w:ind w:left="0" w:leftChars="0" w:firstLine="0" w:firstLineChars="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备注:1、本次工程涉及到池体彻底清淤和活性污泥培育、HW01医疗废物污泥及废旧组合填料（危废代码：841-001-01）的转运处置,需要出具盖章版危废转移联单。</w:t>
      </w:r>
    </w:p>
    <w:p>
      <w:pPr>
        <w:pStyle w:val="2"/>
        <w:numPr>
          <w:ilvl w:val="0"/>
          <w:numId w:val="1"/>
        </w:num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组合填料安装间距不大于15cm，高度约3.5m。</w:t>
      </w:r>
    </w:p>
    <w:p>
      <w:pPr>
        <w:pStyle w:val="2"/>
        <w:ind w:left="0" w:leftChars="0" w:firstLine="0" w:firstLineChars="0"/>
      </w:pPr>
    </w:p>
    <w:sectPr>
      <w:pgSz w:w="11906" w:h="16838"/>
      <w:pgMar w:top="1440" w:right="1800" w:bottom="1440"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45D66"/>
    <w:multiLevelType w:val="singleLevel"/>
    <w:tmpl w:val="37845D6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A55B8"/>
    <w:rsid w:val="02543D5F"/>
    <w:rsid w:val="04E70F4F"/>
    <w:rsid w:val="0A1421D6"/>
    <w:rsid w:val="0ED85EC8"/>
    <w:rsid w:val="0F7D25CB"/>
    <w:rsid w:val="124E421B"/>
    <w:rsid w:val="13236AF1"/>
    <w:rsid w:val="13AE3A93"/>
    <w:rsid w:val="1B4F4F3A"/>
    <w:rsid w:val="1E83361C"/>
    <w:rsid w:val="23F3562C"/>
    <w:rsid w:val="27181100"/>
    <w:rsid w:val="29E9019A"/>
    <w:rsid w:val="2B80266D"/>
    <w:rsid w:val="2EEF4849"/>
    <w:rsid w:val="32454D73"/>
    <w:rsid w:val="38403520"/>
    <w:rsid w:val="3DC34E0B"/>
    <w:rsid w:val="4A971E84"/>
    <w:rsid w:val="4DF23BA9"/>
    <w:rsid w:val="4E6A1116"/>
    <w:rsid w:val="53745792"/>
    <w:rsid w:val="61E32906"/>
    <w:rsid w:val="65345732"/>
    <w:rsid w:val="6B00125C"/>
    <w:rsid w:val="6E4F4634"/>
    <w:rsid w:val="760C77A8"/>
    <w:rsid w:val="7C2A3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Theme="minorAscii" w:hAnsiTheme="minorAsci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820</Words>
  <Characters>933</Characters>
  <Lines>0</Lines>
  <Paragraphs>0</Paragraphs>
  <TotalTime>10</TotalTime>
  <ScaleCrop>false</ScaleCrop>
  <LinksUpToDate>false</LinksUpToDate>
  <CharactersWithSpaces>1128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2023-11-05T09:16:00Z</dcterms:created>
  <dc:creator>admin</dc:creator>
  <cp:lastModifiedBy>孙利</cp:lastModifiedBy>
  <dcterms:modified xsi:type="dcterms:W3CDTF">2024-12-30T02:16:44Z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ECB82B415C874BDFB153FF7BBA2BEC36</vt:lpwstr>
  </property>
</Properties>
</file>