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outlineLvl w:val="0"/>
        <w:rPr>
          <w:rFonts w:ascii="宋体" w:hAnsi="宋体" w:cs="宋体"/>
          <w:b/>
          <w:bCs/>
          <w:spacing w:val="-12"/>
          <w:sz w:val="48"/>
          <w:szCs w:val="48"/>
        </w:rPr>
      </w:pPr>
      <w:r>
        <w:rPr>
          <w:rFonts w:hint="eastAsia" w:ascii="宋体" w:hAnsi="宋体" w:cs="宋体"/>
          <w:b/>
          <w:bCs/>
          <w:spacing w:val="-12"/>
          <w:sz w:val="48"/>
          <w:szCs w:val="48"/>
        </w:rPr>
        <w:t>资阳市</w:t>
      </w:r>
      <w:r>
        <w:rPr>
          <w:rFonts w:ascii="宋体" w:hAnsi="宋体" w:cs="宋体"/>
          <w:b/>
          <w:bCs/>
          <w:spacing w:val="-12"/>
          <w:sz w:val="48"/>
          <w:szCs w:val="48"/>
        </w:rPr>
        <w:t>中心医院</w:t>
      </w:r>
      <w:bookmarkStart w:id="0" w:name="OLE_LINK20"/>
      <w:bookmarkStart w:id="1" w:name="OLE_LINK18"/>
      <w:r>
        <w:rPr>
          <w:rFonts w:hint="eastAsia" w:ascii="宋体" w:hAnsi="宋体" w:cs="宋体"/>
          <w:b/>
          <w:bCs/>
          <w:spacing w:val="-12"/>
          <w:sz w:val="48"/>
          <w:szCs w:val="48"/>
          <w:lang w:val="en-US" w:eastAsia="zh-CN"/>
        </w:rPr>
        <w:t>重症医学远程管理平台与业务系统接口对接服务采购项目</w:t>
      </w:r>
    </w:p>
    <w:bookmarkEnd w:id="0"/>
    <w:p>
      <w:pPr>
        <w:spacing w:line="360" w:lineRule="auto"/>
        <w:jc w:val="center"/>
        <w:rPr>
          <w:rFonts w:ascii="宋体" w:hAnsi="宋体" w:cs="宋体"/>
          <w:b/>
          <w:bCs/>
          <w:spacing w:val="42"/>
          <w:sz w:val="72"/>
          <w:szCs w:val="72"/>
        </w:rPr>
      </w:pPr>
    </w:p>
    <w:bookmarkEnd w:id="1"/>
    <w:p>
      <w:pPr>
        <w:spacing w:line="360" w:lineRule="auto"/>
        <w:jc w:val="center"/>
        <w:rPr>
          <w:rFonts w:ascii="宋体" w:hAnsi="宋体" w:cs="宋体"/>
          <w:b/>
          <w:bCs/>
          <w:spacing w:val="42"/>
          <w:sz w:val="72"/>
          <w:szCs w:val="72"/>
        </w:rPr>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四</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2" w:name="_Toc180296779"/>
      <w:bookmarkStart w:id="3" w:name="_Toc173895652"/>
      <w:bookmarkStart w:id="4" w:name="_Toc211679176"/>
      <w:bookmarkStart w:id="5" w:name="_Toc173895837"/>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lang w:val="en-US" w:eastAsia="zh-CN"/>
        </w:rPr>
        <w:t>资阳市中心医院重症医学远程管理平台与业务系统接口对接服务</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u w:val="single"/>
        </w:rPr>
      </w:pPr>
      <w:r>
        <w:rPr>
          <w:rFonts w:hint="eastAsia" w:ascii="宋体" w:hAnsi="宋体" w:cs="宋体"/>
          <w:b/>
          <w:bCs/>
          <w:kern w:val="0"/>
        </w:rPr>
        <w:t>二、比选项目：</w:t>
      </w:r>
      <w:bookmarkStart w:id="6" w:name="OLE_LINK4"/>
      <w:r>
        <w:rPr>
          <w:rFonts w:hint="eastAsia" w:ascii="宋体" w:hAnsi="宋体" w:cs="宋体"/>
          <w:b/>
          <w:bCs/>
          <w:kern w:val="0"/>
          <w:u w:val="single"/>
          <w:lang w:val="en-US" w:eastAsia="zh-CN"/>
        </w:rPr>
        <w:t>资阳市中心医院重症医学远程管理平台与业务系统接口对接服务采购项目</w:t>
      </w:r>
    </w:p>
    <w:bookmarkEnd w:id="6"/>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bookmarkStart w:id="7" w:name="OLE_LINK3"/>
      <w:r>
        <w:rPr>
          <w:rFonts w:hint="eastAsia" w:hAnsi="宋体"/>
          <w:kern w:val="0"/>
          <w:lang w:val="en-US" w:eastAsia="zh-CN"/>
        </w:rPr>
        <w:t>资阳市中心医院重症医学远程管理平台与业务系统接口对接服务</w:t>
      </w:r>
      <w:bookmarkEnd w:id="7"/>
      <w:r>
        <w:rPr>
          <w:rFonts w:hint="eastAsia" w:ascii="宋体" w:hAnsi="宋体" w:cs="宋体"/>
          <w:spacing w:val="-4"/>
        </w:rPr>
        <w:t>。</w:t>
      </w:r>
      <w:r>
        <w:rPr>
          <w:rFonts w:hint="eastAsia" w:hAnsi="宋体"/>
          <w:kern w:val="0"/>
        </w:rPr>
        <w:t>本项目最高限价</w:t>
      </w:r>
      <w:r>
        <w:rPr>
          <w:rFonts w:hint="eastAsia" w:hAnsi="宋体"/>
          <w:kern w:val="0"/>
          <w:lang w:val="en-US" w:eastAsia="zh-CN"/>
        </w:rPr>
        <w:t>35000</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8" w:name="PO_标书售卖开始时间_1"/>
      <w:r>
        <w:rPr>
          <w:rFonts w:hint="eastAsia" w:ascii="宋体" w:hAnsi="宋体" w:cs="宋体"/>
        </w:rPr>
        <w:t>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1</w:t>
      </w:r>
      <w:r>
        <w:rPr>
          <w:rFonts w:hint="eastAsia" w:ascii="宋体" w:hAnsi="宋体" w:cs="宋体"/>
        </w:rPr>
        <w:t>日</w:t>
      </w:r>
      <w:bookmarkEnd w:id="8"/>
      <w:r>
        <w:rPr>
          <w:rFonts w:hint="eastAsia" w:ascii="宋体" w:hAnsi="宋体" w:cs="宋体"/>
        </w:rPr>
        <w:t>至</w:t>
      </w:r>
      <w:bookmarkStart w:id="9" w:name="PO_标书售卖结束时间_1"/>
      <w:r>
        <w:rPr>
          <w:rFonts w:hint="eastAsia" w:ascii="宋体" w:hAnsi="宋体" w:cs="宋体"/>
        </w:rPr>
        <w:t>202</w:t>
      </w:r>
      <w:r>
        <w:rPr>
          <w:rFonts w:hint="eastAsia" w:ascii="宋体" w:hAnsi="宋体" w:cs="宋体"/>
          <w:lang w:val="en-US" w:eastAsia="zh-CN"/>
        </w:rPr>
        <w:t>5</w:t>
      </w:r>
      <w:r>
        <w:rPr>
          <w:rFonts w:hint="eastAsia" w:ascii="宋体" w:hAnsi="宋体" w:cs="宋体"/>
        </w:rPr>
        <w:t>年</w:t>
      </w:r>
      <w:bookmarkEnd w:id="9"/>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7</w:t>
      </w:r>
      <w:r>
        <w:rPr>
          <w:rFonts w:hint="eastAsia" w:ascii="宋体" w:hAnsi="宋体" w:cs="宋体"/>
        </w:rPr>
        <w:t>日，</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10" w:name="OLE_LINK2"/>
      <w:bookmarkStart w:id="11" w:name="OLE_LINK1"/>
      <w:r>
        <w:rPr>
          <w:rFonts w:hint="eastAsia" w:ascii="宋体" w:hAnsi="宋体" w:cs="宋体"/>
          <w:b/>
          <w:bCs/>
          <w:spacing w:val="-6"/>
          <w:kern w:val="0"/>
        </w:rPr>
        <w:t>递交比选申请文件截止时间</w:t>
      </w:r>
      <w:bookmarkEnd w:id="10"/>
      <w:bookmarkEnd w:id="11"/>
      <w:r>
        <w:rPr>
          <w:rFonts w:hint="eastAsia" w:ascii="宋体" w:hAnsi="宋体" w:cs="宋体"/>
          <w:b/>
          <w:bCs/>
          <w:spacing w:val="-6"/>
          <w:kern w:val="0"/>
        </w:rPr>
        <w:t>及评审时间：</w:t>
      </w:r>
      <w:r>
        <w:rPr>
          <w:rFonts w:hint="eastAsia" w:ascii="宋体" w:hAnsi="宋体" w:cs="宋体"/>
        </w:rPr>
        <w:t>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8</w:t>
      </w:r>
      <w:r>
        <w:rPr>
          <w:rFonts w:hint="eastAsia" w:ascii="宋体" w:hAnsi="宋体" w:cs="宋体"/>
        </w:rPr>
        <w:t>日</w:t>
      </w:r>
      <w:r>
        <w:rPr>
          <w:rFonts w:hint="eastAsia" w:ascii="宋体" w:hAnsi="宋体" w:cs="宋体"/>
          <w:lang w:val="en-US" w:eastAsia="zh-CN"/>
        </w:rPr>
        <w:t xml:space="preserve"> 14：00</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2"/>
      <w:bookmarkEnd w:id="3"/>
      <w:bookmarkEnd w:id="4"/>
      <w:bookmarkEnd w:id="5"/>
      <w:bookmarkStart w:id="12" w:name="_Toc180296780"/>
      <w:bookmarkStart w:id="13" w:name="_Toc211679177"/>
      <w:bookmarkStart w:id="14" w:name="_Toc173895838"/>
      <w:bookmarkStart w:id="15" w:name="_Toc173895653"/>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6" w:name="_Toc180296782"/>
      <w:bookmarkStart w:id="17" w:name="_Toc173895655"/>
      <w:bookmarkStart w:id="18" w:name="_Toc173895840"/>
      <w:bookmarkStart w:id="19" w:name="_Toc211679179"/>
      <w:r>
        <w:rPr>
          <w:rFonts w:hint="eastAsia" w:ascii="宋体" w:hAnsi="宋体" w:cs="宋体"/>
          <w:kern w:val="0"/>
        </w:rPr>
        <w:t xml:space="preserve"> 供应商资格证明</w:t>
      </w:r>
      <w:bookmarkEnd w:id="16"/>
      <w:bookmarkEnd w:id="17"/>
      <w:bookmarkEnd w:id="18"/>
      <w:bookmarkEnd w:id="19"/>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2"/>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2.3、密封袋按“比选文件”内容，在正面载明：“2024年**月**日**：**前请勿启封”之字样；密封袋供应商名称及密封条处须加盖供应商鲜章。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20" w:name="_Toc210211733"/>
      <w:bookmarkStart w:id="21" w:name="_Toc177466666"/>
      <w:bookmarkStart w:id="22" w:name="_Toc115628325"/>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.2非单一产品采购项目中，多家供应商提供的部分或所有核心产品品牌相同的，视为提供相同品牌产品。本项目核心产品为：</w:t>
      </w:r>
      <w:r>
        <w:rPr>
          <w:rFonts w:hint="eastAsia" w:ascii="宋体" w:hAnsi="宋体" w:cs="宋体"/>
          <w:kern w:val="0"/>
          <w:lang w:val="en-US" w:eastAsia="zh-CN"/>
        </w:rPr>
        <w:t>不涉及。</w:t>
      </w:r>
    </w:p>
    <w:p>
      <w:pPr>
        <w:spacing w:line="360" w:lineRule="auto"/>
        <w:ind w:firstLine="403" w:firstLineChars="192"/>
        <w:outlineLvl w:val="2"/>
        <w:rPr>
          <w:rFonts w:ascii="宋体" w:hAnsi="宋体" w:cs="宋体"/>
          <w:b/>
          <w:kern w:val="0"/>
        </w:rPr>
      </w:pPr>
      <w:bookmarkStart w:id="23" w:name="_Toc508279863"/>
      <w:r>
        <w:rPr>
          <w:rFonts w:hint="eastAsia" w:ascii="宋体" w:hAnsi="宋体" w:cs="宋体"/>
          <w:b/>
          <w:kern w:val="0"/>
        </w:rPr>
        <w:t>3、 资格性审查。</w:t>
      </w:r>
      <w:bookmarkEnd w:id="23"/>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4"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4"/>
    </w:p>
    <w:p>
      <w:pPr>
        <w:spacing w:line="360" w:lineRule="auto"/>
        <w:ind w:firstLine="403" w:firstLineChars="192"/>
        <w:rPr>
          <w:rFonts w:ascii="宋体" w:hAnsi="宋体" w:cs="宋体"/>
          <w:kern w:val="0"/>
        </w:rPr>
      </w:pPr>
      <w:bookmarkStart w:id="25" w:name="_Toc508279865"/>
      <w:r>
        <w:rPr>
          <w:rFonts w:hint="eastAsia" w:ascii="宋体" w:hAnsi="宋体" w:cs="宋体"/>
          <w:kern w:val="0"/>
        </w:rPr>
        <w:t>3.2资格性审查结束后，出具资格性审查表。</w:t>
      </w:r>
      <w:bookmarkEnd w:id="25"/>
    </w:p>
    <w:p>
      <w:pPr>
        <w:spacing w:line="360" w:lineRule="auto"/>
        <w:ind w:firstLine="403" w:firstLineChars="192"/>
        <w:rPr>
          <w:rFonts w:ascii="宋体" w:hAnsi="宋体" w:cs="宋体"/>
          <w:kern w:val="0"/>
        </w:rPr>
      </w:pPr>
      <w:bookmarkStart w:id="26"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6"/>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27" w:name="_Toc508279868"/>
      <w:r>
        <w:rPr>
          <w:rFonts w:hint="eastAsia" w:ascii="宋体" w:hAnsi="宋体" w:cs="宋体"/>
          <w:kern w:val="0"/>
        </w:rPr>
        <w:t>3.4通过资格性审查的供应商不足3家的，终止本次采购活动，并发布终止采购活动公告。</w:t>
      </w:r>
      <w:bookmarkEnd w:id="27"/>
    </w:p>
    <w:p>
      <w:pPr>
        <w:spacing w:line="360" w:lineRule="auto"/>
        <w:ind w:firstLine="403" w:firstLineChars="192"/>
        <w:outlineLvl w:val="2"/>
        <w:rPr>
          <w:rFonts w:ascii="宋体" w:hAnsi="宋体" w:cs="宋体"/>
          <w:b/>
          <w:kern w:val="0"/>
        </w:rPr>
      </w:pPr>
      <w:r>
        <w:rPr>
          <w:rFonts w:hint="eastAsia" w:ascii="宋体" w:hAnsi="宋体" w:cs="宋体"/>
          <w:b/>
          <w:kern w:val="0"/>
        </w:rPr>
        <w:t>4、 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2"/>
      <w:bookmarkEnd w:id="13"/>
      <w:bookmarkEnd w:id="14"/>
      <w:bookmarkEnd w:id="15"/>
      <w:bookmarkEnd w:id="20"/>
      <w:bookmarkEnd w:id="21"/>
      <w:bookmarkEnd w:id="22"/>
      <w:bookmarkStart w:id="28" w:name="_Toc173895842"/>
      <w:bookmarkStart w:id="29" w:name="_Toc180296784"/>
      <w:bookmarkStart w:id="30" w:name="_Toc211679181"/>
      <w:bookmarkStart w:id="31" w:name="_Toc173895657"/>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8"/>
      <w:bookmarkEnd w:id="29"/>
      <w:bookmarkEnd w:id="30"/>
      <w:bookmarkEnd w:id="31"/>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rPr>
      </w:pPr>
      <w:r>
        <w:rPr>
          <w:rFonts w:hint="eastAsia" w:ascii="宋体" w:hAnsi="宋体" w:cs="宋体"/>
          <w:spacing w:val="-4"/>
        </w:rPr>
        <w:t>本项目共1个包，采购</w:t>
      </w:r>
      <w:r>
        <w:rPr>
          <w:rFonts w:hint="eastAsia" w:hAnsi="宋体"/>
          <w:kern w:val="0"/>
          <w:lang w:val="en-US" w:eastAsia="zh-CN"/>
        </w:rPr>
        <w:t>资阳市中心医院重症医学远程管理平台与业务系统接口对接服务</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35000</w:t>
      </w:r>
      <w:r>
        <w:t>元</w:t>
      </w:r>
      <w:r>
        <w:rPr>
          <w:rFonts w:hint="eastAsia" w:hAnsi="宋体"/>
          <w:kern w:val="0"/>
          <w:lang w:val="en-US" w:eastAsia="zh-CN"/>
        </w:rPr>
        <w:t>。</w:t>
      </w:r>
      <w:r>
        <w:rPr>
          <w:rFonts w:hint="eastAsia" w:hAnsi="宋体"/>
          <w:kern w:val="0"/>
        </w:rPr>
        <w:t>超过最高限价的报价为无效响应。</w:t>
      </w:r>
    </w:p>
    <w:p>
      <w:pPr>
        <w:pStyle w:val="4"/>
        <w:numPr>
          <w:ilvl w:val="0"/>
          <w:numId w:val="0"/>
        </w:numPr>
        <w:spacing w:before="0" w:after="0" w:line="336" w:lineRule="auto"/>
        <w:jc w:val="left"/>
        <w:rPr>
          <w:rFonts w:ascii="宋体"/>
          <w:b/>
          <w:bCs/>
        </w:rPr>
      </w:pPr>
      <w:r>
        <w:rPr>
          <w:rFonts w:hint="eastAsia"/>
        </w:rPr>
        <w:t>★二、商务要求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（一）服务地点：资阳市中心医院。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（二）服务期限：1年。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（三）付款方法和条件：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1.接口完成并通过验收后30个工作日内，</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支付合同金额的90%。系统正常运行一年，</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凭借维保台账向</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提出支付申请，采购人在30个工作日内，支付合同金额的10%。</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2.成交供应商须向采购人出具合法有效完整的完税发票及凭证资料进行支付结算,资料不齐全的采购人有权拒绝付款且不承担违约责任。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bookmarkStart w:id="32" w:name="OLE_LINK8"/>
      <w:r>
        <w:rPr>
          <w:rFonts w:hint="eastAsia" w:ascii="宋体" w:hAnsi="宋体"/>
          <w:b/>
          <w:lang w:val="en-US" w:eastAsia="zh-CN"/>
        </w:rPr>
        <w:t>（四）</w:t>
      </w:r>
      <w:bookmarkEnd w:id="32"/>
      <w:r>
        <w:rPr>
          <w:rFonts w:hint="eastAsia" w:ascii="宋体" w:hAnsi="宋体"/>
          <w:b/>
          <w:lang w:val="en-US" w:eastAsia="zh-CN"/>
        </w:rPr>
        <w:t>报价要求：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供应商报价是响应采购项目要求的全部工作内容的价格体现，包含完成本项目所涉及的人员劳务、差旅、设备投入、开发、保险、风险、税金、利润以及采购文件规定的一切费用，包括但不限于在服务期内，供应商技术工程师到达采购人现场的差旅费、住宿费、伙食补助费由成交供应商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（五）验收标准和方法：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1.验收</w:t>
      </w:r>
      <w:r>
        <w:rPr>
          <w:rFonts w:hint="eastAsia" w:ascii="宋体" w:hAnsi="宋体" w:cs="宋体"/>
          <w:b w:val="0"/>
          <w:bCs w:val="0"/>
          <w:color w:val="auto"/>
          <w:sz w:val="21"/>
          <w:szCs w:val="21"/>
          <w:lang w:val="en-US" w:eastAsia="zh-CN"/>
        </w:rPr>
        <w:t>参照</w:t>
      </w:r>
      <w:r>
        <w:rPr>
          <w:rFonts w:hint="eastAsia" w:ascii="宋体" w:hAnsi="宋体" w:eastAsia="宋体" w:cs="宋体"/>
          <w:b w:val="0"/>
          <w:bCs w:val="0"/>
          <w:color w:val="auto"/>
          <w:sz w:val="21"/>
          <w:szCs w:val="21"/>
          <w:lang w:val="en-US" w:eastAsia="zh-CN"/>
        </w:rPr>
        <w:t>《财政部关于进一步加强政府采购需求和履约验收管理的指导意见》（财库〔2016〕205号）的要求组织验收，以采购文件技术参数及要求及响应文件技术响应为准。如出现未在采购文件中明确规定的，以行业相关标准为准。</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2.验收主体：采购人</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3.验收时间：接口完成并能够满足服务要求，</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提出验收申请后三个工作日内。</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4.验收流程：针对商务条款和技术条款逐条验收。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验收标准：如出现未在采购文件中明确规定的，以行业相关标准为准。如采购双方如对质量要求和技术指标的约定标准有相互抵触或异议的事项，由采购人在采购文件与响应文件中按质量要求和技术指标、行业标准比较优胜的原则确定该项的约定标准进行验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6.验收时成交供应商须提供的资料：服务期间的相关问题处理记录等台账。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（六）人员配置要求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应为本项目提供稳定的服务团队，负责解决系统技术问题、运维项目管理和沟通协调等，能够及时为采购人解决接口相关问题。投标文件必须提供本项目拟定的项目组成员，承诺项目服务期间技术维护人员不得</w:t>
      </w:r>
      <w:r>
        <w:rPr>
          <w:rFonts w:hint="eastAsia" w:ascii="宋体" w:hAnsi="宋体" w:eastAsia="宋体" w:cs="宋体"/>
          <w:b w:val="0"/>
          <w:bCs w:val="0"/>
          <w:color w:val="auto"/>
          <w:sz w:val="21"/>
          <w:szCs w:val="21"/>
          <w:highlight w:val="none"/>
          <w:lang w:val="en-US" w:eastAsia="zh-CN"/>
        </w:rPr>
        <w:t>少于</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人。</w:t>
      </w:r>
      <w:r>
        <w:rPr>
          <w:rFonts w:hint="eastAsia" w:ascii="宋体" w:hAnsi="宋体" w:eastAsia="宋体" w:cs="宋体"/>
          <w:b w:val="0"/>
          <w:bCs w:val="0"/>
          <w:color w:val="auto"/>
          <w:sz w:val="21"/>
          <w:szCs w:val="21"/>
          <w:lang w:val="en-US" w:eastAsia="zh-CN"/>
        </w:rPr>
        <w:t>同时，根据具体工作情况，合理安排并增加技术维护人员数，以满足医院的实际工作需要。</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2.因</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自身等原因确需更换技术维护人员，应书面形式（加盖公章）通知采购人，并且技术维护人员应与中标方的投标文件所确定的人员的主要条件（资质、项目从业经验）一致或更优，未得到采购人确认同意的情况下不得调换。采购人有权利要求</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调换不称职的技术维护人。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（七）知识产权归属和处理方式</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lang w:val="en-US" w:eastAsia="zh-CN"/>
        </w:rPr>
        <w:t>应保证在本项目使用（包括部分使用）的任何产品和服务时，不会产生因第三方提出侵犯其专利权、商标权或其它知识产权而引起的法律和经济纠纷，如因专利权、商标权或其它知识产权而引起法律和经济纠纷，由</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lang w:val="en-US" w:eastAsia="zh-CN"/>
        </w:rPr>
        <w:t>承担所有相关责任。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2.如采用</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lang w:val="en-US" w:eastAsia="zh-CN"/>
        </w:rPr>
        <w:t>所不拥有的知识产权，则在投标报价中必须包括合法获取该知识产权的相关费用。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3.采购人享有本项目实施过程中产生的相关知识成果及知识产权的永久使用权。合同终止或中止或合同出现争议期间，</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不得设置任何软件登陆密码等方式，限制采购人正常使用。因</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单方面限制导致采购人无法使用软件造成院方的损失，均由</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负责及承担。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（八）违约责任与解决争议的方法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采购人与供应商双方必须遵守合同并执行合同中的各项规定，保证合同的正常履行。除合同另有具体约定外，若一方违约，应向对方支付合同总金额的20%的违约金，违约金不足以弥补对方损失的，还应就不是弥补部分进行赔偿。</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3.服务期内，供应商若未按合同约定履行相应服务的，采购人有权向第三方采购相同或类似服务，由此产生的费用采购人有权在未付供应商的款项中予以直接扣除。</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采购人下达限期整改通知书要求供应商限期整改，而供应商拒不整改或经两次整改仍达不到采购人要求或合同约定标准的，采购人有权单方解除合同，并要求供应商支付合同总金额20%的违约金，违约金不能弥补采购人损失的，供应商还应就不能弥补部分进行赔偿。</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违约方应赔偿守约方的损失包括但不限于守约方直接损失、对第三方的赔偿责任及因合理维权所产生的诉讼费、仲裁费、律师费、鉴定费、公证费、保全费、执行费等全部费用。供应商违约所产生的违约金，供应商同意采购人在未付款中予以直接扣除。</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6.解决合同纠纷的方式:合同在履行中发生争议，采购人与供应商双方协商解决，协商不成的，任何一方可向采购人所在地的人民法院提起诉讼解决。</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（九）培训要求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对医院信息部技术人员进行培训指导，熟悉接口内部设计逻辑、字段等，确保相关系统管理员能够独立处理接口相关问题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（十）保密要求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在任何情况下，</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在服务过程中获取的有关采购人的任何信息均须保密，并采取有效的保密措施和手段，严禁泄露给第三方，否则，除承担违约责任外，还应赔偿由此给采购人造成的一切损失。</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需与</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签署保密协议，确保医院信息网络数据的管理安全。合同的变更、解除或无效，不影响本条款的效力，保密有效期一直有效。</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应自觉维护采购人的利益，严格遵守保密等相关法律法规和采购人规定，不得向任何单位和个人泄露采购人的任何资料信息，不得利用所掌握的信息数据牟取私利，</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须加强保密管理，对</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的参与项目的工作人员开展背景审查、签署保密协议等措施，确保</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及</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参与人员不向第三方公开或披露任何保密信息，不论采购人披露的信息采用直接、间接还是口头或书面等形式，只要涉及到采购人未曾发表、公开或公众的信息，该信息即在的保密范围。</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（1）技术信息：包括涉及采购人信息化建设中的技术信息，包括软件技术、数据、管理文件等；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（2）人事信息：包括涉及采购人的人事档案、薪酬、及考核等人力资源管理信息；</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（3）医院运行信息：包括涉及采购人业务运行的各种信息，医院经营方向、经营决策、定价政策以及内部掌握的合同、协议、项目方案等；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（4）财务信息：包括涉及采购人的各项财务报表、成本及预算报告、员工工资等；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（5）患者信息：包括涉及采购人门诊、住院患者的相关诊疗信息，如患者基本信息、诊疗计划、病历信息、费用信息、处方等；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（6）采购人依照法律、法规或相关协议规定，对外承担保密义务的其他事项。</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2.未经采购人书面批准，</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不得以直接或间接方式向第三方透露采购人相关保密信息，包括本项目的相关文件、技术方案、实施计划等相关信息。</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不得将上述信息进行买卖，谋取不正当利益。</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不得为药品生产、经营企业以及其他人员提供任何形式的医院药品、器械、耗材等使用信息，或各类商业目的的“统方”，不利用工作之便或个人关系为医药营销人员统方提供信息数据便利。</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4.对于采购人向</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提供的系统登录用户名和密码，</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仅用于维护使用，不得擅自做其他用途或泄露给第三方。</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不得利用采购人提供的电脑和网络系统，私自连接外网，发送垃圾邮件、攻击网络和计算机系统，不得私自使用外来移动硬盘、U盘、光盘等移动存储介质，防止计算机病毒传播，危害网络信息安全。</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不得在运行的信息系统上私自开发、挂靠与业务工作无关的软件或系统，不得发布通知或广告。</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有违反保密的情形，无论故意与过失，应当立即停止侵害，并在第一时间采取一切必要措施防止保密信息的扩散，尽最大可能消除影响，并及时通知采购人。</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违反保密的规定，应承担由此产生的全部责任，包括但不限于律师代理费、诉讼费、差旅费、材料费、调查费、评估费、鉴定费等一切费用。同时</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应向采购人支付违约金，违约金的具体数额由甲乙双方协商确定。违约金数额并不影响受损害方向违约方要求损害赔偿。该等赔偿以受损害方实际遭受的损失为限。</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8.合同的变更、解除或无效，不影响本条款的效力，保密有效期一直有效。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（十一）安全管理要求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应严格遵守操作规程以及采购人相应的规章制度或规定，加强管理，防火防盗，并对由项目实施过程中因</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引起的一切安全事故或劳动纠纷等承担全部责任，且不得因此影响项目进度。</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★三、技术参数要求</w:t>
      </w:r>
    </w:p>
    <w:p>
      <w:pPr>
        <w:pStyle w:val="2"/>
        <w:rPr>
          <w:rFonts w:hint="eastAsia"/>
          <w:lang w:val="en-US" w:eastAsia="zh-CN"/>
        </w:rPr>
      </w:pPr>
      <w:r>
        <w:rPr>
          <w:rFonts w:hint="eastAsia"/>
          <w:lang w:val="en-US" w:eastAsia="zh-CN"/>
        </w:rPr>
        <w:t>包号：01包</w:t>
      </w:r>
    </w:p>
    <w:tbl>
      <w:tblPr>
        <w:tblStyle w:val="28"/>
        <w:tblW w:w="8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1595"/>
        <w:gridCol w:w="6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序号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功能模块</w:t>
            </w:r>
          </w:p>
        </w:tc>
        <w:tc>
          <w:tcPr>
            <w:tcW w:w="6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数据提取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患者信息</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通过报告时间获取患者所在的病区、床号、住院号（病案号）、传染病诊断；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通过住院号（病案号）获得姓名、性别、身高、体重等基本信息；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通过住院号（病案号）获得患者的转科、出院信息。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医嘱数据</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通过住院号（病案号），医嘱时间获得患者医嘱数据，包括医嘱类型、医嘱名称、用法等。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护理记录</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通过住院号（病案号），记录时间获取患者的护理记录数据，包括体温、呼吸、心率（脉率）、血压、意识、24小时尿量、是否吸氧等。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检验报告</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通过住院号（病案号），报告时间获取患者实验室检查报告，包括血常规、生化、微生物、免疫等检验项目。</w:t>
            </w:r>
          </w:p>
        </w:tc>
      </w:tr>
    </w:tbl>
    <w:p>
      <w:pPr>
        <w:widowControl/>
        <w:jc w:val="left"/>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1.系统保障。确保接口完成后能完全满足上表所例举相关数据提取、各项数据正确，为采购人的相关业务开展提供系统支持。</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2.数据修复。在系统运行过程中，因操作、系统 Bug 因素或者其他不可控的原因造成数据不正常，在采购人确认后进行数据修复，在修复过程中要求采用必要的技术及管理流程以确保数据安全，并将整个修复过程记录备案。</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3.在服务期间，如因成交供应商原因造成医院业务不能正常开展，由此造成的一切可量化损失均由成交供应商承担。</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4.接口问题引起的系统故障，成交供应商7*24小时响应，10分钟内应作出实质性响应，如远程20分钟内无法解决，派合格的技术工程师4小时内到达现场进行维护。</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5.供应商须指派专人负责与采购人联系售后服务事宜：在成交后签订合同时，</w:t>
      </w:r>
      <w:r>
        <w:rPr>
          <w:rFonts w:hint="eastAsia" w:ascii="宋体" w:hAnsi="宋体" w:cs="宋体"/>
          <w:b w:val="0"/>
          <w:bCs w:val="0"/>
          <w:color w:val="auto"/>
          <w:sz w:val="21"/>
          <w:szCs w:val="21"/>
          <w:lang w:val="en-US" w:eastAsia="zh-CN"/>
        </w:rPr>
        <w:t>提供人员姓名、职务、联系电话（含座机、手机等）。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6.成交供应商在项目实施期间需要提供接口文档、需求规格说明书、用户操作手册、测试报告、数据结构说明书；其中涉及的接口配置等应提供可配置的源代码。</w:t>
      </w:r>
      <w:r>
        <w:rPr>
          <w:rFonts w:hint="eastAsia" w:ascii="宋体" w:hAnsi="宋体" w:cs="宋体"/>
          <w:b w:val="0"/>
          <w:bCs w:val="0"/>
          <w:color w:val="auto"/>
          <w:sz w:val="21"/>
          <w:szCs w:val="21"/>
          <w:lang w:val="en-US" w:eastAsia="zh-CN"/>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3" w:name="_Toc173895846"/>
      <w:bookmarkStart w:id="34" w:name="_Toc180296788"/>
      <w:bookmarkStart w:id="35" w:name="_Toc173895658"/>
      <w:bookmarkStart w:id="36" w:name="_Toc211679185"/>
      <w:r>
        <w:rPr>
          <w:rFonts w:hint="eastAsia" w:ascii="宋体" w:hAnsi="宋体" w:cs="宋体"/>
          <w:b/>
          <w:bCs/>
          <w:kern w:val="44"/>
          <w:sz w:val="32"/>
          <w:szCs w:val="32"/>
        </w:rPr>
        <w:t>比选申请文件的相关格式</w:t>
      </w:r>
      <w:bookmarkEnd w:id="33"/>
      <w:bookmarkEnd w:id="34"/>
      <w:bookmarkEnd w:id="35"/>
      <w:r>
        <w:rPr>
          <w:rFonts w:hint="eastAsia" w:ascii="宋体" w:hAnsi="宋体" w:cs="宋体"/>
          <w:b/>
          <w:bCs/>
          <w:kern w:val="44"/>
          <w:sz w:val="32"/>
          <w:szCs w:val="32"/>
        </w:rPr>
        <w:t>及要求</w:t>
      </w:r>
      <w:bookmarkEnd w:id="36"/>
      <w:bookmarkStart w:id="37" w:name="_Toc173895659"/>
      <w:bookmarkStart w:id="38" w:name="_Toc180296789"/>
      <w:bookmarkStart w:id="39" w:name="_Toc211679186"/>
      <w:bookmarkStart w:id="40" w:name="_Toc173895847"/>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rPr>
      </w:pPr>
      <w:r>
        <w:rPr>
          <w:rFonts w:hint="eastAsia"/>
        </w:rPr>
        <w:t>二、报价一览表</w:t>
      </w:r>
    </w:p>
    <w:p>
      <w:pPr>
        <w:pStyle w:val="16"/>
        <w:spacing w:line="360" w:lineRule="auto"/>
      </w:pPr>
      <w:r>
        <w:rPr>
          <w:rFonts w:hint="eastAsia"/>
        </w:rPr>
        <w:t>包号：01包</w:t>
      </w:r>
    </w:p>
    <w:tbl>
      <w:tblPr>
        <w:tblStyle w:val="2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39"/>
        <w:gridCol w:w="930"/>
        <w:gridCol w:w="1855"/>
        <w:gridCol w:w="2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40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u w:val="none"/>
              </w:rPr>
            </w:pPr>
            <w:bookmarkStart w:id="41" w:name="OLE_LINK13" w:colFirst="4" w:colLast="4"/>
            <w:bookmarkStart w:id="42" w:name="OLE_LINK17"/>
            <w:r>
              <w:rPr>
                <w:rFonts w:hint="eastAsia" w:ascii="宋体" w:hAnsi="宋体" w:eastAsia="宋体" w:cs="宋体"/>
                <w:b/>
                <w:bCs/>
                <w:color w:val="000000"/>
                <w:kern w:val="0"/>
                <w:sz w:val="20"/>
                <w:szCs w:val="20"/>
                <w:lang w:val="en-US" w:eastAsia="zh-CN" w:bidi="ar"/>
              </w:rPr>
              <w:t>服务内容</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最高限价（元）</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报价</w:t>
            </w:r>
            <w:r>
              <w:rPr>
                <w:rFonts w:hint="eastAsia" w:ascii="宋体" w:hAnsi="宋体" w:eastAsia="宋体" w:cs="宋体"/>
                <w:b/>
                <w:bCs/>
                <w:color w:val="000000"/>
                <w:kern w:val="0"/>
                <w:sz w:val="20"/>
                <w:szCs w:val="2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403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spacing w:after="0" w:line="360" w:lineRule="auto"/>
              <w:ind w:left="0" w:leftChars="0" w:firstLine="0" w:firstLineChars="0"/>
              <w:jc w:val="center"/>
              <w:rPr>
                <w:rFonts w:hint="eastAsia" w:ascii="宋体" w:hAnsi="宋体" w:eastAsia="宋体" w:cs="宋体"/>
                <w:i w:val="0"/>
                <w:iCs w:val="0"/>
                <w:color w:val="auto"/>
                <w:sz w:val="21"/>
                <w:szCs w:val="21"/>
                <w:u w:val="none"/>
              </w:rPr>
            </w:pPr>
            <w:bookmarkStart w:id="43" w:name="OLE_LINK5"/>
            <w:r>
              <w:rPr>
                <w:rFonts w:hint="eastAsia" w:cs="Times New Roman" w:asciiTheme="majorEastAsia" w:hAnsiTheme="majorEastAsia" w:eastAsiaTheme="majorEastAsia"/>
                <w:kern w:val="2"/>
                <w:sz w:val="21"/>
                <w:szCs w:val="21"/>
                <w:lang w:val="en-US" w:eastAsia="zh-CN" w:bidi="ar-SA"/>
              </w:rPr>
              <w:t>资阳市中心医院重症医学远程管理平台与业务系统接口对接服务</w:t>
            </w:r>
            <w:bookmarkEnd w:id="43"/>
            <w:bookmarkStart w:id="51" w:name="_GoBack"/>
            <w:bookmarkEnd w:id="51"/>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项</w:t>
            </w: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宋体" w:hAnsi="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35000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bookmarkStart w:id="44" w:name="OLE_LINK19"/>
            <w:r>
              <w:rPr>
                <w:rFonts w:hint="eastAsia" w:ascii="宋体" w:hAnsi="宋体" w:cs="宋体"/>
                <w:color w:val="000000"/>
                <w:kern w:val="0"/>
                <w:sz w:val="22"/>
                <w:szCs w:val="22"/>
                <w:lang w:val="en-US" w:eastAsia="zh-CN" w:bidi="ar"/>
              </w:rPr>
              <w:t>人民币：</w:t>
            </w:r>
            <w:r>
              <w:rPr>
                <w:rFonts w:hint="eastAsia" w:ascii="宋体" w:hAnsi="宋体" w:cs="宋体"/>
                <w:color w:val="000000"/>
                <w:kern w:val="0"/>
                <w:sz w:val="22"/>
                <w:szCs w:val="22"/>
                <w:u w:val="single"/>
                <w:lang w:val="en-US" w:eastAsia="zh-CN" w:bidi="ar"/>
              </w:rPr>
              <w:t xml:space="preserve">          </w:t>
            </w:r>
            <w:r>
              <w:rPr>
                <w:rFonts w:hint="eastAsia" w:ascii="宋体" w:hAnsi="宋体" w:cs="宋体"/>
                <w:color w:val="000000"/>
                <w:kern w:val="0"/>
                <w:sz w:val="22"/>
                <w:szCs w:val="22"/>
                <w:lang w:val="en-US" w:eastAsia="zh-CN" w:bidi="ar"/>
              </w:rPr>
              <w:t>元</w:t>
            </w:r>
            <w:bookmarkEnd w:id="4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91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default" w:ascii="宋体" w:hAnsi="宋体" w:cs="宋体" w:eastAsiaTheme="majorEastAsia"/>
                <w:color w:val="000000"/>
                <w:kern w:val="0"/>
                <w:sz w:val="22"/>
                <w:szCs w:val="22"/>
                <w:u w:val="none"/>
                <w:lang w:val="en-US" w:eastAsia="zh-CN" w:bidi="ar"/>
              </w:rPr>
            </w:pPr>
            <w:r>
              <w:rPr>
                <w:rFonts w:hint="eastAsia" w:asciiTheme="majorEastAsia" w:hAnsiTheme="majorEastAsia" w:eastAsiaTheme="majorEastAsia"/>
              </w:rPr>
              <w:t>报价合计（万元）：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p>
        </w:tc>
      </w:tr>
      <w:bookmarkEnd w:id="41"/>
      <w:bookmarkEnd w:id="42"/>
    </w:tbl>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7"/>
      <w:bookmarkEnd w:id="38"/>
      <w:bookmarkEnd w:id="39"/>
      <w:bookmarkEnd w:id="4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45" w:name="_Toc518397160"/>
      <w:bookmarkStart w:id="46" w:name="_Toc185047520"/>
      <w:bookmarkStart w:id="47" w:name="_Toc518397109"/>
      <w:r>
        <w:br w:type="page"/>
      </w:r>
      <w:r>
        <w:rPr>
          <w:rFonts w:hint="eastAsia"/>
        </w:rPr>
        <w:t>五、</w:t>
      </w:r>
      <w:bookmarkEnd w:id="45"/>
      <w:bookmarkEnd w:id="46"/>
      <w:bookmarkEnd w:id="47"/>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48" w:name="_Toc361252259"/>
      <w:bookmarkStart w:id="49" w:name="_Toc365878703"/>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16"/>
        <w:spacing w:line="360" w:lineRule="auto"/>
      </w:pPr>
      <w:r>
        <w:rPr>
          <w:rFonts w:hint="eastAsia" w:hAnsi="宋体"/>
          <w:kern w:val="0"/>
        </w:rPr>
        <w:t>包号：</w:t>
      </w:r>
      <w:r>
        <w:rPr>
          <w:rFonts w:hint="eastAsia" w:hAnsi="宋体"/>
          <w:kern w:val="0"/>
          <w:lang w:val="en-US" w:eastAsia="zh-CN"/>
        </w:rPr>
        <w:t>01包</w:t>
      </w:r>
    </w:p>
    <w:tbl>
      <w:tblPr>
        <w:tblStyle w:val="2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39"/>
        <w:gridCol w:w="930"/>
        <w:gridCol w:w="1855"/>
        <w:gridCol w:w="2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40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服务内容</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最高限价（元）</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报价</w:t>
            </w:r>
            <w:r>
              <w:rPr>
                <w:rFonts w:hint="eastAsia" w:ascii="宋体" w:hAnsi="宋体" w:eastAsia="宋体" w:cs="宋体"/>
                <w:b/>
                <w:bCs/>
                <w:color w:val="000000"/>
                <w:kern w:val="0"/>
                <w:sz w:val="20"/>
                <w:szCs w:val="2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40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cs="Times New Roman" w:asciiTheme="majorEastAsia" w:hAnsiTheme="majorEastAsia" w:eastAsiaTheme="majorEastAsia"/>
                <w:kern w:val="2"/>
                <w:sz w:val="21"/>
                <w:szCs w:val="21"/>
                <w:lang w:val="en-US" w:eastAsia="zh-CN" w:bidi="ar-SA"/>
              </w:rPr>
              <w:t>资阳市中心医院重症医学远程管理平台与业务系统接口对接服务</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项</w:t>
            </w: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宋体" w:hAnsi="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35000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r>
              <w:rPr>
                <w:rFonts w:hint="eastAsia" w:ascii="宋体" w:hAnsi="宋体" w:cs="宋体"/>
                <w:color w:val="000000"/>
                <w:kern w:val="0"/>
                <w:sz w:val="22"/>
                <w:szCs w:val="22"/>
                <w:lang w:val="en-US" w:eastAsia="zh-CN" w:bidi="ar"/>
              </w:rPr>
              <w:t>人民币：</w:t>
            </w:r>
            <w:r>
              <w:rPr>
                <w:rFonts w:hint="eastAsia" w:ascii="宋体" w:hAnsi="宋体" w:cs="宋体"/>
                <w:color w:val="000000"/>
                <w:kern w:val="0"/>
                <w:sz w:val="22"/>
                <w:szCs w:val="22"/>
                <w:u w:val="single"/>
                <w:lang w:val="en-US" w:eastAsia="zh-CN" w:bidi="ar"/>
              </w:rPr>
              <w:t xml:space="preserve">          </w:t>
            </w:r>
            <w:r>
              <w:rPr>
                <w:rFonts w:hint="eastAsia" w:ascii="宋体" w:hAnsi="宋体" w:cs="宋体"/>
                <w:color w:val="000000"/>
                <w:kern w:val="0"/>
                <w:sz w:val="22"/>
                <w:szCs w:val="22"/>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91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default" w:ascii="宋体" w:hAnsi="宋体" w:cs="宋体" w:eastAsiaTheme="majorEastAsia"/>
                <w:color w:val="000000"/>
                <w:kern w:val="0"/>
                <w:sz w:val="22"/>
                <w:szCs w:val="22"/>
                <w:u w:val="none"/>
                <w:lang w:val="en-US" w:eastAsia="zh-CN" w:bidi="ar"/>
              </w:rPr>
            </w:pPr>
            <w:r>
              <w:rPr>
                <w:rFonts w:hint="eastAsia" w:cs="Times New Roman" w:asciiTheme="majorEastAsia" w:hAnsiTheme="majorEastAsia" w:eastAsiaTheme="majorEastAsia"/>
              </w:rPr>
              <w:t>报价合计（万元）：</w:t>
            </w:r>
            <w:r>
              <w:rPr>
                <w:rFonts w:hint="eastAsia" w:cs="Times New Roman" w:asciiTheme="majorEastAsia" w:hAnsiTheme="majorEastAsia" w:eastAsiaTheme="majorEastAsia"/>
                <w:u w:val="single"/>
              </w:rPr>
              <w:t xml:space="preserve">        </w:t>
            </w:r>
            <w:r>
              <w:rPr>
                <w:rFonts w:cs="Times New Roman" w:asciiTheme="majorEastAsia" w:hAnsiTheme="majorEastAsia" w:eastAsiaTheme="majorEastAsia"/>
                <w:u w:val="single"/>
              </w:rPr>
              <w:t xml:space="preserve">    </w:t>
            </w:r>
            <w:r>
              <w:rPr>
                <w:rFonts w:hint="eastAsia" w:cs="Times New Roman" w:asciiTheme="majorEastAsia" w:hAnsiTheme="majorEastAsia" w:eastAsiaTheme="majorEastAsia"/>
                <w:u w:val="single"/>
              </w:rPr>
              <w:t xml:space="preserve">  </w:t>
            </w:r>
            <w:r>
              <w:rPr>
                <w:rFonts w:hint="eastAsia" w:cs="Times New Roman" w:asciiTheme="majorEastAsia" w:hAnsiTheme="majorEastAsia" w:eastAsiaTheme="majorEastAsia"/>
              </w:rPr>
              <w:t>大写：</w:t>
            </w:r>
            <w:r>
              <w:rPr>
                <w:rFonts w:hint="eastAsia" w:cs="Times New Roman" w:asciiTheme="majorEastAsia" w:hAnsiTheme="majorEastAsia" w:eastAsiaTheme="majorEastAsia"/>
                <w:u w:val="single"/>
                <w:lang w:val="en-US" w:eastAsia="zh-CN"/>
              </w:rPr>
              <w:t xml:space="preserve">         </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rFonts w:ascii="宋体"/>
        </w:rPr>
      </w:pPr>
      <w:r>
        <w:rPr>
          <w:rFonts w:hint="eastAsia"/>
        </w:rPr>
        <w:br w:type="page"/>
      </w:r>
      <w:bookmarkEnd w:id="48"/>
      <w:bookmarkEnd w:id="49"/>
      <w:bookmarkStart w:id="50" w:name="OLE_LINK16"/>
    </w:p>
    <w:bookmarkEnd w:id="50"/>
    <w:p>
      <w:pPr>
        <w:pStyle w:val="2"/>
        <w:rPr>
          <w:lang w:val="en-US" w:eastAsia="zh-CN"/>
        </w:rPr>
      </w:pPr>
    </w:p>
    <w:p>
      <w:pPr>
        <w:pStyle w:val="4"/>
        <w:numPr>
          <w:ilvl w:val="1"/>
          <w:numId w:val="0"/>
        </w:numPr>
        <w:tabs>
          <w:tab w:val="clear" w:pos="2045"/>
          <w:tab w:val="clear" w:pos="3828"/>
        </w:tabs>
        <w:ind w:left="3261"/>
        <w:rPr>
          <w:rFonts w:hint="eastAsia"/>
          <w:bCs w:val="0"/>
          <w:lang w:val="en-US" w:eastAsia="zh-CN"/>
        </w:rPr>
      </w:pPr>
      <w:r>
        <w:rPr>
          <w:rFonts w:hint="eastAsia"/>
          <w:bCs w:val="0"/>
          <w:lang w:val="en-US" w:eastAsia="zh-CN"/>
        </w:rPr>
        <w:t>十、其他材料（如有）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3A5844"/>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B153F1"/>
    <w:rsid w:val="06B477BD"/>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00712"/>
    <w:rsid w:val="0E651252"/>
    <w:rsid w:val="0E753F5B"/>
    <w:rsid w:val="0EA855E3"/>
    <w:rsid w:val="0EA93835"/>
    <w:rsid w:val="0EC266A4"/>
    <w:rsid w:val="0F386966"/>
    <w:rsid w:val="0F930041"/>
    <w:rsid w:val="0FC401FA"/>
    <w:rsid w:val="0FD85A54"/>
    <w:rsid w:val="0FFA3C1C"/>
    <w:rsid w:val="10443A9C"/>
    <w:rsid w:val="10541406"/>
    <w:rsid w:val="105552F6"/>
    <w:rsid w:val="10583483"/>
    <w:rsid w:val="1068327B"/>
    <w:rsid w:val="106D43EE"/>
    <w:rsid w:val="107D6B97"/>
    <w:rsid w:val="108245D5"/>
    <w:rsid w:val="10944070"/>
    <w:rsid w:val="10B335E5"/>
    <w:rsid w:val="10BC5375"/>
    <w:rsid w:val="10BD20EF"/>
    <w:rsid w:val="10C116E5"/>
    <w:rsid w:val="10CD30DE"/>
    <w:rsid w:val="10E16B8A"/>
    <w:rsid w:val="10E30B54"/>
    <w:rsid w:val="110F1949"/>
    <w:rsid w:val="11390774"/>
    <w:rsid w:val="11595888"/>
    <w:rsid w:val="11603F53"/>
    <w:rsid w:val="127D0416"/>
    <w:rsid w:val="127F665A"/>
    <w:rsid w:val="12C36C74"/>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5808E4"/>
    <w:rsid w:val="1B7B0983"/>
    <w:rsid w:val="1B866CAC"/>
    <w:rsid w:val="1B961A0F"/>
    <w:rsid w:val="1B9C004F"/>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39F1DCA"/>
    <w:rsid w:val="241530DF"/>
    <w:rsid w:val="244A244D"/>
    <w:rsid w:val="24AA3A0B"/>
    <w:rsid w:val="24BB5C18"/>
    <w:rsid w:val="24C83E91"/>
    <w:rsid w:val="24E7641E"/>
    <w:rsid w:val="25162E4E"/>
    <w:rsid w:val="254A62BB"/>
    <w:rsid w:val="2551032A"/>
    <w:rsid w:val="256911D0"/>
    <w:rsid w:val="25733F7D"/>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7DC54F9"/>
    <w:rsid w:val="28723FD3"/>
    <w:rsid w:val="288B76AF"/>
    <w:rsid w:val="28C46D67"/>
    <w:rsid w:val="28E62B38"/>
    <w:rsid w:val="28F22A1C"/>
    <w:rsid w:val="29025FC5"/>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4556DD"/>
    <w:rsid w:val="2C7F39CF"/>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95384"/>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8A1232"/>
    <w:rsid w:val="31AA504A"/>
    <w:rsid w:val="31CB3B06"/>
    <w:rsid w:val="31D16A7B"/>
    <w:rsid w:val="31EF6F01"/>
    <w:rsid w:val="31F167D5"/>
    <w:rsid w:val="322E42AD"/>
    <w:rsid w:val="32963820"/>
    <w:rsid w:val="32981347"/>
    <w:rsid w:val="329D4BAF"/>
    <w:rsid w:val="32EB1476"/>
    <w:rsid w:val="32F83B93"/>
    <w:rsid w:val="335812BA"/>
    <w:rsid w:val="336D27D3"/>
    <w:rsid w:val="33E362F7"/>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773A80"/>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252920"/>
    <w:rsid w:val="3B351F1C"/>
    <w:rsid w:val="3B491430"/>
    <w:rsid w:val="3B876595"/>
    <w:rsid w:val="3BDD601C"/>
    <w:rsid w:val="3C241E9D"/>
    <w:rsid w:val="3C552A24"/>
    <w:rsid w:val="3CB52AF5"/>
    <w:rsid w:val="3CDB07AE"/>
    <w:rsid w:val="3CE2527D"/>
    <w:rsid w:val="3D2F4655"/>
    <w:rsid w:val="3D622C7D"/>
    <w:rsid w:val="3D6D517E"/>
    <w:rsid w:val="3DBB4CCB"/>
    <w:rsid w:val="3E3F4D6C"/>
    <w:rsid w:val="3E877FC2"/>
    <w:rsid w:val="3E8F7AA2"/>
    <w:rsid w:val="3EA044DF"/>
    <w:rsid w:val="3EB166E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1631BE"/>
    <w:rsid w:val="418217D9"/>
    <w:rsid w:val="41A53138"/>
    <w:rsid w:val="41FD0523"/>
    <w:rsid w:val="42090B2C"/>
    <w:rsid w:val="422D27FD"/>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6AD1749"/>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9A7642"/>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57444A"/>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903F5F"/>
    <w:rsid w:val="570F1328"/>
    <w:rsid w:val="572A6162"/>
    <w:rsid w:val="5745587D"/>
    <w:rsid w:val="57607DD5"/>
    <w:rsid w:val="57673999"/>
    <w:rsid w:val="577720D4"/>
    <w:rsid w:val="57882E88"/>
    <w:rsid w:val="578F1331"/>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01C7A"/>
    <w:rsid w:val="616A72E2"/>
    <w:rsid w:val="61EE4FF2"/>
    <w:rsid w:val="622C6936"/>
    <w:rsid w:val="623E641A"/>
    <w:rsid w:val="625B39D2"/>
    <w:rsid w:val="627D5CDF"/>
    <w:rsid w:val="627E5CE3"/>
    <w:rsid w:val="629B43B7"/>
    <w:rsid w:val="62B4342F"/>
    <w:rsid w:val="62F61991"/>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C10125"/>
    <w:rsid w:val="67E85125"/>
    <w:rsid w:val="67FD7022"/>
    <w:rsid w:val="683523F2"/>
    <w:rsid w:val="68774F7F"/>
    <w:rsid w:val="68DF23A7"/>
    <w:rsid w:val="69050959"/>
    <w:rsid w:val="699658D9"/>
    <w:rsid w:val="69C9180A"/>
    <w:rsid w:val="69EC72A7"/>
    <w:rsid w:val="6A16012B"/>
    <w:rsid w:val="6A1D56B2"/>
    <w:rsid w:val="6A372C18"/>
    <w:rsid w:val="6A671419"/>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446673"/>
    <w:rsid w:val="70651B61"/>
    <w:rsid w:val="70710506"/>
    <w:rsid w:val="707E4486"/>
    <w:rsid w:val="708D1198"/>
    <w:rsid w:val="709A3F00"/>
    <w:rsid w:val="70A15EF2"/>
    <w:rsid w:val="70B14B83"/>
    <w:rsid w:val="70F17302"/>
    <w:rsid w:val="712E63F7"/>
    <w:rsid w:val="714B3183"/>
    <w:rsid w:val="715C2793"/>
    <w:rsid w:val="71816E6E"/>
    <w:rsid w:val="71BB412E"/>
    <w:rsid w:val="72115ECC"/>
    <w:rsid w:val="721F50D4"/>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9D14BE"/>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ED79CC"/>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2"/>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DCD2D1E6-C742-4B86-9CE5-3674E4ADCC7E}">
  <ds:schemaRefs/>
</ds:datastoreItem>
</file>

<file path=customXml/itemProps10.xml><?xml version="1.0" encoding="utf-8"?>
<ds:datastoreItem xmlns:ds="http://schemas.openxmlformats.org/officeDocument/2006/customXml" ds:itemID="{9AA6C34C-2934-4196-9AB4-74964D6C16FF}">
  <ds:schemaRefs/>
</ds:datastoreItem>
</file>

<file path=customXml/itemProps2.xml><?xml version="1.0" encoding="utf-8"?>
<ds:datastoreItem xmlns:ds="http://schemas.openxmlformats.org/officeDocument/2006/customXml" ds:itemID="{9873C647-F5F7-4D96-A294-D6BF7D670F5B}">
  <ds:schemaRefs/>
</ds:datastoreItem>
</file>

<file path=customXml/itemProps3.xml><?xml version="1.0" encoding="utf-8"?>
<ds:datastoreItem xmlns:ds="http://schemas.openxmlformats.org/officeDocument/2006/customXml" ds:itemID="{95A4CFE3-C15C-4021-8B5D-8CDB5835E86A}">
  <ds:schemaRefs/>
</ds:datastoreItem>
</file>

<file path=customXml/itemProps4.xml><?xml version="1.0" encoding="utf-8"?>
<ds:datastoreItem xmlns:ds="http://schemas.openxmlformats.org/officeDocument/2006/customXml" ds:itemID="{F9C2D663-9D8C-4690-8BAF-0167C6E22CBF}">
  <ds:schemaRefs/>
</ds:datastoreItem>
</file>

<file path=customXml/itemProps5.xml><?xml version="1.0" encoding="utf-8"?>
<ds:datastoreItem xmlns:ds="http://schemas.openxmlformats.org/officeDocument/2006/customXml" ds:itemID="{0627D30F-6F3F-484B-A8DA-AAC31322CCA4}">
  <ds:schemaRefs/>
</ds:datastoreItem>
</file>

<file path=customXml/itemProps6.xml><?xml version="1.0" encoding="utf-8"?>
<ds:datastoreItem xmlns:ds="http://schemas.openxmlformats.org/officeDocument/2006/customXml" ds:itemID="{D1B86D0A-ABF1-4F19-8099-5C2F0FC74F66}">
  <ds:schemaRefs/>
</ds:datastoreItem>
</file>

<file path=customXml/itemProps7.xml><?xml version="1.0" encoding="utf-8"?>
<ds:datastoreItem xmlns:ds="http://schemas.openxmlformats.org/officeDocument/2006/customXml" ds:itemID="{19224E77-174D-4DA6-88C6-4027E1D8D23A}">
  <ds:schemaRefs/>
</ds:datastoreItem>
</file>

<file path=customXml/itemProps8.xml><?xml version="1.0" encoding="utf-8"?>
<ds:datastoreItem xmlns:ds="http://schemas.openxmlformats.org/officeDocument/2006/customXml" ds:itemID="{95071FDB-6B9B-4F8F-821E-B2D06DA6EF25}">
  <ds:schemaRefs/>
</ds:datastoreItem>
</file>

<file path=customXml/itemProps9.xml><?xml version="1.0" encoding="utf-8"?>
<ds:datastoreItem xmlns:ds="http://schemas.openxmlformats.org/officeDocument/2006/customXml" ds:itemID="{BCB7B9A4-5771-4773-B0BF-58A4DB4DC65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Pages>
  <Words>1533</Words>
  <Characters>8744</Characters>
  <Lines>72</Lines>
  <Paragraphs>20</Paragraphs>
  <TotalTime>3</TotalTime>
  <ScaleCrop>false</ScaleCrop>
  <LinksUpToDate>false</LinksUpToDate>
  <CharactersWithSpaces>10257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陈锐</cp:lastModifiedBy>
  <cp:lastPrinted>2025-04-01T01:29:54Z</cp:lastPrinted>
  <dcterms:modified xsi:type="dcterms:W3CDTF">2025-04-01T02:20:42Z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