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D66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黑体" w:hAnsi="黑体" w:eastAsia="黑体" w:cs="黑体"/>
          <w:b w:val="0"/>
          <w:bCs w:val="0"/>
          <w:i w:val="0"/>
          <w:iCs w:val="0"/>
          <w:color w:val="000000"/>
          <w:kern w:val="0"/>
          <w:sz w:val="36"/>
          <w:szCs w:val="36"/>
          <w:u w:val="none"/>
          <w:lang w:val="en-US" w:eastAsia="zh-CN" w:bidi="ar"/>
        </w:rPr>
      </w:pPr>
      <w:r>
        <w:rPr>
          <w:rFonts w:hint="eastAsia" w:ascii="黑体" w:hAnsi="黑体" w:eastAsia="黑体" w:cs="黑体"/>
          <w:b w:val="0"/>
          <w:bCs w:val="0"/>
          <w:i w:val="0"/>
          <w:iCs w:val="0"/>
          <w:color w:val="000000"/>
          <w:kern w:val="0"/>
          <w:sz w:val="36"/>
          <w:szCs w:val="36"/>
          <w:u w:val="none"/>
          <w:lang w:val="en-US" w:eastAsia="zh-CN" w:bidi="ar"/>
        </w:rPr>
        <w:t>资阳市中心医院</w:t>
      </w:r>
      <w:r>
        <w:rPr>
          <w:rFonts w:hint="eastAsia" w:ascii="黑体" w:hAnsi="黑体" w:eastAsia="黑体" w:cs="黑体"/>
          <w:b w:val="0"/>
          <w:bCs w:val="0"/>
          <w:i w:val="0"/>
          <w:iCs w:val="0"/>
          <w:color w:val="000000"/>
          <w:kern w:val="0"/>
          <w:sz w:val="36"/>
          <w:szCs w:val="36"/>
          <w:u w:val="none"/>
          <w:lang w:val="en-US" w:eastAsia="zh-CN" w:bidi="ar"/>
        </w:rPr>
        <w:br w:type="textWrapping"/>
      </w:r>
      <w:r>
        <w:rPr>
          <w:rFonts w:hint="eastAsia" w:ascii="黑体" w:hAnsi="黑体" w:eastAsia="黑体" w:cs="黑体"/>
          <w:b w:val="0"/>
          <w:bCs w:val="0"/>
          <w:i w:val="0"/>
          <w:iCs w:val="0"/>
          <w:color w:val="000000"/>
          <w:kern w:val="0"/>
          <w:sz w:val="36"/>
          <w:szCs w:val="36"/>
          <w:u w:val="none"/>
          <w:lang w:val="en-US" w:eastAsia="zh-CN" w:bidi="ar"/>
        </w:rPr>
        <w:t>车务管理系统服务项目调研公告（第二次）</w:t>
      </w:r>
    </w:p>
    <w:p w14:paraId="59CCED08">
      <w:pPr>
        <w:pStyle w:val="2"/>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i w:val="0"/>
          <w:iCs w:val="0"/>
          <w:color w:val="000000"/>
          <w:sz w:val="28"/>
          <w:szCs w:val="28"/>
          <w:u w:val="none"/>
          <w:lang w:val="en-US" w:eastAsia="zh-CN"/>
        </w:rPr>
      </w:pPr>
    </w:p>
    <w:p w14:paraId="4255BF33">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因第一次挂网调研报名公司不足三家，现将第二次调研公告如下，诚邀潜在供应商报名，已参加此项目调研报名的供应商可不用再二次提供报名资料。现将有关事宜公告如下：</w:t>
      </w:r>
    </w:p>
    <w:p w14:paraId="5CD8B63C">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一、项目</w:t>
      </w:r>
      <w:r>
        <w:rPr>
          <w:rFonts w:hint="eastAsia" w:ascii="黑体" w:hAnsi="黑体" w:eastAsia="黑体" w:cs="黑体"/>
          <w:b w:val="0"/>
          <w:bCs w:val="0"/>
          <w:i w:val="0"/>
          <w:iCs w:val="0"/>
          <w:color w:val="000000"/>
          <w:kern w:val="0"/>
          <w:sz w:val="28"/>
          <w:szCs w:val="28"/>
          <w:u w:val="none"/>
          <w:lang w:val="en-US" w:eastAsia="zh-CN" w:bidi="ar"/>
        </w:rPr>
        <w:t>概述</w:t>
      </w:r>
    </w:p>
    <w:p w14:paraId="708D90FB">
      <w:pPr>
        <w:pStyle w:val="11"/>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82"/>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为确保医院车队管理工作的连续性和高效性，通过对车辆的实时定位、智能调度、数据记录和分析、辅助驾驶预警、视频监控查看等，实现车队的智能化管理。</w:t>
      </w:r>
    </w:p>
    <w:p w14:paraId="647AD04A">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二、项目要求</w:t>
      </w:r>
    </w:p>
    <w:p w14:paraId="76FBFD34">
      <w:pPr>
        <w:pStyle w:val="2"/>
        <w:keepNext w:val="0"/>
        <w:keepLines w:val="0"/>
        <w:pageBreakBefore w:val="0"/>
        <w:widowControl w:val="0"/>
        <w:kinsoku/>
        <w:wordWrap/>
        <w:overflowPunct/>
        <w:topLinePunct w:val="0"/>
        <w:autoSpaceDE/>
        <w:autoSpaceDN/>
        <w:bidi w:val="0"/>
        <w:adjustRightInd/>
        <w:snapToGrid/>
        <w:spacing w:before="0" w:line="44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（一）服务要求</w:t>
      </w:r>
    </w:p>
    <w:p w14:paraId="155AB415">
      <w:pPr>
        <w:keepNext w:val="0"/>
        <w:keepLines w:val="0"/>
        <w:pageBreakBefore w:val="0"/>
        <w:widowControl w:val="0"/>
        <w:kinsoku/>
        <w:wordWrap/>
        <w:overflowPunct/>
        <w:topLinePunct w:val="0"/>
        <w:bidi w:val="0"/>
        <w:snapToGrid/>
        <w:spacing w:line="440" w:lineRule="exact"/>
        <w:ind w:firstLine="420" w:firstLineChars="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1.提供1个车务通平台。</w:t>
      </w:r>
    </w:p>
    <w:p w14:paraId="3B0A6E2C">
      <w:pPr>
        <w:pStyle w:val="11"/>
        <w:keepNext w:val="0"/>
        <w:keepLines w:val="0"/>
        <w:pageBreakBefore w:val="0"/>
        <w:widowControl w:val="0"/>
        <w:kinsoku/>
        <w:wordWrap/>
        <w:overflowPunct/>
        <w:topLinePunct w:val="0"/>
        <w:bidi w:val="0"/>
        <w:snapToGrid/>
        <w:spacing w:line="440" w:lineRule="exact"/>
        <w:ind w:firstLine="420" w:firstLineChars="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2.提供7台4G精准定位设备及提供100M的流量相关服务。</w:t>
      </w:r>
    </w:p>
    <w:p w14:paraId="109B8868">
      <w:pPr>
        <w:keepNext w:val="0"/>
        <w:keepLines w:val="0"/>
        <w:pageBreakBefore w:val="0"/>
        <w:widowControl w:val="0"/>
        <w:kinsoku/>
        <w:wordWrap/>
        <w:overflowPunct/>
        <w:topLinePunct w:val="0"/>
        <w:bidi w:val="0"/>
        <w:snapToGrid/>
        <w:spacing w:line="440" w:lineRule="exact"/>
        <w:ind w:firstLine="420" w:firstLineChars="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（二）技术要求</w:t>
      </w:r>
    </w:p>
    <w:p w14:paraId="7174CCE7">
      <w:pPr>
        <w:keepNext w:val="0"/>
        <w:keepLines w:val="0"/>
        <w:pageBreakBefore w:val="0"/>
        <w:widowControl w:val="0"/>
        <w:kinsoku/>
        <w:wordWrap/>
        <w:overflowPunct/>
        <w:topLinePunct w:val="0"/>
        <w:bidi w:val="0"/>
        <w:snapToGrid/>
        <w:spacing w:line="440" w:lineRule="exact"/>
        <w:ind w:firstLine="420" w:firstLineChars="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1.车务通平台，通过在车辆上安装单BD精准定位终端设备，实现车辆数据实时上传到车辆管理平台，实现对车辆轨迹、里程、油量等信息的日常管理。</w:t>
      </w:r>
    </w:p>
    <w:p w14:paraId="55E7F6C7">
      <w:pPr>
        <w:keepNext w:val="0"/>
        <w:keepLines w:val="0"/>
        <w:pageBreakBefore w:val="0"/>
        <w:widowControl w:val="0"/>
        <w:kinsoku/>
        <w:wordWrap/>
        <w:overflowPunct/>
        <w:topLinePunct w:val="0"/>
        <w:autoSpaceDE/>
        <w:autoSpaceDN/>
        <w:bidi w:val="0"/>
        <w:adjustRightInd/>
        <w:snapToGrid/>
        <w:spacing w:after="157" w:afterLines="50" w:line="440" w:lineRule="exact"/>
        <w:ind w:firstLine="420" w:firstLineChars="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2.系统主要包含如下功能：【数据看板】、【车辆监控】、【调度中心】、【趟次统计】、【报表功能】。</w:t>
      </w:r>
      <w:bookmarkStart w:id="0" w:name="_Toc9397"/>
      <w:r>
        <w:rPr>
          <w:rFonts w:hint="eastAsia" w:ascii="仿宋" w:hAnsi="仿宋" w:eastAsia="仿宋" w:cs="仿宋"/>
          <w:i w:val="0"/>
          <w:iCs w:val="0"/>
          <w:color w:val="000000"/>
          <w:kern w:val="2"/>
          <w:sz w:val="28"/>
          <w:szCs w:val="28"/>
          <w:u w:val="none"/>
          <w:lang w:val="en-US" w:eastAsia="zh-CN" w:bidi="zh-CN"/>
        </w:rPr>
        <w:t>系统功能详细需求如下：</w:t>
      </w:r>
    </w:p>
    <w:bookmarkEnd w:id="0"/>
    <w:tbl>
      <w:tblPr>
        <w:tblStyle w:val="9"/>
        <w:tblW w:w="5000" w:type="pct"/>
        <w:jc w:val="center"/>
        <w:tblLayout w:type="fixed"/>
        <w:tblCellMar>
          <w:top w:w="0" w:type="dxa"/>
          <w:left w:w="108" w:type="dxa"/>
          <w:bottom w:w="0" w:type="dxa"/>
          <w:right w:w="108" w:type="dxa"/>
        </w:tblCellMar>
      </w:tblPr>
      <w:tblGrid>
        <w:gridCol w:w="1553"/>
        <w:gridCol w:w="1557"/>
        <w:gridCol w:w="5412"/>
      </w:tblGrid>
      <w:tr w14:paraId="7C28F15D">
        <w:tblPrEx>
          <w:tblCellMar>
            <w:top w:w="0" w:type="dxa"/>
            <w:left w:w="108" w:type="dxa"/>
            <w:bottom w:w="0" w:type="dxa"/>
            <w:right w:w="108" w:type="dxa"/>
          </w:tblCellMar>
        </w:tblPrEx>
        <w:trPr>
          <w:trHeight w:val="348" w:hRule="atLeast"/>
          <w:jc w:val="center"/>
        </w:trPr>
        <w:tc>
          <w:tcPr>
            <w:tcW w:w="911" w:type="pct"/>
            <w:tcBorders>
              <w:top w:val="single" w:color="auto" w:sz="4" w:space="0"/>
              <w:left w:val="single" w:color="auto" w:sz="4" w:space="0"/>
              <w:bottom w:val="single" w:color="auto" w:sz="4" w:space="0"/>
              <w:right w:val="single" w:color="auto" w:sz="4" w:space="0"/>
            </w:tcBorders>
            <w:noWrap/>
            <w:vAlign w:val="center"/>
          </w:tcPr>
          <w:p w14:paraId="5BDFA23B">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一级功能模块</w:t>
            </w:r>
          </w:p>
        </w:tc>
        <w:tc>
          <w:tcPr>
            <w:tcW w:w="913" w:type="pct"/>
            <w:tcBorders>
              <w:top w:val="single" w:color="auto" w:sz="4" w:space="0"/>
              <w:left w:val="nil"/>
              <w:bottom w:val="single" w:color="auto" w:sz="4" w:space="0"/>
              <w:right w:val="single" w:color="auto" w:sz="4" w:space="0"/>
            </w:tcBorders>
            <w:noWrap/>
            <w:vAlign w:val="center"/>
          </w:tcPr>
          <w:p w14:paraId="2E14F0AB">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二级功能模块</w:t>
            </w:r>
          </w:p>
        </w:tc>
        <w:tc>
          <w:tcPr>
            <w:tcW w:w="3175" w:type="pct"/>
            <w:tcBorders>
              <w:top w:val="single" w:color="auto" w:sz="4" w:space="0"/>
              <w:left w:val="nil"/>
              <w:bottom w:val="single" w:color="auto" w:sz="4" w:space="0"/>
              <w:right w:val="single" w:color="auto" w:sz="4" w:space="0"/>
            </w:tcBorders>
            <w:noWrap w:val="0"/>
            <w:vAlign w:val="center"/>
          </w:tcPr>
          <w:p w14:paraId="5866DE7F">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三级功能模块</w:t>
            </w:r>
          </w:p>
        </w:tc>
      </w:tr>
      <w:tr w14:paraId="635595D5">
        <w:tblPrEx>
          <w:tblCellMar>
            <w:top w:w="0" w:type="dxa"/>
            <w:left w:w="108" w:type="dxa"/>
            <w:bottom w:w="0" w:type="dxa"/>
            <w:right w:w="108" w:type="dxa"/>
          </w:tblCellMar>
        </w:tblPrEx>
        <w:trPr>
          <w:trHeight w:val="348" w:hRule="atLeast"/>
          <w:jc w:val="center"/>
        </w:trPr>
        <w:tc>
          <w:tcPr>
            <w:tcW w:w="911" w:type="pct"/>
            <w:vMerge w:val="restart"/>
            <w:tcBorders>
              <w:top w:val="single" w:color="auto" w:sz="4" w:space="0"/>
              <w:left w:val="single" w:color="auto" w:sz="4" w:space="0"/>
              <w:right w:val="single" w:color="auto" w:sz="4" w:space="0"/>
            </w:tcBorders>
            <w:noWrap/>
            <w:vAlign w:val="center"/>
          </w:tcPr>
          <w:p w14:paraId="2D7F9D6C">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lang w:val="en-US" w:eastAsia="zh-CN"/>
              </w:rPr>
            </w:pPr>
            <w:bookmarkStart w:id="1" w:name="RANGE!A2"/>
            <w:r>
              <w:rPr>
                <w:rFonts w:hint="eastAsia" w:ascii="宋体" w:hAnsi="宋体" w:eastAsia="宋体" w:cs="宋体"/>
                <w:color w:val="000000"/>
                <w:kern w:val="0"/>
                <w:sz w:val="21"/>
                <w:szCs w:val="21"/>
                <w:lang w:val="en-US" w:eastAsia="zh-CN"/>
              </w:rPr>
              <w:t>数据看板</w:t>
            </w:r>
          </w:p>
        </w:tc>
        <w:tc>
          <w:tcPr>
            <w:tcW w:w="913" w:type="pct"/>
            <w:tcBorders>
              <w:top w:val="single" w:color="auto" w:sz="4" w:space="0"/>
              <w:left w:val="nil"/>
              <w:bottom w:val="single" w:color="auto" w:sz="4" w:space="0"/>
              <w:right w:val="single" w:color="auto" w:sz="4" w:space="0"/>
            </w:tcBorders>
            <w:noWrap/>
            <w:vAlign w:val="center"/>
          </w:tcPr>
          <w:p w14:paraId="276E9F95">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车辆总览看板</w:t>
            </w:r>
          </w:p>
        </w:tc>
        <w:tc>
          <w:tcPr>
            <w:tcW w:w="3175" w:type="pct"/>
            <w:tcBorders>
              <w:top w:val="single" w:color="auto" w:sz="4" w:space="0"/>
              <w:left w:val="nil"/>
              <w:bottom w:val="single" w:color="auto" w:sz="4" w:space="0"/>
              <w:right w:val="single" w:color="auto" w:sz="4" w:space="0"/>
            </w:tcBorders>
            <w:noWrap w:val="0"/>
            <w:vAlign w:val="center"/>
          </w:tcPr>
          <w:p w14:paraId="4C3CFF28">
            <w:pPr>
              <w:pageBreakBefore w:val="0"/>
              <w:kinsoku/>
              <w:wordWrap/>
              <w:overflowPunct/>
              <w:topLinePunct w:val="0"/>
              <w:bidi w:val="0"/>
              <w:spacing w:line="440" w:lineRule="exact"/>
              <w:rPr>
                <w:rFonts w:hint="eastAsia" w:ascii="宋体" w:hAnsi="宋体" w:eastAsia="宋体" w:cs="宋体"/>
                <w:color w:val="000000"/>
                <w:kern w:val="0"/>
                <w:sz w:val="21"/>
                <w:szCs w:val="21"/>
              </w:rPr>
            </w:pPr>
            <w:r>
              <w:rPr>
                <w:rFonts w:hint="eastAsia" w:ascii="宋体" w:hAnsi="宋体" w:eastAsia="宋体" w:cs="宋体"/>
              </w:rPr>
              <w:t>车辆总览是反应平台所有车辆的情况，比如车辆数量，在线离线数量，运行车辆在地图上的分布以及最近几天的报警情况等</w:t>
            </w:r>
          </w:p>
        </w:tc>
      </w:tr>
      <w:tr w14:paraId="0D280543">
        <w:tblPrEx>
          <w:tblCellMar>
            <w:top w:w="0" w:type="dxa"/>
            <w:left w:w="108" w:type="dxa"/>
            <w:bottom w:w="0" w:type="dxa"/>
            <w:right w:w="108" w:type="dxa"/>
          </w:tblCellMar>
        </w:tblPrEx>
        <w:trPr>
          <w:trHeight w:val="348" w:hRule="atLeast"/>
          <w:jc w:val="center"/>
        </w:trPr>
        <w:tc>
          <w:tcPr>
            <w:tcW w:w="911" w:type="pct"/>
            <w:vMerge w:val="continue"/>
            <w:tcBorders>
              <w:left w:val="single" w:color="auto" w:sz="4" w:space="0"/>
              <w:right w:val="single" w:color="auto" w:sz="4" w:space="0"/>
            </w:tcBorders>
            <w:noWrap/>
            <w:vAlign w:val="center"/>
          </w:tcPr>
          <w:p w14:paraId="76EAB20F">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lang w:val="en-US" w:eastAsia="zh-CN"/>
              </w:rPr>
            </w:pPr>
          </w:p>
        </w:tc>
        <w:tc>
          <w:tcPr>
            <w:tcW w:w="913" w:type="pct"/>
            <w:tcBorders>
              <w:top w:val="single" w:color="auto" w:sz="4" w:space="0"/>
              <w:left w:val="nil"/>
              <w:bottom w:val="single" w:color="auto" w:sz="4" w:space="0"/>
              <w:right w:val="single" w:color="auto" w:sz="4" w:space="0"/>
            </w:tcBorders>
            <w:noWrap/>
            <w:vAlign w:val="center"/>
          </w:tcPr>
          <w:p w14:paraId="2F56F1A1">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分析统计看板</w:t>
            </w:r>
          </w:p>
        </w:tc>
        <w:tc>
          <w:tcPr>
            <w:tcW w:w="3175" w:type="pct"/>
            <w:tcBorders>
              <w:top w:val="single" w:color="auto" w:sz="4" w:space="0"/>
              <w:left w:val="nil"/>
              <w:bottom w:val="single" w:color="auto" w:sz="4" w:space="0"/>
              <w:right w:val="single" w:color="auto" w:sz="4" w:space="0"/>
            </w:tcBorders>
            <w:noWrap w:val="0"/>
            <w:vAlign w:val="center"/>
          </w:tcPr>
          <w:p w14:paraId="37B9E8D7">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分析统计看板，总体包含三大模块，管理模块，费用模块，安全模块，用户查询当月里程，当月加油，当月费用，当月各种违章等信息</w:t>
            </w:r>
          </w:p>
        </w:tc>
      </w:tr>
      <w:tr w14:paraId="5A643840">
        <w:tblPrEx>
          <w:tblCellMar>
            <w:top w:w="0" w:type="dxa"/>
            <w:left w:w="108" w:type="dxa"/>
            <w:bottom w:w="0" w:type="dxa"/>
            <w:right w:w="108" w:type="dxa"/>
          </w:tblCellMar>
        </w:tblPrEx>
        <w:trPr>
          <w:trHeight w:val="348" w:hRule="atLeast"/>
          <w:jc w:val="center"/>
        </w:trPr>
        <w:tc>
          <w:tcPr>
            <w:tcW w:w="911" w:type="pct"/>
            <w:vMerge w:val="continue"/>
            <w:tcBorders>
              <w:left w:val="single" w:color="auto" w:sz="4" w:space="0"/>
              <w:right w:val="single" w:color="auto" w:sz="4" w:space="0"/>
            </w:tcBorders>
            <w:noWrap/>
            <w:vAlign w:val="center"/>
          </w:tcPr>
          <w:p w14:paraId="5E8AFB5F">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lang w:val="en-US" w:eastAsia="zh-CN"/>
              </w:rPr>
            </w:pPr>
          </w:p>
        </w:tc>
        <w:tc>
          <w:tcPr>
            <w:tcW w:w="913" w:type="pct"/>
            <w:tcBorders>
              <w:top w:val="single" w:color="auto" w:sz="4" w:space="0"/>
              <w:left w:val="nil"/>
              <w:bottom w:val="single" w:color="auto" w:sz="4" w:space="0"/>
              <w:right w:val="single" w:color="auto" w:sz="4" w:space="0"/>
            </w:tcBorders>
            <w:noWrap/>
            <w:vAlign w:val="center"/>
          </w:tcPr>
          <w:p w14:paraId="19A72B4C">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调度看板</w:t>
            </w:r>
          </w:p>
        </w:tc>
        <w:tc>
          <w:tcPr>
            <w:tcW w:w="3175" w:type="pct"/>
            <w:tcBorders>
              <w:top w:val="single" w:color="auto" w:sz="4" w:space="0"/>
              <w:left w:val="nil"/>
              <w:bottom w:val="single" w:color="auto" w:sz="4" w:space="0"/>
              <w:right w:val="single" w:color="auto" w:sz="4" w:space="0"/>
            </w:tcBorders>
            <w:noWrap w:val="0"/>
            <w:vAlign w:val="center"/>
          </w:tcPr>
          <w:p w14:paraId="0007D9FB">
            <w:pPr>
              <w:pageBreakBefore w:val="0"/>
              <w:kinsoku/>
              <w:wordWrap/>
              <w:overflowPunct/>
              <w:topLinePunct w:val="0"/>
              <w:bidi w:val="0"/>
              <w:spacing w:line="440" w:lineRule="exact"/>
              <w:rPr>
                <w:rFonts w:hint="eastAsia" w:ascii="宋体" w:hAnsi="宋体" w:eastAsia="宋体" w:cs="宋体"/>
                <w:color w:val="000000"/>
                <w:kern w:val="0"/>
                <w:sz w:val="21"/>
                <w:szCs w:val="21"/>
              </w:rPr>
            </w:pPr>
            <w:r>
              <w:rPr>
                <w:rFonts w:hint="eastAsia" w:ascii="宋体" w:hAnsi="宋体" w:eastAsia="宋体" w:cs="宋体"/>
              </w:rPr>
              <w:t>调度看板主要是调度员使用，通过调度看板，用户可以知道目前派车情况，包括未进行，进行中，暂停中，已完成等等。同时提供地图展示，清晰的展现已派车辆的位置情况，并且它通过底下三大板块可以查询车辆以及司机的分派情况。，准确高效的去掌握实时信息。提高办事效率。</w:t>
            </w:r>
          </w:p>
        </w:tc>
      </w:tr>
      <w:tr w14:paraId="13BB8F02">
        <w:tblPrEx>
          <w:tblCellMar>
            <w:top w:w="0" w:type="dxa"/>
            <w:left w:w="108" w:type="dxa"/>
            <w:bottom w:w="0" w:type="dxa"/>
            <w:right w:w="108" w:type="dxa"/>
          </w:tblCellMar>
        </w:tblPrEx>
        <w:trPr>
          <w:trHeight w:val="348" w:hRule="atLeast"/>
          <w:jc w:val="center"/>
        </w:trPr>
        <w:tc>
          <w:tcPr>
            <w:tcW w:w="911" w:type="pct"/>
            <w:vMerge w:val="continue"/>
            <w:tcBorders>
              <w:left w:val="single" w:color="auto" w:sz="4" w:space="0"/>
              <w:bottom w:val="single" w:color="auto" w:sz="4" w:space="0"/>
              <w:right w:val="single" w:color="auto" w:sz="4" w:space="0"/>
            </w:tcBorders>
            <w:noWrap/>
            <w:vAlign w:val="center"/>
          </w:tcPr>
          <w:p w14:paraId="59A2ACEF">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lang w:val="en-US" w:eastAsia="zh-CN"/>
              </w:rPr>
            </w:pPr>
          </w:p>
        </w:tc>
        <w:tc>
          <w:tcPr>
            <w:tcW w:w="913" w:type="pct"/>
            <w:tcBorders>
              <w:top w:val="single" w:color="auto" w:sz="4" w:space="0"/>
              <w:left w:val="nil"/>
              <w:bottom w:val="single" w:color="auto" w:sz="4" w:space="0"/>
              <w:right w:val="single" w:color="auto" w:sz="4" w:space="0"/>
            </w:tcBorders>
            <w:noWrap/>
            <w:vAlign w:val="center"/>
          </w:tcPr>
          <w:p w14:paraId="0457C466">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趟次看板</w:t>
            </w:r>
          </w:p>
        </w:tc>
        <w:tc>
          <w:tcPr>
            <w:tcW w:w="3175" w:type="pct"/>
            <w:tcBorders>
              <w:top w:val="single" w:color="auto" w:sz="4" w:space="0"/>
              <w:left w:val="nil"/>
              <w:bottom w:val="single" w:color="auto" w:sz="4" w:space="0"/>
              <w:right w:val="single" w:color="auto" w:sz="4" w:space="0"/>
            </w:tcBorders>
            <w:noWrap w:val="0"/>
            <w:vAlign w:val="center"/>
          </w:tcPr>
          <w:p w14:paraId="5341E415">
            <w:pPr>
              <w:pageBreakBefore w:val="0"/>
              <w:kinsoku/>
              <w:wordWrap/>
              <w:overflowPunct/>
              <w:topLinePunct w:val="0"/>
              <w:bidi w:val="0"/>
              <w:spacing w:line="440" w:lineRule="exact"/>
              <w:rPr>
                <w:rFonts w:hint="eastAsia" w:ascii="宋体" w:hAnsi="宋体" w:eastAsia="宋体" w:cs="宋体"/>
              </w:rPr>
            </w:pPr>
            <w:r>
              <w:rPr>
                <w:rFonts w:hint="eastAsia" w:ascii="宋体" w:hAnsi="宋体" w:eastAsia="宋体" w:cs="宋体"/>
              </w:rPr>
              <w:t>涉及到趟次的用户，就可以有拥有趟次看板功能，看板只要显示当天的趟次情况，车辆在地图上的分布，再者就是当月的总体运行趟次，距离，时长等</w:t>
            </w:r>
          </w:p>
          <w:p w14:paraId="2668FA48">
            <w:pPr>
              <w:pageBreakBefore w:val="0"/>
              <w:kinsoku/>
              <w:wordWrap/>
              <w:overflowPunct/>
              <w:topLinePunct w:val="0"/>
              <w:bidi w:val="0"/>
              <w:spacing w:line="440" w:lineRule="exact"/>
              <w:rPr>
                <w:rFonts w:hint="eastAsia" w:ascii="宋体" w:hAnsi="宋体" w:eastAsia="宋体" w:cs="宋体"/>
              </w:rPr>
            </w:pPr>
          </w:p>
        </w:tc>
      </w:tr>
      <w:bookmarkEnd w:id="1"/>
      <w:tr w14:paraId="78493A7F">
        <w:tblPrEx>
          <w:tblCellMar>
            <w:top w:w="0" w:type="dxa"/>
            <w:left w:w="108" w:type="dxa"/>
            <w:bottom w:w="0" w:type="dxa"/>
            <w:right w:w="108" w:type="dxa"/>
          </w:tblCellMar>
        </w:tblPrEx>
        <w:trPr>
          <w:trHeight w:val="1328" w:hRule="atLeast"/>
          <w:jc w:val="center"/>
        </w:trPr>
        <w:tc>
          <w:tcPr>
            <w:tcW w:w="911" w:type="pct"/>
            <w:vMerge w:val="restart"/>
            <w:tcBorders>
              <w:top w:val="single" w:color="auto" w:sz="4" w:space="0"/>
              <w:left w:val="single" w:color="auto" w:sz="4" w:space="0"/>
              <w:bottom w:val="single" w:color="auto" w:sz="4" w:space="0"/>
              <w:right w:val="single" w:color="auto" w:sz="4" w:space="0"/>
            </w:tcBorders>
            <w:noWrap/>
            <w:vAlign w:val="center"/>
          </w:tcPr>
          <w:p w14:paraId="53E23539">
            <w:pPr>
              <w:pStyle w:val="4"/>
              <w:pageBreakBefore w:val="0"/>
              <w:numPr>
                <w:ilvl w:val="1"/>
                <w:numId w:val="0"/>
              </w:numPr>
              <w:kinsoku/>
              <w:wordWrap/>
              <w:overflowPunct/>
              <w:topLinePunct w:val="0"/>
              <w:bidi w:val="0"/>
              <w:spacing w:line="440" w:lineRule="exact"/>
              <w:ind w:leftChars="0"/>
              <w:rPr>
                <w:rFonts w:hint="eastAsia" w:ascii="宋体" w:hAnsi="宋体" w:eastAsia="宋体" w:cs="宋体"/>
                <w:b w:val="0"/>
                <w:color w:val="000000"/>
                <w:kern w:val="0"/>
                <w:sz w:val="21"/>
                <w:szCs w:val="21"/>
                <w:lang w:val="en-US" w:eastAsia="zh-CN" w:bidi="ar-SA"/>
              </w:rPr>
            </w:pPr>
            <w:r>
              <w:rPr>
                <w:rFonts w:hint="eastAsia" w:ascii="宋体" w:hAnsi="宋体" w:eastAsia="宋体" w:cs="宋体"/>
                <w:b w:val="0"/>
                <w:color w:val="000000"/>
                <w:kern w:val="0"/>
                <w:sz w:val="21"/>
                <w:szCs w:val="21"/>
                <w:lang w:val="en-US" w:eastAsia="zh-CN" w:bidi="ar-SA"/>
              </w:rPr>
              <w:t>车辆动态监控</w:t>
            </w:r>
          </w:p>
          <w:p w14:paraId="06BA71AA">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p>
        </w:tc>
        <w:tc>
          <w:tcPr>
            <w:tcW w:w="913" w:type="pct"/>
            <w:tcBorders>
              <w:top w:val="single" w:color="auto" w:sz="4" w:space="0"/>
              <w:left w:val="nil"/>
              <w:bottom w:val="single" w:color="auto" w:sz="4" w:space="0"/>
              <w:right w:val="single" w:color="auto" w:sz="4" w:space="0"/>
            </w:tcBorders>
            <w:noWrap/>
            <w:vAlign w:val="center"/>
          </w:tcPr>
          <w:p w14:paraId="66267FD4">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lang w:val="en-US" w:eastAsia="zh-CN"/>
              </w:rPr>
              <w:t>车辆定位</w:t>
            </w:r>
          </w:p>
        </w:tc>
        <w:tc>
          <w:tcPr>
            <w:tcW w:w="3175" w:type="pct"/>
            <w:tcBorders>
              <w:top w:val="single" w:color="auto" w:sz="4" w:space="0"/>
              <w:left w:val="nil"/>
              <w:bottom w:val="single" w:color="auto" w:sz="4" w:space="0"/>
              <w:right w:val="single" w:color="auto" w:sz="4" w:space="0"/>
            </w:tcBorders>
            <w:noWrap w:val="0"/>
            <w:vAlign w:val="center"/>
          </w:tcPr>
          <w:p w14:paraId="006327BD">
            <w:pPr>
              <w:pageBreakBefore w:val="0"/>
              <w:kinsoku/>
              <w:wordWrap/>
              <w:overflowPunct/>
              <w:topLinePunct w:val="0"/>
              <w:bidi w:val="0"/>
              <w:spacing w:line="440" w:lineRule="exact"/>
              <w:rPr>
                <w:rFonts w:hint="eastAsia" w:ascii="宋体" w:hAnsi="宋体" w:eastAsia="宋体" w:cs="宋体"/>
                <w:color w:val="000000"/>
                <w:kern w:val="0"/>
                <w:sz w:val="21"/>
                <w:szCs w:val="21"/>
              </w:rPr>
            </w:pPr>
            <w:bookmarkStart w:id="2" w:name="OLE_LINK3"/>
            <w:r>
              <w:rPr>
                <w:rFonts w:hint="eastAsia" w:ascii="宋体" w:hAnsi="宋体" w:eastAsia="宋体" w:cs="宋体"/>
                <w:color w:val="000000"/>
                <w:kern w:val="0"/>
                <w:sz w:val="21"/>
                <w:szCs w:val="21"/>
              </w:rPr>
              <w:t>可对车辆位置、速度、方向、里程、发动机开关等相关车辆情况进行实时定位查询，</w:t>
            </w:r>
            <w:bookmarkEnd w:id="2"/>
            <w:r>
              <w:rPr>
                <w:rFonts w:hint="eastAsia" w:ascii="宋体" w:hAnsi="宋体" w:eastAsia="宋体" w:cs="宋体"/>
              </w:rPr>
              <w:t>点击不同的车。右边会显示车辆当前的位置信息</w:t>
            </w:r>
          </w:p>
        </w:tc>
      </w:tr>
      <w:tr w14:paraId="0E8247BA">
        <w:tblPrEx>
          <w:tblCellMar>
            <w:top w:w="0" w:type="dxa"/>
            <w:left w:w="108" w:type="dxa"/>
            <w:bottom w:w="0" w:type="dxa"/>
            <w:right w:w="108" w:type="dxa"/>
          </w:tblCellMar>
        </w:tblPrEx>
        <w:trPr>
          <w:trHeight w:val="426" w:hRule="atLeast"/>
          <w:jc w:val="center"/>
        </w:trPr>
        <w:tc>
          <w:tcPr>
            <w:tcW w:w="911" w:type="pct"/>
            <w:vMerge w:val="continue"/>
            <w:tcBorders>
              <w:top w:val="nil"/>
              <w:left w:val="single" w:color="auto" w:sz="4" w:space="0"/>
              <w:bottom w:val="single" w:color="auto" w:sz="4" w:space="0"/>
              <w:right w:val="single" w:color="auto" w:sz="4" w:space="0"/>
            </w:tcBorders>
            <w:noWrap w:val="0"/>
            <w:vAlign w:val="center"/>
          </w:tcPr>
          <w:p w14:paraId="00CB9F4F">
            <w:pPr>
              <w:pageBreakBefore w:val="0"/>
              <w:widowControl/>
              <w:kinsoku/>
              <w:wordWrap/>
              <w:overflowPunct/>
              <w:topLinePunct w:val="0"/>
              <w:bidi w:val="0"/>
              <w:spacing w:line="440" w:lineRule="exact"/>
              <w:jc w:val="left"/>
              <w:rPr>
                <w:rFonts w:hint="eastAsia" w:ascii="宋体" w:hAnsi="宋体" w:eastAsia="宋体" w:cs="宋体"/>
                <w:color w:val="000000"/>
                <w:kern w:val="0"/>
                <w:sz w:val="21"/>
                <w:szCs w:val="21"/>
              </w:rPr>
            </w:pPr>
          </w:p>
        </w:tc>
        <w:tc>
          <w:tcPr>
            <w:tcW w:w="913" w:type="pct"/>
            <w:tcBorders>
              <w:top w:val="nil"/>
              <w:left w:val="nil"/>
              <w:bottom w:val="single" w:color="auto" w:sz="4" w:space="0"/>
              <w:right w:val="single" w:color="auto" w:sz="4" w:space="0"/>
            </w:tcBorders>
            <w:shd w:val="clear" w:color="auto" w:fill="auto"/>
            <w:noWrap/>
            <w:vAlign w:val="center"/>
          </w:tcPr>
          <w:p w14:paraId="22C7798D">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标注</w:t>
            </w:r>
            <w:r>
              <w:rPr>
                <w:rFonts w:hint="eastAsia" w:ascii="宋体" w:hAnsi="宋体" w:eastAsia="宋体" w:cs="宋体"/>
                <w:color w:val="000000"/>
                <w:kern w:val="0"/>
                <w:sz w:val="21"/>
                <w:szCs w:val="21"/>
                <w:lang w:val="en-US" w:eastAsia="zh-CN"/>
              </w:rPr>
              <w:t>点</w:t>
            </w:r>
          </w:p>
        </w:tc>
        <w:tc>
          <w:tcPr>
            <w:tcW w:w="3175" w:type="pct"/>
            <w:tcBorders>
              <w:top w:val="nil"/>
              <w:left w:val="nil"/>
              <w:bottom w:val="single" w:color="auto" w:sz="4" w:space="0"/>
              <w:right w:val="single" w:color="auto" w:sz="4" w:space="0"/>
            </w:tcBorders>
            <w:shd w:val="clear" w:color="auto" w:fill="auto"/>
            <w:noWrap w:val="0"/>
            <w:vAlign w:val="center"/>
          </w:tcPr>
          <w:p w14:paraId="674E404F">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对设备进行标注，设置标注的名称，区域半径参数等。</w:t>
            </w:r>
          </w:p>
        </w:tc>
      </w:tr>
      <w:tr w14:paraId="26959EF6">
        <w:tblPrEx>
          <w:tblCellMar>
            <w:top w:w="0" w:type="dxa"/>
            <w:left w:w="108" w:type="dxa"/>
            <w:bottom w:w="0" w:type="dxa"/>
            <w:right w:w="108" w:type="dxa"/>
          </w:tblCellMar>
        </w:tblPrEx>
        <w:trPr>
          <w:trHeight w:val="763" w:hRule="atLeast"/>
          <w:jc w:val="center"/>
        </w:trPr>
        <w:tc>
          <w:tcPr>
            <w:tcW w:w="911" w:type="pct"/>
            <w:vMerge w:val="continue"/>
            <w:tcBorders>
              <w:top w:val="nil"/>
              <w:left w:val="single" w:color="auto" w:sz="4" w:space="0"/>
              <w:bottom w:val="single" w:color="auto" w:sz="4" w:space="0"/>
              <w:right w:val="single" w:color="auto" w:sz="4" w:space="0"/>
            </w:tcBorders>
            <w:noWrap w:val="0"/>
            <w:vAlign w:val="center"/>
          </w:tcPr>
          <w:p w14:paraId="3163CE2F">
            <w:pPr>
              <w:pageBreakBefore w:val="0"/>
              <w:widowControl/>
              <w:kinsoku/>
              <w:wordWrap/>
              <w:overflowPunct/>
              <w:topLinePunct w:val="0"/>
              <w:bidi w:val="0"/>
              <w:spacing w:line="440" w:lineRule="exact"/>
              <w:jc w:val="left"/>
              <w:rPr>
                <w:rFonts w:hint="eastAsia" w:ascii="宋体" w:hAnsi="宋体" w:eastAsia="宋体" w:cs="宋体"/>
                <w:color w:val="000000"/>
                <w:kern w:val="0"/>
                <w:sz w:val="21"/>
                <w:szCs w:val="21"/>
              </w:rPr>
            </w:pPr>
          </w:p>
        </w:tc>
        <w:tc>
          <w:tcPr>
            <w:tcW w:w="913" w:type="pct"/>
            <w:tcBorders>
              <w:top w:val="nil"/>
              <w:left w:val="nil"/>
              <w:bottom w:val="single" w:color="auto" w:sz="4" w:space="0"/>
              <w:right w:val="single" w:color="auto" w:sz="4" w:space="0"/>
            </w:tcBorders>
            <w:shd w:val="clear" w:color="auto" w:fill="auto"/>
            <w:noWrap/>
            <w:vAlign w:val="center"/>
          </w:tcPr>
          <w:p w14:paraId="63C7A3ED">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电子围栏</w:t>
            </w:r>
          </w:p>
        </w:tc>
        <w:tc>
          <w:tcPr>
            <w:tcW w:w="3175" w:type="pct"/>
            <w:tcBorders>
              <w:top w:val="nil"/>
              <w:left w:val="nil"/>
              <w:bottom w:val="single" w:color="auto" w:sz="4" w:space="0"/>
              <w:right w:val="single" w:color="auto" w:sz="4" w:space="0"/>
            </w:tcBorders>
            <w:shd w:val="clear" w:color="auto" w:fill="auto"/>
            <w:noWrap w:val="0"/>
            <w:vAlign w:val="center"/>
          </w:tcPr>
          <w:p w14:paraId="441DD2BA">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对车辆当前位置进行设防，可设置设防半径，设定出此设防区报警，当车辆行驶出该区域触发相应报警。</w:t>
            </w:r>
          </w:p>
        </w:tc>
      </w:tr>
      <w:tr w14:paraId="623CE939">
        <w:tblPrEx>
          <w:tblCellMar>
            <w:top w:w="0" w:type="dxa"/>
            <w:left w:w="108" w:type="dxa"/>
            <w:bottom w:w="0" w:type="dxa"/>
            <w:right w:w="108" w:type="dxa"/>
          </w:tblCellMar>
        </w:tblPrEx>
        <w:trPr>
          <w:trHeight w:val="1202" w:hRule="atLeast"/>
          <w:jc w:val="center"/>
        </w:trPr>
        <w:tc>
          <w:tcPr>
            <w:tcW w:w="911" w:type="pct"/>
            <w:vMerge w:val="continue"/>
            <w:tcBorders>
              <w:top w:val="nil"/>
              <w:left w:val="single" w:color="auto" w:sz="4" w:space="0"/>
              <w:bottom w:val="single" w:color="auto" w:sz="4" w:space="0"/>
              <w:right w:val="single" w:color="auto" w:sz="4" w:space="0"/>
            </w:tcBorders>
            <w:noWrap w:val="0"/>
            <w:vAlign w:val="center"/>
          </w:tcPr>
          <w:p w14:paraId="2E08FFCE">
            <w:pPr>
              <w:pageBreakBefore w:val="0"/>
              <w:widowControl/>
              <w:kinsoku/>
              <w:wordWrap/>
              <w:overflowPunct/>
              <w:topLinePunct w:val="0"/>
              <w:bidi w:val="0"/>
              <w:spacing w:line="440" w:lineRule="exact"/>
              <w:jc w:val="left"/>
              <w:rPr>
                <w:rFonts w:hint="eastAsia" w:ascii="宋体" w:hAnsi="宋体" w:eastAsia="宋体" w:cs="宋体"/>
                <w:color w:val="000000"/>
                <w:kern w:val="0"/>
                <w:sz w:val="21"/>
                <w:szCs w:val="21"/>
              </w:rPr>
            </w:pPr>
          </w:p>
        </w:tc>
        <w:tc>
          <w:tcPr>
            <w:tcW w:w="913" w:type="pct"/>
            <w:tcBorders>
              <w:top w:val="nil"/>
              <w:left w:val="nil"/>
              <w:bottom w:val="single" w:color="auto" w:sz="4" w:space="0"/>
              <w:right w:val="single" w:color="auto" w:sz="4" w:space="0"/>
            </w:tcBorders>
            <w:noWrap/>
            <w:vAlign w:val="center"/>
          </w:tcPr>
          <w:p w14:paraId="503295EE">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bookmarkStart w:id="3" w:name="RANGE!B3"/>
            <w:r>
              <w:rPr>
                <w:rFonts w:hint="eastAsia" w:ascii="宋体" w:hAnsi="宋体" w:eastAsia="宋体" w:cs="宋体"/>
                <w:color w:val="000000"/>
                <w:kern w:val="0"/>
                <w:sz w:val="21"/>
                <w:szCs w:val="21"/>
              </w:rPr>
              <w:t>车辆列表</w:t>
            </w:r>
            <w:bookmarkEnd w:id="3"/>
          </w:p>
        </w:tc>
        <w:tc>
          <w:tcPr>
            <w:tcW w:w="3175" w:type="pct"/>
            <w:tcBorders>
              <w:top w:val="nil"/>
              <w:left w:val="nil"/>
              <w:bottom w:val="single" w:color="auto" w:sz="4" w:space="0"/>
              <w:right w:val="single" w:color="auto" w:sz="4" w:space="0"/>
            </w:tcBorders>
            <w:noWrap w:val="0"/>
            <w:vAlign w:val="center"/>
          </w:tcPr>
          <w:p w14:paraId="20E9062E">
            <w:pPr>
              <w:pageBreakBefore w:val="0"/>
              <w:widowControl/>
              <w:kinsoku/>
              <w:wordWrap/>
              <w:overflowPunct/>
              <w:topLinePunct w:val="0"/>
              <w:bidi w:val="0"/>
              <w:spacing w:line="44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在车辆处于不同状态时，如行车状态、停车状态、离线状态等，在监控平台电子地图上的车辆标识会以不同的颜色标识，更方便管理人员判断车辆的状态</w:t>
            </w:r>
          </w:p>
        </w:tc>
      </w:tr>
      <w:tr w14:paraId="2BCA5A7E">
        <w:tblPrEx>
          <w:tblCellMar>
            <w:top w:w="0" w:type="dxa"/>
            <w:left w:w="108" w:type="dxa"/>
            <w:bottom w:w="0" w:type="dxa"/>
            <w:right w:w="108" w:type="dxa"/>
          </w:tblCellMar>
        </w:tblPrEx>
        <w:trPr>
          <w:trHeight w:val="654" w:hRule="atLeast"/>
          <w:jc w:val="center"/>
        </w:trPr>
        <w:tc>
          <w:tcPr>
            <w:tcW w:w="911" w:type="pct"/>
            <w:vMerge w:val="continue"/>
            <w:tcBorders>
              <w:top w:val="nil"/>
              <w:left w:val="single" w:color="auto" w:sz="4" w:space="0"/>
              <w:bottom w:val="single" w:color="auto" w:sz="4" w:space="0"/>
              <w:right w:val="single" w:color="auto" w:sz="4" w:space="0"/>
            </w:tcBorders>
            <w:noWrap w:val="0"/>
            <w:vAlign w:val="center"/>
          </w:tcPr>
          <w:p w14:paraId="677578F8">
            <w:pPr>
              <w:pageBreakBefore w:val="0"/>
              <w:widowControl/>
              <w:kinsoku/>
              <w:wordWrap/>
              <w:overflowPunct/>
              <w:topLinePunct w:val="0"/>
              <w:bidi w:val="0"/>
              <w:spacing w:line="440" w:lineRule="exact"/>
              <w:jc w:val="left"/>
              <w:rPr>
                <w:rFonts w:hint="eastAsia" w:ascii="宋体" w:hAnsi="宋体" w:eastAsia="宋体" w:cs="宋体"/>
                <w:color w:val="000000"/>
                <w:kern w:val="0"/>
                <w:sz w:val="21"/>
                <w:szCs w:val="21"/>
              </w:rPr>
            </w:pPr>
          </w:p>
        </w:tc>
        <w:tc>
          <w:tcPr>
            <w:tcW w:w="913" w:type="pct"/>
            <w:tcBorders>
              <w:top w:val="nil"/>
              <w:left w:val="nil"/>
              <w:bottom w:val="single" w:color="auto" w:sz="4" w:space="0"/>
              <w:right w:val="single" w:color="auto" w:sz="4" w:space="0"/>
            </w:tcBorders>
            <w:noWrap/>
            <w:vAlign w:val="center"/>
          </w:tcPr>
          <w:p w14:paraId="284AB261">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lang w:val="en-US" w:eastAsia="zh-CN"/>
              </w:rPr>
            </w:pPr>
            <w:bookmarkStart w:id="4" w:name="RANGE!B4"/>
            <w:r>
              <w:rPr>
                <w:rFonts w:hint="eastAsia" w:ascii="宋体" w:hAnsi="宋体" w:eastAsia="宋体" w:cs="宋体"/>
                <w:color w:val="000000"/>
                <w:kern w:val="0"/>
                <w:sz w:val="21"/>
                <w:szCs w:val="21"/>
              </w:rPr>
              <w:t>车辆</w:t>
            </w:r>
            <w:bookmarkEnd w:id="4"/>
            <w:r>
              <w:rPr>
                <w:rFonts w:hint="eastAsia" w:ascii="宋体" w:hAnsi="宋体" w:eastAsia="宋体" w:cs="宋体"/>
                <w:color w:val="000000"/>
                <w:kern w:val="0"/>
                <w:sz w:val="21"/>
                <w:szCs w:val="21"/>
                <w:lang w:val="en-US" w:eastAsia="zh-CN"/>
              </w:rPr>
              <w:t>分享</w:t>
            </w:r>
          </w:p>
        </w:tc>
        <w:tc>
          <w:tcPr>
            <w:tcW w:w="3175" w:type="pct"/>
            <w:tcBorders>
              <w:top w:val="nil"/>
              <w:left w:val="nil"/>
              <w:bottom w:val="single" w:color="auto" w:sz="4" w:space="0"/>
              <w:right w:val="single" w:color="auto" w:sz="4" w:space="0"/>
            </w:tcBorders>
            <w:noWrap w:val="0"/>
            <w:vAlign w:val="center"/>
          </w:tcPr>
          <w:p w14:paraId="45BC022A">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把车辆行程分享给</w:t>
            </w:r>
            <w:r>
              <w:rPr>
                <w:rFonts w:hint="eastAsia" w:ascii="宋体" w:hAnsi="宋体" w:eastAsia="宋体" w:cs="宋体"/>
                <w:color w:val="000000"/>
                <w:kern w:val="0"/>
                <w:sz w:val="21"/>
                <w:szCs w:val="21"/>
              </w:rPr>
              <w:t>你客户</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让他</w:t>
            </w:r>
            <w:r>
              <w:rPr>
                <w:rFonts w:hint="eastAsia" w:ascii="宋体" w:hAnsi="宋体" w:eastAsia="宋体" w:cs="宋体"/>
                <w:color w:val="000000"/>
                <w:kern w:val="0"/>
                <w:sz w:val="21"/>
                <w:szCs w:val="21"/>
              </w:rPr>
              <w:t>知道车辆的实时位置的</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且</w:t>
            </w:r>
            <w:r>
              <w:rPr>
                <w:rFonts w:hint="eastAsia" w:ascii="宋体" w:hAnsi="宋体" w:eastAsia="宋体" w:cs="宋体"/>
                <w:color w:val="000000"/>
                <w:kern w:val="0"/>
                <w:sz w:val="21"/>
                <w:szCs w:val="21"/>
              </w:rPr>
              <w:t>可以设置时效</w:t>
            </w:r>
            <w:r>
              <w:rPr>
                <w:rFonts w:hint="eastAsia" w:ascii="宋体" w:hAnsi="宋体" w:eastAsia="宋体" w:cs="宋体"/>
                <w:color w:val="000000"/>
                <w:kern w:val="0"/>
                <w:sz w:val="21"/>
                <w:szCs w:val="21"/>
                <w:lang w:eastAsia="zh-CN"/>
              </w:rPr>
              <w:t>。</w:t>
            </w:r>
          </w:p>
        </w:tc>
      </w:tr>
      <w:tr w14:paraId="5457CA7C">
        <w:tblPrEx>
          <w:tblCellMar>
            <w:top w:w="0" w:type="dxa"/>
            <w:left w:w="108" w:type="dxa"/>
            <w:bottom w:w="0" w:type="dxa"/>
            <w:right w:w="108" w:type="dxa"/>
          </w:tblCellMar>
        </w:tblPrEx>
        <w:trPr>
          <w:trHeight w:val="1315" w:hRule="atLeast"/>
          <w:jc w:val="center"/>
        </w:trPr>
        <w:tc>
          <w:tcPr>
            <w:tcW w:w="911" w:type="pct"/>
            <w:vMerge w:val="continue"/>
            <w:tcBorders>
              <w:top w:val="nil"/>
              <w:left w:val="single" w:color="auto" w:sz="4" w:space="0"/>
              <w:bottom w:val="single" w:color="auto" w:sz="4" w:space="0"/>
              <w:right w:val="single" w:color="auto" w:sz="4" w:space="0"/>
            </w:tcBorders>
            <w:noWrap w:val="0"/>
            <w:vAlign w:val="center"/>
          </w:tcPr>
          <w:p w14:paraId="345C635D">
            <w:pPr>
              <w:pageBreakBefore w:val="0"/>
              <w:widowControl/>
              <w:kinsoku/>
              <w:wordWrap/>
              <w:overflowPunct/>
              <w:topLinePunct w:val="0"/>
              <w:bidi w:val="0"/>
              <w:spacing w:line="440" w:lineRule="exact"/>
              <w:jc w:val="left"/>
              <w:rPr>
                <w:rFonts w:hint="eastAsia" w:ascii="宋体" w:hAnsi="宋体" w:eastAsia="宋体" w:cs="宋体"/>
                <w:color w:val="000000"/>
                <w:kern w:val="0"/>
                <w:sz w:val="21"/>
                <w:szCs w:val="21"/>
              </w:rPr>
            </w:pPr>
          </w:p>
        </w:tc>
        <w:tc>
          <w:tcPr>
            <w:tcW w:w="913" w:type="pct"/>
            <w:tcBorders>
              <w:top w:val="single" w:color="auto" w:sz="4" w:space="0"/>
              <w:left w:val="single" w:color="auto" w:sz="4" w:space="0"/>
              <w:bottom w:val="single" w:color="auto" w:sz="4" w:space="0"/>
              <w:right w:val="single" w:color="auto" w:sz="4" w:space="0"/>
            </w:tcBorders>
            <w:noWrap/>
            <w:vAlign w:val="center"/>
          </w:tcPr>
          <w:p w14:paraId="3C65F1FF">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rPr>
              <w:t>轨迹回放</w:t>
            </w:r>
          </w:p>
        </w:tc>
        <w:tc>
          <w:tcPr>
            <w:tcW w:w="3175" w:type="pct"/>
            <w:tcBorders>
              <w:top w:val="single" w:color="auto" w:sz="4" w:space="0"/>
              <w:left w:val="nil"/>
              <w:bottom w:val="single" w:color="auto" w:sz="4" w:space="0"/>
              <w:right w:val="single" w:color="auto" w:sz="4" w:space="0"/>
            </w:tcBorders>
            <w:noWrap w:val="0"/>
            <w:vAlign w:val="center"/>
          </w:tcPr>
          <w:p w14:paraId="6E8F4DEC">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rPr>
              <w:t>在任意时间查询任意车辆的轨迹数据，重现车辆的行驶轨迹，支持拖放、快速播放、单步播放等功能，从而了解车辆的历史行车情况</w:t>
            </w:r>
          </w:p>
        </w:tc>
      </w:tr>
      <w:tr w14:paraId="0DAEB1AB">
        <w:tblPrEx>
          <w:tblCellMar>
            <w:top w:w="0" w:type="dxa"/>
            <w:left w:w="108" w:type="dxa"/>
            <w:bottom w:w="0" w:type="dxa"/>
            <w:right w:w="108" w:type="dxa"/>
          </w:tblCellMar>
        </w:tblPrEx>
        <w:trPr>
          <w:trHeight w:val="348" w:hRule="atLeast"/>
          <w:jc w:val="center"/>
        </w:trPr>
        <w:tc>
          <w:tcPr>
            <w:tcW w:w="911" w:type="pct"/>
            <w:vMerge w:val="restart"/>
            <w:tcBorders>
              <w:top w:val="single" w:color="auto" w:sz="4" w:space="0"/>
              <w:left w:val="single" w:color="auto" w:sz="4" w:space="0"/>
              <w:right w:val="single" w:color="auto" w:sz="4" w:space="0"/>
            </w:tcBorders>
            <w:noWrap/>
            <w:vAlign w:val="center"/>
          </w:tcPr>
          <w:p w14:paraId="4C3C735A">
            <w:pPr>
              <w:pStyle w:val="5"/>
              <w:pageBreakBefore w:val="0"/>
              <w:numPr>
                <w:ilvl w:val="2"/>
                <w:numId w:val="0"/>
              </w:numPr>
              <w:kinsoku/>
              <w:wordWrap/>
              <w:overflowPunct/>
              <w:topLinePunct w:val="0"/>
              <w:bidi w:val="0"/>
              <w:spacing w:line="440" w:lineRule="exact"/>
              <w:ind w:leftChars="0" w:firstLine="210" w:firstLineChars="100"/>
              <w:rPr>
                <w:rFonts w:hint="eastAsia" w:ascii="宋体" w:hAnsi="宋体" w:eastAsia="宋体" w:cs="宋体"/>
                <w:b w:val="0"/>
                <w:bCs w:val="0"/>
                <w:color w:val="000000"/>
                <w:kern w:val="0"/>
                <w:sz w:val="21"/>
                <w:szCs w:val="21"/>
                <w:lang w:val="en-US" w:eastAsia="zh-CN" w:bidi="ar-SA"/>
              </w:rPr>
            </w:pPr>
            <w:bookmarkStart w:id="5" w:name="_Toc44595436"/>
            <w:bookmarkStart w:id="6" w:name="_Toc44595493"/>
            <w:bookmarkStart w:id="7" w:name="_Toc44595373"/>
            <w:bookmarkStart w:id="8" w:name="_Toc96351624"/>
            <w:bookmarkStart w:id="9" w:name="RANGE!A12"/>
            <w:r>
              <w:rPr>
                <w:rFonts w:hint="eastAsia" w:ascii="宋体" w:hAnsi="宋体" w:eastAsia="宋体" w:cs="宋体"/>
                <w:b w:val="0"/>
                <w:bCs w:val="0"/>
                <w:color w:val="000000"/>
                <w:kern w:val="0"/>
                <w:sz w:val="21"/>
                <w:szCs w:val="21"/>
                <w:lang w:val="en-US" w:eastAsia="zh-CN" w:bidi="ar-SA"/>
              </w:rPr>
              <w:t>调度中心</w:t>
            </w:r>
            <w:bookmarkEnd w:id="5"/>
            <w:bookmarkEnd w:id="6"/>
            <w:bookmarkEnd w:id="7"/>
            <w:bookmarkEnd w:id="8"/>
          </w:p>
          <w:p w14:paraId="121BE194">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p>
        </w:tc>
        <w:tc>
          <w:tcPr>
            <w:tcW w:w="913" w:type="pct"/>
            <w:tcBorders>
              <w:top w:val="single" w:color="auto" w:sz="4" w:space="0"/>
              <w:left w:val="single" w:color="auto" w:sz="4" w:space="0"/>
              <w:bottom w:val="single" w:color="auto" w:sz="4" w:space="0"/>
              <w:right w:val="single" w:color="auto" w:sz="4" w:space="0"/>
            </w:tcBorders>
            <w:noWrap/>
            <w:vAlign w:val="center"/>
          </w:tcPr>
          <w:p w14:paraId="47C35AB9">
            <w:pPr>
              <w:pStyle w:val="5"/>
              <w:pageBreakBefore w:val="0"/>
              <w:numPr>
                <w:ilvl w:val="2"/>
                <w:numId w:val="0"/>
              </w:numPr>
              <w:kinsoku/>
              <w:wordWrap/>
              <w:overflowPunct/>
              <w:topLinePunct w:val="0"/>
              <w:bidi w:val="0"/>
              <w:spacing w:line="440" w:lineRule="exact"/>
              <w:ind w:leftChars="0" w:firstLine="210" w:firstLineChars="100"/>
              <w:rPr>
                <w:rFonts w:hint="eastAsia" w:ascii="宋体" w:hAnsi="宋体" w:eastAsia="宋体" w:cs="宋体"/>
                <w:color w:val="000000"/>
                <w:kern w:val="0"/>
                <w:sz w:val="21"/>
                <w:szCs w:val="21"/>
              </w:rPr>
            </w:pPr>
            <w:bookmarkStart w:id="10" w:name="_Toc96351625"/>
            <w:bookmarkStart w:id="11" w:name="_Toc44595437"/>
            <w:bookmarkStart w:id="12" w:name="_Toc44595374"/>
            <w:bookmarkStart w:id="13" w:name="_Toc44595494"/>
            <w:r>
              <w:rPr>
                <w:rFonts w:hint="eastAsia" w:ascii="宋体" w:hAnsi="宋体" w:eastAsia="宋体" w:cs="宋体"/>
                <w:b w:val="0"/>
                <w:bCs w:val="0"/>
                <w:kern w:val="2"/>
                <w:sz w:val="21"/>
                <w:szCs w:val="24"/>
                <w:lang w:val="en-US" w:eastAsia="zh-CN" w:bidi="ar-SA"/>
              </w:rPr>
              <w:t>用车申请</w:t>
            </w:r>
            <w:bookmarkEnd w:id="10"/>
            <w:bookmarkEnd w:id="11"/>
            <w:bookmarkEnd w:id="12"/>
            <w:bookmarkEnd w:id="13"/>
          </w:p>
        </w:tc>
        <w:tc>
          <w:tcPr>
            <w:tcW w:w="3175" w:type="pct"/>
            <w:tcBorders>
              <w:top w:val="single" w:color="auto" w:sz="4" w:space="0"/>
              <w:left w:val="nil"/>
              <w:bottom w:val="single" w:color="auto" w:sz="4" w:space="0"/>
              <w:right w:val="single" w:color="auto" w:sz="4" w:space="0"/>
            </w:tcBorders>
            <w:noWrap w:val="0"/>
            <w:vAlign w:val="center"/>
          </w:tcPr>
          <w:p w14:paraId="4CE8D4B8">
            <w:pPr>
              <w:pStyle w:val="6"/>
              <w:pageBreakBefore w:val="0"/>
              <w:kinsoku/>
              <w:wordWrap/>
              <w:overflowPunct/>
              <w:topLinePunct w:val="0"/>
              <w:bidi w:val="0"/>
              <w:spacing w:before="120" w:after="120" w:line="440" w:lineRule="exact"/>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kern w:val="2"/>
                <w:sz w:val="21"/>
                <w:szCs w:val="24"/>
                <w:lang w:val="en-US" w:eastAsia="zh-CN" w:bidi="ar-SA"/>
              </w:rPr>
              <w:t>用车人发起用车申请，主要选择“单位名称”并填写“计划开始地址”“计划开始时间”“计划送达地址”“计划送达时间”“联系电话””“用车人”“用车事由”等。</w:t>
            </w:r>
            <w:r>
              <w:rPr>
                <w:rFonts w:hint="eastAsia" w:ascii="宋体" w:hAnsi="宋体" w:eastAsia="宋体" w:cs="宋体"/>
                <w:b w:val="0"/>
                <w:bCs w:val="0"/>
                <w:kern w:val="2"/>
                <w:sz w:val="21"/>
                <w:szCs w:val="24"/>
                <w:lang w:val="en-US" w:eastAsia="zh-CN" w:bidi="ar-SA"/>
              </w:rPr>
              <w:t>用车申请各审核节点要使用流程引擎配置</w:t>
            </w:r>
          </w:p>
        </w:tc>
      </w:tr>
      <w:tr w14:paraId="5D7D8FDB">
        <w:tblPrEx>
          <w:tblCellMar>
            <w:top w:w="0" w:type="dxa"/>
            <w:left w:w="108" w:type="dxa"/>
            <w:bottom w:w="0" w:type="dxa"/>
            <w:right w:w="108" w:type="dxa"/>
          </w:tblCellMar>
        </w:tblPrEx>
        <w:trPr>
          <w:trHeight w:val="348" w:hRule="atLeast"/>
          <w:jc w:val="center"/>
        </w:trPr>
        <w:tc>
          <w:tcPr>
            <w:tcW w:w="911" w:type="pct"/>
            <w:vMerge w:val="continue"/>
            <w:tcBorders>
              <w:left w:val="single" w:color="auto" w:sz="4" w:space="0"/>
              <w:right w:val="single" w:color="auto" w:sz="4" w:space="0"/>
            </w:tcBorders>
            <w:noWrap/>
            <w:vAlign w:val="center"/>
          </w:tcPr>
          <w:p w14:paraId="008F2E7F">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p>
        </w:tc>
        <w:tc>
          <w:tcPr>
            <w:tcW w:w="913" w:type="pct"/>
            <w:tcBorders>
              <w:top w:val="single" w:color="auto" w:sz="4" w:space="0"/>
              <w:left w:val="single" w:color="auto" w:sz="4" w:space="0"/>
              <w:bottom w:val="single" w:color="auto" w:sz="4" w:space="0"/>
              <w:right w:val="single" w:color="auto" w:sz="4" w:space="0"/>
            </w:tcBorders>
            <w:noWrap/>
            <w:vAlign w:val="center"/>
          </w:tcPr>
          <w:p w14:paraId="41081C14">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bookmarkStart w:id="14" w:name="_Toc44595495"/>
            <w:bookmarkStart w:id="15" w:name="_Toc96351626"/>
            <w:bookmarkStart w:id="16" w:name="_Toc44595375"/>
            <w:bookmarkStart w:id="17" w:name="_Toc44595438"/>
            <w:r>
              <w:rPr>
                <w:rFonts w:hint="eastAsia" w:ascii="宋体" w:hAnsi="宋体" w:eastAsia="宋体" w:cs="宋体"/>
              </w:rPr>
              <w:t>用车审批</w:t>
            </w:r>
            <w:bookmarkEnd w:id="14"/>
            <w:bookmarkEnd w:id="15"/>
            <w:bookmarkEnd w:id="16"/>
            <w:bookmarkEnd w:id="17"/>
          </w:p>
        </w:tc>
        <w:tc>
          <w:tcPr>
            <w:tcW w:w="3175" w:type="pct"/>
            <w:tcBorders>
              <w:top w:val="single" w:color="auto" w:sz="4" w:space="0"/>
              <w:left w:val="nil"/>
              <w:bottom w:val="single" w:color="auto" w:sz="4" w:space="0"/>
              <w:right w:val="single" w:color="auto" w:sz="4" w:space="0"/>
            </w:tcBorders>
            <w:noWrap w:val="0"/>
            <w:vAlign w:val="center"/>
          </w:tcPr>
          <w:p w14:paraId="0EB97454">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lang w:eastAsia="zh-CN"/>
              </w:rPr>
            </w:pPr>
            <w:r>
              <w:rPr>
                <w:rFonts w:hint="eastAsia" w:ascii="宋体" w:hAnsi="宋体" w:eastAsia="宋体" w:cs="宋体"/>
              </w:rPr>
              <w:t>提交上来的申请单是否符合条件，需要领导审批</w:t>
            </w:r>
            <w:r>
              <w:rPr>
                <w:rFonts w:hint="eastAsia" w:ascii="宋体" w:hAnsi="宋体" w:eastAsia="宋体" w:cs="宋体"/>
                <w:lang w:eastAsia="zh-CN"/>
              </w:rPr>
              <w:t>，</w:t>
            </w:r>
            <w:r>
              <w:rPr>
                <w:rFonts w:hint="eastAsia" w:ascii="宋体" w:hAnsi="宋体" w:eastAsia="宋体" w:cs="宋体"/>
              </w:rPr>
              <w:t xml:space="preserve">格每一行右侧都有一个通过和驳回按钮，可以根据实际情况先择通过还是驳回 </w:t>
            </w:r>
          </w:p>
        </w:tc>
      </w:tr>
      <w:tr w14:paraId="3FC7F2DD">
        <w:tblPrEx>
          <w:tblCellMar>
            <w:top w:w="0" w:type="dxa"/>
            <w:left w:w="108" w:type="dxa"/>
            <w:bottom w:w="0" w:type="dxa"/>
            <w:right w:w="108" w:type="dxa"/>
          </w:tblCellMar>
        </w:tblPrEx>
        <w:trPr>
          <w:trHeight w:val="348" w:hRule="atLeast"/>
          <w:jc w:val="center"/>
        </w:trPr>
        <w:tc>
          <w:tcPr>
            <w:tcW w:w="911" w:type="pct"/>
            <w:vMerge w:val="continue"/>
            <w:tcBorders>
              <w:left w:val="single" w:color="auto" w:sz="4" w:space="0"/>
              <w:right w:val="single" w:color="auto" w:sz="4" w:space="0"/>
            </w:tcBorders>
            <w:noWrap/>
            <w:vAlign w:val="center"/>
          </w:tcPr>
          <w:p w14:paraId="379D79D1">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p>
        </w:tc>
        <w:tc>
          <w:tcPr>
            <w:tcW w:w="913" w:type="pct"/>
            <w:tcBorders>
              <w:top w:val="single" w:color="auto" w:sz="4" w:space="0"/>
              <w:left w:val="single" w:color="auto" w:sz="4" w:space="0"/>
              <w:bottom w:val="single" w:color="auto" w:sz="4" w:space="0"/>
              <w:right w:val="single" w:color="auto" w:sz="4" w:space="0"/>
            </w:tcBorders>
            <w:noWrap/>
            <w:vAlign w:val="center"/>
          </w:tcPr>
          <w:p w14:paraId="46266BC5">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bookmarkStart w:id="18" w:name="_Toc44595376"/>
            <w:bookmarkStart w:id="19" w:name="_Toc44595496"/>
            <w:bookmarkStart w:id="20" w:name="_Toc44595439"/>
            <w:bookmarkStart w:id="21" w:name="_Toc96351627"/>
            <w:r>
              <w:rPr>
                <w:rFonts w:hint="eastAsia" w:ascii="宋体" w:hAnsi="宋体" w:eastAsia="宋体" w:cs="宋体"/>
              </w:rPr>
              <w:t>用车调度</w:t>
            </w:r>
            <w:bookmarkEnd w:id="18"/>
            <w:bookmarkEnd w:id="19"/>
            <w:bookmarkEnd w:id="20"/>
            <w:bookmarkEnd w:id="21"/>
          </w:p>
        </w:tc>
        <w:tc>
          <w:tcPr>
            <w:tcW w:w="3175" w:type="pct"/>
            <w:tcBorders>
              <w:top w:val="single" w:color="auto" w:sz="4" w:space="0"/>
              <w:left w:val="nil"/>
              <w:bottom w:val="single" w:color="auto" w:sz="4" w:space="0"/>
              <w:right w:val="single" w:color="auto" w:sz="4" w:space="0"/>
            </w:tcBorders>
            <w:noWrap w:val="0"/>
            <w:vAlign w:val="center"/>
          </w:tcPr>
          <w:p w14:paraId="64C74AEF">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rPr>
              <w:t>审批通过后，流程进入调度环节，调度员开始派车派司机</w:t>
            </w:r>
          </w:p>
        </w:tc>
      </w:tr>
      <w:tr w14:paraId="7F05FB98">
        <w:tblPrEx>
          <w:tblCellMar>
            <w:top w:w="0" w:type="dxa"/>
            <w:left w:w="108" w:type="dxa"/>
            <w:bottom w:w="0" w:type="dxa"/>
            <w:right w:w="108" w:type="dxa"/>
          </w:tblCellMar>
        </w:tblPrEx>
        <w:trPr>
          <w:trHeight w:val="348" w:hRule="atLeast"/>
          <w:jc w:val="center"/>
        </w:trPr>
        <w:tc>
          <w:tcPr>
            <w:tcW w:w="911" w:type="pct"/>
            <w:vMerge w:val="continue"/>
            <w:tcBorders>
              <w:left w:val="single" w:color="auto" w:sz="4" w:space="0"/>
              <w:right w:val="single" w:color="auto" w:sz="4" w:space="0"/>
            </w:tcBorders>
            <w:noWrap/>
            <w:vAlign w:val="center"/>
          </w:tcPr>
          <w:p w14:paraId="45A247EF">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p>
        </w:tc>
        <w:tc>
          <w:tcPr>
            <w:tcW w:w="913" w:type="pct"/>
            <w:tcBorders>
              <w:top w:val="single" w:color="auto" w:sz="4" w:space="0"/>
              <w:left w:val="single" w:color="auto" w:sz="4" w:space="0"/>
              <w:bottom w:val="single" w:color="auto" w:sz="4" w:space="0"/>
              <w:right w:val="single" w:color="auto" w:sz="4" w:space="0"/>
            </w:tcBorders>
            <w:noWrap/>
            <w:vAlign w:val="center"/>
          </w:tcPr>
          <w:p w14:paraId="0CFA0791">
            <w:pPr>
              <w:pStyle w:val="5"/>
              <w:pageBreakBefore w:val="0"/>
              <w:numPr>
                <w:ilvl w:val="2"/>
                <w:numId w:val="0"/>
              </w:numPr>
              <w:kinsoku/>
              <w:wordWrap/>
              <w:overflowPunct/>
              <w:topLinePunct w:val="0"/>
              <w:bidi w:val="0"/>
              <w:spacing w:line="440" w:lineRule="exact"/>
              <w:ind w:leftChars="0"/>
              <w:jc w:val="center"/>
              <w:rPr>
                <w:rFonts w:hint="eastAsia" w:ascii="宋体" w:hAnsi="宋体" w:eastAsia="宋体" w:cs="宋体"/>
                <w:color w:val="000000"/>
                <w:kern w:val="0"/>
                <w:sz w:val="21"/>
                <w:szCs w:val="21"/>
              </w:rPr>
            </w:pPr>
            <w:bookmarkStart w:id="22" w:name="_Toc44595377"/>
            <w:bookmarkStart w:id="23" w:name="_Toc44595440"/>
            <w:bookmarkStart w:id="24" w:name="_Toc96351628"/>
            <w:bookmarkStart w:id="25" w:name="_Toc44595497"/>
            <w:r>
              <w:rPr>
                <w:rFonts w:hint="eastAsia" w:ascii="宋体" w:hAnsi="宋体" w:eastAsia="宋体" w:cs="宋体"/>
                <w:b w:val="0"/>
                <w:bCs w:val="0"/>
                <w:kern w:val="2"/>
                <w:sz w:val="21"/>
                <w:szCs w:val="24"/>
                <w:lang w:val="en-US" w:eastAsia="zh-CN" w:bidi="ar-SA"/>
              </w:rPr>
              <w:t>调度单查询</w:t>
            </w:r>
            <w:bookmarkEnd w:id="22"/>
            <w:bookmarkEnd w:id="23"/>
            <w:bookmarkEnd w:id="24"/>
            <w:bookmarkEnd w:id="25"/>
          </w:p>
        </w:tc>
        <w:tc>
          <w:tcPr>
            <w:tcW w:w="3175" w:type="pct"/>
            <w:tcBorders>
              <w:top w:val="single" w:color="auto" w:sz="4" w:space="0"/>
              <w:left w:val="nil"/>
              <w:bottom w:val="single" w:color="auto" w:sz="4" w:space="0"/>
              <w:right w:val="single" w:color="auto" w:sz="4" w:space="0"/>
            </w:tcBorders>
            <w:noWrap w:val="0"/>
            <w:vAlign w:val="center"/>
          </w:tcPr>
          <w:p w14:paraId="152CC357">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lang w:eastAsia="zh-CN"/>
              </w:rPr>
            </w:pPr>
            <w:r>
              <w:rPr>
                <w:rFonts w:hint="eastAsia" w:ascii="宋体" w:hAnsi="宋体" w:eastAsia="宋体" w:cs="宋体"/>
              </w:rPr>
              <w:t>查询已审批和已调度数据</w:t>
            </w:r>
            <w:r>
              <w:rPr>
                <w:rFonts w:hint="eastAsia" w:ascii="宋体" w:hAnsi="宋体" w:eastAsia="宋体" w:cs="宋体"/>
                <w:lang w:eastAsia="zh-CN"/>
              </w:rPr>
              <w:t>，</w:t>
            </w:r>
            <w:bookmarkStart w:id="26" w:name="OLE_LINK1"/>
            <w:r>
              <w:rPr>
                <w:rFonts w:hint="eastAsia" w:ascii="宋体" w:hAnsi="宋体" w:eastAsia="宋体" w:cs="宋体"/>
              </w:rPr>
              <w:t>右上角按钮可以导出报表，左上角可以切换相应的</w:t>
            </w:r>
            <w:r>
              <w:rPr>
                <w:rFonts w:hint="eastAsia" w:ascii="宋体" w:hAnsi="宋体" w:eastAsia="宋体" w:cs="宋体"/>
                <w:lang w:val="en-US" w:eastAsia="zh-CN"/>
              </w:rPr>
              <w:t>报</w:t>
            </w:r>
            <w:r>
              <w:rPr>
                <w:rFonts w:hint="eastAsia" w:ascii="宋体" w:hAnsi="宋体" w:eastAsia="宋体" w:cs="宋体"/>
              </w:rPr>
              <w:t>表</w:t>
            </w:r>
            <w:bookmarkEnd w:id="26"/>
          </w:p>
        </w:tc>
      </w:tr>
      <w:tr w14:paraId="797EC55B">
        <w:tblPrEx>
          <w:tblCellMar>
            <w:top w:w="0" w:type="dxa"/>
            <w:left w:w="108" w:type="dxa"/>
            <w:bottom w:w="0" w:type="dxa"/>
            <w:right w:w="108" w:type="dxa"/>
          </w:tblCellMar>
        </w:tblPrEx>
        <w:trPr>
          <w:trHeight w:val="348" w:hRule="atLeast"/>
          <w:jc w:val="center"/>
        </w:trPr>
        <w:tc>
          <w:tcPr>
            <w:tcW w:w="911" w:type="pct"/>
            <w:vMerge w:val="continue"/>
            <w:tcBorders>
              <w:left w:val="single" w:color="auto" w:sz="4" w:space="0"/>
              <w:right w:val="single" w:color="auto" w:sz="4" w:space="0"/>
            </w:tcBorders>
            <w:noWrap/>
            <w:vAlign w:val="center"/>
          </w:tcPr>
          <w:p w14:paraId="1397DD6C">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p>
        </w:tc>
        <w:tc>
          <w:tcPr>
            <w:tcW w:w="913" w:type="pct"/>
            <w:tcBorders>
              <w:top w:val="single" w:color="auto" w:sz="4" w:space="0"/>
              <w:left w:val="single" w:color="auto" w:sz="4" w:space="0"/>
              <w:bottom w:val="single" w:color="auto" w:sz="4" w:space="0"/>
              <w:right w:val="single" w:color="auto" w:sz="4" w:space="0"/>
            </w:tcBorders>
            <w:noWrap/>
            <w:vAlign w:val="center"/>
          </w:tcPr>
          <w:p w14:paraId="385D2716">
            <w:pPr>
              <w:pStyle w:val="5"/>
              <w:pageBreakBefore w:val="0"/>
              <w:numPr>
                <w:ilvl w:val="2"/>
                <w:numId w:val="0"/>
              </w:numPr>
              <w:kinsoku/>
              <w:wordWrap/>
              <w:overflowPunct/>
              <w:topLinePunct w:val="0"/>
              <w:bidi w:val="0"/>
              <w:spacing w:line="440" w:lineRule="exact"/>
              <w:ind w:leftChars="0"/>
              <w:jc w:val="center"/>
              <w:rPr>
                <w:rFonts w:hint="eastAsia" w:ascii="宋体" w:hAnsi="宋体" w:eastAsia="宋体" w:cs="宋体"/>
                <w:color w:val="000000"/>
                <w:kern w:val="0"/>
                <w:sz w:val="21"/>
                <w:szCs w:val="21"/>
              </w:rPr>
            </w:pPr>
            <w:bookmarkStart w:id="27" w:name="_Toc96351629"/>
            <w:bookmarkStart w:id="28" w:name="_Toc44595441"/>
            <w:bookmarkStart w:id="29" w:name="_Toc44595378"/>
            <w:bookmarkStart w:id="30" w:name="_Toc44595498"/>
            <w:r>
              <w:rPr>
                <w:rFonts w:hint="eastAsia" w:ascii="宋体" w:hAnsi="宋体" w:eastAsia="宋体" w:cs="宋体"/>
                <w:b w:val="0"/>
                <w:bCs w:val="0"/>
                <w:kern w:val="2"/>
                <w:sz w:val="21"/>
                <w:szCs w:val="24"/>
                <w:lang w:val="en-US" w:eastAsia="zh-CN" w:bidi="ar-SA"/>
              </w:rPr>
              <w:t>用车结束查询</w:t>
            </w:r>
            <w:bookmarkEnd w:id="27"/>
            <w:bookmarkEnd w:id="28"/>
            <w:bookmarkEnd w:id="29"/>
            <w:bookmarkEnd w:id="30"/>
          </w:p>
        </w:tc>
        <w:tc>
          <w:tcPr>
            <w:tcW w:w="3175" w:type="pct"/>
            <w:tcBorders>
              <w:top w:val="single" w:color="auto" w:sz="4" w:space="0"/>
              <w:left w:val="nil"/>
              <w:bottom w:val="single" w:color="auto" w:sz="4" w:space="0"/>
              <w:right w:val="single" w:color="auto" w:sz="4" w:space="0"/>
            </w:tcBorders>
            <w:noWrap w:val="0"/>
            <w:vAlign w:val="center"/>
          </w:tcPr>
          <w:p w14:paraId="4DD4569E">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lang w:eastAsia="zh-CN"/>
              </w:rPr>
            </w:pPr>
            <w:r>
              <w:rPr>
                <w:rFonts w:hint="eastAsia" w:ascii="宋体" w:hAnsi="宋体" w:eastAsia="宋体" w:cs="宋体"/>
              </w:rPr>
              <w:t>查询已审批和已调度</w:t>
            </w:r>
            <w:r>
              <w:rPr>
                <w:rFonts w:hint="eastAsia" w:ascii="宋体" w:hAnsi="宋体" w:eastAsia="宋体" w:cs="宋体"/>
                <w:lang w:val="en-US" w:eastAsia="zh-CN"/>
              </w:rPr>
              <w:t>车辆</w:t>
            </w:r>
            <w:r>
              <w:rPr>
                <w:rFonts w:hint="eastAsia" w:ascii="宋体" w:hAnsi="宋体" w:eastAsia="宋体" w:cs="宋体"/>
              </w:rPr>
              <w:t>数据</w:t>
            </w:r>
            <w:r>
              <w:rPr>
                <w:rFonts w:hint="eastAsia" w:ascii="宋体" w:hAnsi="宋体" w:eastAsia="宋体" w:cs="宋体"/>
                <w:lang w:eastAsia="zh-CN"/>
              </w:rPr>
              <w:t>，</w:t>
            </w:r>
            <w:r>
              <w:rPr>
                <w:rFonts w:hint="eastAsia" w:ascii="宋体" w:hAnsi="宋体" w:eastAsia="宋体" w:cs="宋体"/>
                <w:lang w:val="en-US" w:eastAsia="zh-CN"/>
              </w:rPr>
              <w:t>从时间，地点，里程三个维度数据共同判定，整个流程从申请用车，到调度派车，和实际用车是否吻合。管理人员在一个界面查看所有关联数据。</w:t>
            </w:r>
          </w:p>
        </w:tc>
      </w:tr>
      <w:tr w14:paraId="3A32E099">
        <w:tblPrEx>
          <w:tblCellMar>
            <w:top w:w="0" w:type="dxa"/>
            <w:left w:w="108" w:type="dxa"/>
            <w:bottom w:w="0" w:type="dxa"/>
            <w:right w:w="108" w:type="dxa"/>
          </w:tblCellMar>
        </w:tblPrEx>
        <w:trPr>
          <w:trHeight w:val="348" w:hRule="atLeast"/>
          <w:jc w:val="center"/>
        </w:trPr>
        <w:tc>
          <w:tcPr>
            <w:tcW w:w="911" w:type="pct"/>
            <w:vMerge w:val="continue"/>
            <w:tcBorders>
              <w:left w:val="single" w:color="auto" w:sz="4" w:space="0"/>
              <w:bottom w:val="single" w:color="auto" w:sz="4" w:space="0"/>
              <w:right w:val="single" w:color="auto" w:sz="4" w:space="0"/>
            </w:tcBorders>
            <w:noWrap/>
            <w:vAlign w:val="center"/>
          </w:tcPr>
          <w:p w14:paraId="65FBD561">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p>
        </w:tc>
        <w:tc>
          <w:tcPr>
            <w:tcW w:w="913" w:type="pct"/>
            <w:tcBorders>
              <w:top w:val="single" w:color="auto" w:sz="4" w:space="0"/>
              <w:left w:val="single" w:color="auto" w:sz="4" w:space="0"/>
              <w:bottom w:val="single" w:color="auto" w:sz="4" w:space="0"/>
              <w:right w:val="single" w:color="auto" w:sz="4" w:space="0"/>
            </w:tcBorders>
            <w:noWrap/>
            <w:vAlign w:val="center"/>
          </w:tcPr>
          <w:p w14:paraId="6E07498E">
            <w:pPr>
              <w:pStyle w:val="5"/>
              <w:pageBreakBefore w:val="0"/>
              <w:numPr>
                <w:ilvl w:val="2"/>
                <w:numId w:val="0"/>
              </w:numPr>
              <w:kinsoku/>
              <w:wordWrap/>
              <w:overflowPunct/>
              <w:topLinePunct w:val="0"/>
              <w:bidi w:val="0"/>
              <w:spacing w:line="440" w:lineRule="exact"/>
              <w:ind w:leftChars="0"/>
              <w:jc w:val="center"/>
              <w:rPr>
                <w:rFonts w:hint="eastAsia" w:ascii="宋体" w:hAnsi="宋体" w:eastAsia="宋体" w:cs="宋体"/>
                <w:color w:val="000000"/>
                <w:kern w:val="0"/>
                <w:sz w:val="21"/>
                <w:szCs w:val="21"/>
              </w:rPr>
            </w:pPr>
            <w:bookmarkStart w:id="31" w:name="_Toc44595442"/>
            <w:bookmarkStart w:id="32" w:name="_Toc44595499"/>
            <w:bookmarkStart w:id="33" w:name="_Toc96351630"/>
            <w:bookmarkStart w:id="34" w:name="_Toc44595379"/>
            <w:r>
              <w:rPr>
                <w:rFonts w:hint="eastAsia" w:ascii="宋体" w:hAnsi="宋体" w:eastAsia="宋体" w:cs="宋体"/>
                <w:b w:val="0"/>
                <w:bCs w:val="0"/>
                <w:kern w:val="2"/>
                <w:sz w:val="21"/>
                <w:szCs w:val="24"/>
                <w:lang w:val="en-US" w:eastAsia="zh-CN" w:bidi="ar-SA"/>
              </w:rPr>
              <w:t>计费方式设置</w:t>
            </w:r>
            <w:bookmarkEnd w:id="31"/>
            <w:bookmarkEnd w:id="32"/>
            <w:bookmarkEnd w:id="33"/>
            <w:bookmarkEnd w:id="34"/>
          </w:p>
        </w:tc>
        <w:tc>
          <w:tcPr>
            <w:tcW w:w="3175" w:type="pct"/>
            <w:tcBorders>
              <w:top w:val="single" w:color="auto" w:sz="4" w:space="0"/>
              <w:left w:val="nil"/>
              <w:bottom w:val="single" w:color="auto" w:sz="4" w:space="0"/>
              <w:right w:val="single" w:color="auto" w:sz="4" w:space="0"/>
            </w:tcBorders>
            <w:noWrap w:val="0"/>
            <w:vAlign w:val="center"/>
          </w:tcPr>
          <w:p w14:paraId="2F8B9AE6">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lang w:eastAsia="zh-CN"/>
              </w:rPr>
            </w:pPr>
            <w:r>
              <w:rPr>
                <w:rFonts w:hint="eastAsia" w:ascii="宋体" w:hAnsi="宋体" w:eastAsia="宋体" w:cs="宋体"/>
              </w:rPr>
              <w:t>调度员派车需要设置各种计费方式，为调度做准备</w:t>
            </w:r>
            <w:r>
              <w:rPr>
                <w:rFonts w:hint="eastAsia" w:ascii="宋体" w:hAnsi="宋体" w:eastAsia="宋体" w:cs="宋体"/>
                <w:lang w:eastAsia="zh-CN"/>
              </w:rPr>
              <w:t>，</w:t>
            </w:r>
            <w:r>
              <w:rPr>
                <w:rFonts w:hint="eastAsia" w:ascii="宋体" w:hAnsi="宋体" w:eastAsia="宋体" w:cs="宋体"/>
              </w:rPr>
              <w:t>右上角按钮可以新增计费方式，多种计费方式灵活设置</w:t>
            </w:r>
          </w:p>
        </w:tc>
      </w:tr>
      <w:bookmarkEnd w:id="9"/>
      <w:tr w14:paraId="17BD46C9">
        <w:tblPrEx>
          <w:tblCellMar>
            <w:top w:w="0" w:type="dxa"/>
            <w:left w:w="108" w:type="dxa"/>
            <w:bottom w:w="0" w:type="dxa"/>
            <w:right w:w="108" w:type="dxa"/>
          </w:tblCellMar>
        </w:tblPrEx>
        <w:trPr>
          <w:trHeight w:val="1044" w:hRule="atLeast"/>
          <w:jc w:val="center"/>
        </w:trPr>
        <w:tc>
          <w:tcPr>
            <w:tcW w:w="911" w:type="pct"/>
            <w:vMerge w:val="restart"/>
            <w:tcBorders>
              <w:top w:val="nil"/>
              <w:left w:val="single" w:color="auto" w:sz="4" w:space="0"/>
              <w:bottom w:val="single" w:color="auto" w:sz="4" w:space="0"/>
              <w:right w:val="single" w:color="auto" w:sz="4" w:space="0"/>
            </w:tcBorders>
            <w:noWrap/>
            <w:vAlign w:val="center"/>
          </w:tcPr>
          <w:p w14:paraId="3D09DB9D">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趟次统计</w:t>
            </w:r>
          </w:p>
        </w:tc>
        <w:tc>
          <w:tcPr>
            <w:tcW w:w="913" w:type="pct"/>
            <w:tcBorders>
              <w:top w:val="nil"/>
              <w:left w:val="nil"/>
              <w:bottom w:val="single" w:color="auto" w:sz="4" w:space="0"/>
              <w:right w:val="single" w:color="auto" w:sz="4" w:space="0"/>
            </w:tcBorders>
            <w:noWrap/>
            <w:vAlign w:val="center"/>
          </w:tcPr>
          <w:p w14:paraId="00BBCA3A">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lang w:val="en-US" w:eastAsia="zh-CN"/>
              </w:rPr>
              <w:t>趟次规则</w:t>
            </w:r>
          </w:p>
        </w:tc>
        <w:tc>
          <w:tcPr>
            <w:tcW w:w="3175" w:type="pct"/>
            <w:tcBorders>
              <w:top w:val="nil"/>
              <w:left w:val="nil"/>
              <w:bottom w:val="single" w:color="auto" w:sz="4" w:space="0"/>
              <w:right w:val="single" w:color="auto" w:sz="4" w:space="0"/>
            </w:tcBorders>
            <w:noWrap w:val="0"/>
            <w:vAlign w:val="center"/>
          </w:tcPr>
          <w:p w14:paraId="5D2EF690">
            <w:pPr>
              <w:pageBreakBefore w:val="0"/>
              <w:kinsoku/>
              <w:wordWrap/>
              <w:overflowPunct/>
              <w:topLinePunct w:val="0"/>
              <w:bidi w:val="0"/>
              <w:spacing w:line="440" w:lineRule="exact"/>
              <w:rPr>
                <w:rFonts w:hint="eastAsia" w:ascii="宋体" w:hAnsi="宋体" w:eastAsia="宋体" w:cs="宋体"/>
                <w:color w:val="000000"/>
                <w:kern w:val="0"/>
                <w:sz w:val="21"/>
                <w:szCs w:val="21"/>
              </w:rPr>
            </w:pPr>
            <w:r>
              <w:rPr>
                <w:rFonts w:hint="eastAsia" w:ascii="宋体" w:hAnsi="宋体" w:eastAsia="宋体" w:cs="宋体"/>
                <w:lang w:val="en-US" w:eastAsia="zh-CN"/>
              </w:rPr>
              <w:t>设定趟次规则，可用于公交车或者需要拉货车，设置好起点终点等信息，然后绑定车辆后，根据车辆轨迹生成一次趟次。</w:t>
            </w:r>
          </w:p>
        </w:tc>
      </w:tr>
      <w:tr w14:paraId="2A6ACC43">
        <w:tblPrEx>
          <w:tblCellMar>
            <w:top w:w="0" w:type="dxa"/>
            <w:left w:w="108" w:type="dxa"/>
            <w:bottom w:w="0" w:type="dxa"/>
            <w:right w:w="108" w:type="dxa"/>
          </w:tblCellMar>
        </w:tblPrEx>
        <w:trPr>
          <w:trHeight w:val="873" w:hRule="atLeast"/>
          <w:jc w:val="center"/>
        </w:trPr>
        <w:tc>
          <w:tcPr>
            <w:tcW w:w="911" w:type="pct"/>
            <w:vMerge w:val="continue"/>
            <w:tcBorders>
              <w:top w:val="nil"/>
              <w:left w:val="single" w:color="auto" w:sz="4" w:space="0"/>
              <w:bottom w:val="single" w:color="auto" w:sz="4" w:space="0"/>
              <w:right w:val="single" w:color="auto" w:sz="4" w:space="0"/>
            </w:tcBorders>
            <w:noWrap w:val="0"/>
            <w:vAlign w:val="center"/>
          </w:tcPr>
          <w:p w14:paraId="729EDF96">
            <w:pPr>
              <w:pageBreakBefore w:val="0"/>
              <w:widowControl/>
              <w:kinsoku/>
              <w:wordWrap/>
              <w:overflowPunct/>
              <w:topLinePunct w:val="0"/>
              <w:bidi w:val="0"/>
              <w:spacing w:line="440" w:lineRule="exact"/>
              <w:jc w:val="left"/>
              <w:rPr>
                <w:rFonts w:hint="eastAsia" w:ascii="宋体" w:hAnsi="宋体" w:eastAsia="宋体" w:cs="宋体"/>
                <w:color w:val="000000"/>
                <w:kern w:val="0"/>
                <w:sz w:val="21"/>
                <w:szCs w:val="21"/>
              </w:rPr>
            </w:pPr>
          </w:p>
        </w:tc>
        <w:tc>
          <w:tcPr>
            <w:tcW w:w="913" w:type="pct"/>
            <w:tcBorders>
              <w:top w:val="nil"/>
              <w:left w:val="nil"/>
              <w:bottom w:val="single" w:color="auto" w:sz="4" w:space="0"/>
              <w:right w:val="single" w:color="auto" w:sz="4" w:space="0"/>
            </w:tcBorders>
            <w:noWrap/>
            <w:vAlign w:val="center"/>
          </w:tcPr>
          <w:p w14:paraId="458249B5">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lang w:val="en-US"/>
              </w:rPr>
            </w:pPr>
            <w:r>
              <w:rPr>
                <w:rFonts w:hint="eastAsia" w:ascii="宋体" w:hAnsi="宋体" w:eastAsia="宋体" w:cs="宋体"/>
                <w:lang w:val="en-US" w:eastAsia="zh-CN"/>
              </w:rPr>
              <w:t>趟次汇总</w:t>
            </w:r>
          </w:p>
        </w:tc>
        <w:tc>
          <w:tcPr>
            <w:tcW w:w="3175" w:type="pct"/>
            <w:tcBorders>
              <w:top w:val="nil"/>
              <w:left w:val="nil"/>
              <w:bottom w:val="single" w:color="auto" w:sz="4" w:space="0"/>
              <w:right w:val="single" w:color="auto" w:sz="4" w:space="0"/>
            </w:tcBorders>
            <w:noWrap w:val="0"/>
            <w:vAlign w:val="center"/>
          </w:tcPr>
          <w:p w14:paraId="2A5FF697">
            <w:pPr>
              <w:pageBreakBefore w:val="0"/>
              <w:kinsoku/>
              <w:wordWrap/>
              <w:overflowPunct/>
              <w:topLinePunct w:val="0"/>
              <w:bidi w:val="0"/>
              <w:spacing w:line="440" w:lineRule="exact"/>
              <w:rPr>
                <w:rFonts w:hint="eastAsia" w:ascii="宋体" w:hAnsi="宋体" w:eastAsia="宋体" w:cs="宋体"/>
                <w:color w:val="000000"/>
                <w:kern w:val="0"/>
                <w:sz w:val="21"/>
                <w:szCs w:val="21"/>
              </w:rPr>
            </w:pPr>
            <w:r>
              <w:rPr>
                <w:rFonts w:hint="eastAsia" w:ascii="宋体" w:hAnsi="宋体" w:eastAsia="宋体" w:cs="宋体"/>
                <w:lang w:val="en-US" w:eastAsia="zh-CN"/>
              </w:rPr>
              <w:t>设置好趟次规则后，会根据月度统计每辆车的趟次数量等详细信息。</w:t>
            </w:r>
            <w:r>
              <w:rPr>
                <w:rFonts w:hint="eastAsia" w:ascii="宋体" w:hAnsi="宋体" w:eastAsia="宋体" w:cs="宋体"/>
                <w:color w:val="000000"/>
                <w:kern w:val="0"/>
                <w:sz w:val="21"/>
                <w:szCs w:val="21"/>
              </w:rPr>
              <w:t>查询时间段进行【查询】和【导出】功能操作。</w:t>
            </w:r>
          </w:p>
        </w:tc>
      </w:tr>
      <w:tr w14:paraId="066B3DF0">
        <w:tblPrEx>
          <w:tblCellMar>
            <w:top w:w="0" w:type="dxa"/>
            <w:left w:w="108" w:type="dxa"/>
            <w:bottom w:w="0" w:type="dxa"/>
            <w:right w:w="108" w:type="dxa"/>
          </w:tblCellMar>
        </w:tblPrEx>
        <w:trPr>
          <w:trHeight w:val="909" w:hRule="atLeast"/>
          <w:jc w:val="center"/>
        </w:trPr>
        <w:tc>
          <w:tcPr>
            <w:tcW w:w="911" w:type="pct"/>
            <w:vMerge w:val="restart"/>
            <w:tcBorders>
              <w:top w:val="nil"/>
              <w:left w:val="single" w:color="auto" w:sz="4" w:space="0"/>
              <w:bottom w:val="single" w:color="auto" w:sz="4" w:space="0"/>
              <w:right w:val="single" w:color="auto" w:sz="4" w:space="0"/>
            </w:tcBorders>
            <w:noWrap/>
            <w:vAlign w:val="center"/>
          </w:tcPr>
          <w:p w14:paraId="44F8C358">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bookmarkStart w:id="35" w:name="RANGE!A56"/>
            <w:r>
              <w:rPr>
                <w:rFonts w:hint="eastAsia" w:ascii="宋体" w:hAnsi="宋体" w:eastAsia="宋体" w:cs="宋体"/>
                <w:color w:val="000000"/>
                <w:kern w:val="0"/>
                <w:sz w:val="21"/>
                <w:szCs w:val="21"/>
              </w:rPr>
              <w:t>报警设置</w:t>
            </w:r>
            <w:bookmarkEnd w:id="35"/>
          </w:p>
        </w:tc>
        <w:tc>
          <w:tcPr>
            <w:tcW w:w="913" w:type="pct"/>
            <w:tcBorders>
              <w:top w:val="nil"/>
              <w:left w:val="nil"/>
              <w:bottom w:val="single" w:color="auto" w:sz="4" w:space="0"/>
              <w:right w:val="single" w:color="auto" w:sz="4" w:space="0"/>
            </w:tcBorders>
            <w:noWrap/>
            <w:vAlign w:val="center"/>
          </w:tcPr>
          <w:p w14:paraId="149A3ED8">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bookmarkStart w:id="36" w:name="RANGE!B56"/>
            <w:r>
              <w:rPr>
                <w:rFonts w:hint="eastAsia" w:ascii="宋体" w:hAnsi="宋体" w:eastAsia="宋体" w:cs="宋体"/>
                <w:color w:val="000000"/>
                <w:kern w:val="0"/>
                <w:sz w:val="21"/>
                <w:szCs w:val="21"/>
              </w:rPr>
              <w:t>停车超时报警设置</w:t>
            </w:r>
            <w:bookmarkEnd w:id="36"/>
          </w:p>
        </w:tc>
        <w:tc>
          <w:tcPr>
            <w:tcW w:w="3175" w:type="pct"/>
            <w:tcBorders>
              <w:top w:val="nil"/>
              <w:left w:val="nil"/>
              <w:bottom w:val="single" w:color="auto" w:sz="4" w:space="0"/>
              <w:right w:val="single" w:color="auto" w:sz="4" w:space="0"/>
            </w:tcBorders>
            <w:noWrap w:val="0"/>
            <w:vAlign w:val="center"/>
          </w:tcPr>
          <w:p w14:paraId="57EC403C">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显示所有该用户设置的停车超时报警，可以进行添加，删除等操作，并可根据停车超时报警设置的名称，时长，车辆号码进行筛选查询与导出。</w:t>
            </w:r>
          </w:p>
        </w:tc>
      </w:tr>
      <w:tr w14:paraId="0531BC2F">
        <w:tblPrEx>
          <w:tblCellMar>
            <w:top w:w="0" w:type="dxa"/>
            <w:left w:w="108" w:type="dxa"/>
            <w:bottom w:w="0" w:type="dxa"/>
            <w:right w:w="108" w:type="dxa"/>
          </w:tblCellMar>
        </w:tblPrEx>
        <w:trPr>
          <w:trHeight w:val="696" w:hRule="atLeast"/>
          <w:jc w:val="center"/>
        </w:trPr>
        <w:tc>
          <w:tcPr>
            <w:tcW w:w="911" w:type="pct"/>
            <w:vMerge w:val="continue"/>
            <w:tcBorders>
              <w:top w:val="nil"/>
              <w:left w:val="single" w:color="auto" w:sz="4" w:space="0"/>
              <w:bottom w:val="single" w:color="auto" w:sz="4" w:space="0"/>
              <w:right w:val="single" w:color="auto" w:sz="4" w:space="0"/>
            </w:tcBorders>
            <w:noWrap w:val="0"/>
            <w:vAlign w:val="center"/>
          </w:tcPr>
          <w:p w14:paraId="33C374E6">
            <w:pPr>
              <w:pageBreakBefore w:val="0"/>
              <w:widowControl/>
              <w:kinsoku/>
              <w:wordWrap/>
              <w:overflowPunct/>
              <w:topLinePunct w:val="0"/>
              <w:bidi w:val="0"/>
              <w:spacing w:line="440" w:lineRule="exact"/>
              <w:jc w:val="left"/>
              <w:rPr>
                <w:rFonts w:hint="eastAsia" w:ascii="宋体" w:hAnsi="宋体" w:eastAsia="宋体" w:cs="宋体"/>
                <w:color w:val="000000"/>
                <w:kern w:val="0"/>
                <w:sz w:val="21"/>
                <w:szCs w:val="21"/>
              </w:rPr>
            </w:pPr>
          </w:p>
        </w:tc>
        <w:tc>
          <w:tcPr>
            <w:tcW w:w="913" w:type="pct"/>
            <w:tcBorders>
              <w:top w:val="nil"/>
              <w:left w:val="nil"/>
              <w:bottom w:val="single" w:color="auto" w:sz="4" w:space="0"/>
              <w:right w:val="single" w:color="auto" w:sz="4" w:space="0"/>
            </w:tcBorders>
            <w:noWrap/>
            <w:vAlign w:val="center"/>
          </w:tcPr>
          <w:p w14:paraId="2688CCE0">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bookmarkStart w:id="37" w:name="RANGE!B57"/>
            <w:r>
              <w:rPr>
                <w:rFonts w:hint="eastAsia" w:ascii="宋体" w:hAnsi="宋体" w:eastAsia="宋体" w:cs="宋体"/>
                <w:color w:val="000000"/>
                <w:kern w:val="0"/>
                <w:sz w:val="21"/>
                <w:szCs w:val="21"/>
              </w:rPr>
              <w:t>里程报警设置</w:t>
            </w:r>
            <w:bookmarkEnd w:id="37"/>
          </w:p>
        </w:tc>
        <w:tc>
          <w:tcPr>
            <w:tcW w:w="3175" w:type="pct"/>
            <w:tcBorders>
              <w:top w:val="nil"/>
              <w:left w:val="nil"/>
              <w:bottom w:val="single" w:color="auto" w:sz="4" w:space="0"/>
              <w:right w:val="single" w:color="auto" w:sz="4" w:space="0"/>
            </w:tcBorders>
            <w:noWrap w:val="0"/>
            <w:vAlign w:val="center"/>
          </w:tcPr>
          <w:p w14:paraId="285061ED">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里程报警设置超过自定义的公里数值时，平台触发里程报警。</w:t>
            </w:r>
          </w:p>
        </w:tc>
      </w:tr>
      <w:tr w14:paraId="3519055A">
        <w:tblPrEx>
          <w:tblCellMar>
            <w:top w:w="0" w:type="dxa"/>
            <w:left w:w="108" w:type="dxa"/>
            <w:bottom w:w="0" w:type="dxa"/>
            <w:right w:w="108" w:type="dxa"/>
          </w:tblCellMar>
        </w:tblPrEx>
        <w:trPr>
          <w:trHeight w:val="1044" w:hRule="atLeast"/>
          <w:jc w:val="center"/>
        </w:trPr>
        <w:tc>
          <w:tcPr>
            <w:tcW w:w="911" w:type="pct"/>
            <w:vMerge w:val="continue"/>
            <w:tcBorders>
              <w:top w:val="nil"/>
              <w:left w:val="single" w:color="auto" w:sz="4" w:space="0"/>
              <w:bottom w:val="single" w:color="auto" w:sz="4" w:space="0"/>
              <w:right w:val="single" w:color="auto" w:sz="4" w:space="0"/>
            </w:tcBorders>
            <w:noWrap w:val="0"/>
            <w:vAlign w:val="center"/>
          </w:tcPr>
          <w:p w14:paraId="1414CAE6">
            <w:pPr>
              <w:pageBreakBefore w:val="0"/>
              <w:widowControl/>
              <w:kinsoku/>
              <w:wordWrap/>
              <w:overflowPunct/>
              <w:topLinePunct w:val="0"/>
              <w:bidi w:val="0"/>
              <w:spacing w:line="440" w:lineRule="exact"/>
              <w:jc w:val="left"/>
              <w:rPr>
                <w:rFonts w:hint="eastAsia" w:ascii="宋体" w:hAnsi="宋体" w:eastAsia="宋体" w:cs="宋体"/>
                <w:color w:val="000000"/>
                <w:kern w:val="0"/>
                <w:sz w:val="21"/>
                <w:szCs w:val="21"/>
              </w:rPr>
            </w:pPr>
          </w:p>
        </w:tc>
        <w:tc>
          <w:tcPr>
            <w:tcW w:w="913" w:type="pct"/>
            <w:tcBorders>
              <w:top w:val="nil"/>
              <w:left w:val="nil"/>
              <w:bottom w:val="single" w:color="auto" w:sz="4" w:space="0"/>
              <w:right w:val="single" w:color="auto" w:sz="4" w:space="0"/>
            </w:tcBorders>
            <w:noWrap/>
            <w:vAlign w:val="center"/>
          </w:tcPr>
          <w:p w14:paraId="3D044DBA">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bookmarkStart w:id="38" w:name="RANGE!B59"/>
            <w:r>
              <w:rPr>
                <w:rFonts w:hint="eastAsia" w:ascii="宋体" w:hAnsi="宋体" w:eastAsia="宋体" w:cs="宋体"/>
                <w:color w:val="000000"/>
                <w:kern w:val="0"/>
                <w:sz w:val="21"/>
                <w:szCs w:val="21"/>
              </w:rPr>
              <w:t>电子围栏设置</w:t>
            </w:r>
            <w:bookmarkEnd w:id="38"/>
          </w:p>
        </w:tc>
        <w:tc>
          <w:tcPr>
            <w:tcW w:w="3175" w:type="pct"/>
            <w:tcBorders>
              <w:top w:val="nil"/>
              <w:left w:val="nil"/>
              <w:bottom w:val="single" w:color="auto" w:sz="4" w:space="0"/>
              <w:right w:val="single" w:color="auto" w:sz="4" w:space="0"/>
            </w:tcBorders>
            <w:noWrap w:val="0"/>
            <w:vAlign w:val="center"/>
          </w:tcPr>
          <w:p w14:paraId="525B15B0">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对车辆设定进出区域或出区域围栏报警，当车辆驶入和驶出该区域触发相应电子围栏报警。</w:t>
            </w:r>
          </w:p>
        </w:tc>
      </w:tr>
      <w:tr w14:paraId="1F62F86E">
        <w:tblPrEx>
          <w:tblCellMar>
            <w:top w:w="0" w:type="dxa"/>
            <w:left w:w="108" w:type="dxa"/>
            <w:bottom w:w="0" w:type="dxa"/>
            <w:right w:w="108" w:type="dxa"/>
          </w:tblCellMar>
        </w:tblPrEx>
        <w:trPr>
          <w:trHeight w:val="348" w:hRule="atLeast"/>
          <w:jc w:val="center"/>
        </w:trPr>
        <w:tc>
          <w:tcPr>
            <w:tcW w:w="911" w:type="pct"/>
            <w:vMerge w:val="continue"/>
            <w:tcBorders>
              <w:top w:val="nil"/>
              <w:left w:val="single" w:color="auto" w:sz="4" w:space="0"/>
              <w:bottom w:val="single" w:color="auto" w:sz="4" w:space="0"/>
              <w:right w:val="single" w:color="auto" w:sz="4" w:space="0"/>
            </w:tcBorders>
            <w:noWrap w:val="0"/>
            <w:vAlign w:val="center"/>
          </w:tcPr>
          <w:p w14:paraId="5D936B2E">
            <w:pPr>
              <w:pageBreakBefore w:val="0"/>
              <w:widowControl/>
              <w:kinsoku/>
              <w:wordWrap/>
              <w:overflowPunct/>
              <w:topLinePunct w:val="0"/>
              <w:bidi w:val="0"/>
              <w:spacing w:line="440" w:lineRule="exact"/>
              <w:jc w:val="left"/>
              <w:rPr>
                <w:rFonts w:hint="eastAsia" w:ascii="宋体" w:hAnsi="宋体" w:eastAsia="宋体" w:cs="宋体"/>
                <w:color w:val="000000"/>
                <w:kern w:val="0"/>
                <w:sz w:val="21"/>
                <w:szCs w:val="21"/>
              </w:rPr>
            </w:pPr>
          </w:p>
        </w:tc>
        <w:tc>
          <w:tcPr>
            <w:tcW w:w="913" w:type="pct"/>
            <w:tcBorders>
              <w:top w:val="nil"/>
              <w:left w:val="nil"/>
              <w:bottom w:val="single" w:color="auto" w:sz="4" w:space="0"/>
              <w:right w:val="single" w:color="auto" w:sz="4" w:space="0"/>
            </w:tcBorders>
            <w:noWrap/>
            <w:vAlign w:val="center"/>
          </w:tcPr>
          <w:p w14:paraId="660BCCA6">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bookmarkStart w:id="39" w:name="RANGE!B65"/>
            <w:r>
              <w:rPr>
                <w:rFonts w:hint="eastAsia" w:ascii="宋体" w:hAnsi="宋体" w:eastAsia="宋体" w:cs="宋体"/>
                <w:color w:val="000000"/>
                <w:kern w:val="0"/>
                <w:sz w:val="21"/>
                <w:szCs w:val="21"/>
              </w:rPr>
              <w:t>离线报警设置</w:t>
            </w:r>
            <w:bookmarkEnd w:id="39"/>
          </w:p>
        </w:tc>
        <w:tc>
          <w:tcPr>
            <w:tcW w:w="3175" w:type="pct"/>
            <w:tcBorders>
              <w:top w:val="nil"/>
              <w:left w:val="nil"/>
              <w:bottom w:val="single" w:color="auto" w:sz="4" w:space="0"/>
              <w:right w:val="single" w:color="auto" w:sz="4" w:space="0"/>
            </w:tcBorders>
            <w:noWrap w:val="0"/>
            <w:vAlign w:val="center"/>
          </w:tcPr>
          <w:p w14:paraId="63D56514">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可选择离线报警的时长</w:t>
            </w:r>
          </w:p>
        </w:tc>
      </w:tr>
      <w:tr w14:paraId="7731F388">
        <w:tblPrEx>
          <w:tblCellMar>
            <w:top w:w="0" w:type="dxa"/>
            <w:left w:w="108" w:type="dxa"/>
            <w:bottom w:w="0" w:type="dxa"/>
            <w:right w:w="108" w:type="dxa"/>
          </w:tblCellMar>
        </w:tblPrEx>
        <w:trPr>
          <w:trHeight w:val="1094" w:hRule="atLeast"/>
          <w:jc w:val="center"/>
        </w:trPr>
        <w:tc>
          <w:tcPr>
            <w:tcW w:w="911" w:type="pct"/>
            <w:vMerge w:val="continue"/>
            <w:tcBorders>
              <w:top w:val="nil"/>
              <w:left w:val="single" w:color="auto" w:sz="4" w:space="0"/>
              <w:bottom w:val="single" w:color="auto" w:sz="4" w:space="0"/>
              <w:right w:val="single" w:color="auto" w:sz="4" w:space="0"/>
            </w:tcBorders>
            <w:noWrap w:val="0"/>
            <w:vAlign w:val="center"/>
          </w:tcPr>
          <w:p w14:paraId="0C014ABD">
            <w:pPr>
              <w:pageBreakBefore w:val="0"/>
              <w:widowControl/>
              <w:kinsoku/>
              <w:wordWrap/>
              <w:overflowPunct/>
              <w:topLinePunct w:val="0"/>
              <w:bidi w:val="0"/>
              <w:spacing w:line="440" w:lineRule="exact"/>
              <w:jc w:val="left"/>
              <w:rPr>
                <w:rFonts w:hint="eastAsia" w:ascii="宋体" w:hAnsi="宋体" w:eastAsia="宋体" w:cs="宋体"/>
                <w:color w:val="000000"/>
                <w:kern w:val="0"/>
                <w:sz w:val="21"/>
                <w:szCs w:val="21"/>
              </w:rPr>
            </w:pPr>
          </w:p>
        </w:tc>
        <w:tc>
          <w:tcPr>
            <w:tcW w:w="913" w:type="pct"/>
            <w:tcBorders>
              <w:top w:val="nil"/>
              <w:left w:val="nil"/>
              <w:bottom w:val="single" w:color="auto" w:sz="4" w:space="0"/>
              <w:right w:val="single" w:color="auto" w:sz="4" w:space="0"/>
            </w:tcBorders>
            <w:noWrap/>
            <w:vAlign w:val="center"/>
          </w:tcPr>
          <w:p w14:paraId="2D385DE1">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bookmarkStart w:id="40" w:name="RANGE!B67"/>
            <w:r>
              <w:rPr>
                <w:rFonts w:hint="eastAsia" w:ascii="宋体" w:hAnsi="宋体" w:eastAsia="宋体" w:cs="宋体"/>
                <w:color w:val="000000"/>
                <w:kern w:val="0"/>
                <w:sz w:val="21"/>
                <w:szCs w:val="21"/>
              </w:rPr>
              <w:t>自定义区域管理</w:t>
            </w:r>
            <w:bookmarkEnd w:id="40"/>
          </w:p>
        </w:tc>
        <w:tc>
          <w:tcPr>
            <w:tcW w:w="3175" w:type="pct"/>
            <w:tcBorders>
              <w:top w:val="nil"/>
              <w:left w:val="nil"/>
              <w:bottom w:val="single" w:color="auto" w:sz="4" w:space="0"/>
              <w:right w:val="single" w:color="auto" w:sz="4" w:space="0"/>
            </w:tcBorders>
            <w:noWrap w:val="0"/>
            <w:vAlign w:val="center"/>
          </w:tcPr>
          <w:p w14:paraId="4E8B54DE">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可以在搜索框里输入需要显示城市的名称，选择【绘制多边形】、【绘制矩形】、【绘制圆形】等按钮，拖动鼠标选择位置，输入自定义区域名称。</w:t>
            </w:r>
          </w:p>
        </w:tc>
      </w:tr>
      <w:tr w14:paraId="030CEECA">
        <w:tblPrEx>
          <w:tblCellMar>
            <w:top w:w="0" w:type="dxa"/>
            <w:left w:w="108" w:type="dxa"/>
            <w:bottom w:w="0" w:type="dxa"/>
            <w:right w:w="108" w:type="dxa"/>
          </w:tblCellMar>
        </w:tblPrEx>
        <w:trPr>
          <w:trHeight w:val="683" w:hRule="atLeast"/>
          <w:jc w:val="center"/>
        </w:trPr>
        <w:tc>
          <w:tcPr>
            <w:tcW w:w="911" w:type="pct"/>
            <w:vMerge w:val="restart"/>
            <w:tcBorders>
              <w:top w:val="nil"/>
              <w:left w:val="single" w:color="auto" w:sz="4" w:space="0"/>
              <w:right w:val="single" w:color="auto" w:sz="4" w:space="0"/>
            </w:tcBorders>
            <w:noWrap/>
            <w:vAlign w:val="center"/>
          </w:tcPr>
          <w:p w14:paraId="7E90B90B">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bookmarkStart w:id="41" w:name="RANGE!A69"/>
            <w:r>
              <w:rPr>
                <w:rFonts w:hint="eastAsia" w:ascii="宋体" w:hAnsi="宋体" w:eastAsia="宋体" w:cs="宋体"/>
                <w:color w:val="000000"/>
                <w:kern w:val="0"/>
                <w:sz w:val="21"/>
                <w:szCs w:val="21"/>
              </w:rPr>
              <w:t>报表功能</w:t>
            </w:r>
            <w:bookmarkEnd w:id="41"/>
          </w:p>
        </w:tc>
        <w:tc>
          <w:tcPr>
            <w:tcW w:w="913" w:type="pct"/>
            <w:tcBorders>
              <w:top w:val="nil"/>
              <w:left w:val="nil"/>
              <w:bottom w:val="single" w:color="auto" w:sz="4" w:space="0"/>
              <w:right w:val="single" w:color="auto" w:sz="4" w:space="0"/>
            </w:tcBorders>
            <w:noWrap/>
            <w:vAlign w:val="center"/>
          </w:tcPr>
          <w:p w14:paraId="243F34B3">
            <w:pPr>
              <w:pStyle w:val="5"/>
              <w:pageBreakBefore w:val="0"/>
              <w:numPr>
                <w:ilvl w:val="2"/>
                <w:numId w:val="0"/>
              </w:numPr>
              <w:kinsoku/>
              <w:wordWrap/>
              <w:overflowPunct/>
              <w:topLinePunct w:val="0"/>
              <w:bidi w:val="0"/>
              <w:spacing w:line="440" w:lineRule="exact"/>
              <w:ind w:leftChars="0"/>
              <w:jc w:val="center"/>
              <w:rPr>
                <w:rFonts w:hint="eastAsia" w:ascii="宋体" w:hAnsi="宋体" w:eastAsia="宋体" w:cs="宋体"/>
                <w:b w:val="0"/>
                <w:bCs w:val="0"/>
                <w:color w:val="000000"/>
                <w:kern w:val="0"/>
                <w:sz w:val="21"/>
                <w:szCs w:val="21"/>
                <w:lang w:val="en-US" w:eastAsia="zh-CN" w:bidi="ar-SA"/>
              </w:rPr>
            </w:pPr>
            <w:bookmarkStart w:id="42" w:name="_Toc44595447"/>
            <w:bookmarkStart w:id="43" w:name="_Toc44595504"/>
            <w:bookmarkStart w:id="44" w:name="_Toc44595384"/>
            <w:bookmarkStart w:id="45" w:name="_Toc96351635"/>
            <w:r>
              <w:rPr>
                <w:rFonts w:hint="eastAsia" w:ascii="宋体" w:hAnsi="宋体" w:eastAsia="宋体" w:cs="宋体"/>
                <w:b w:val="0"/>
                <w:bCs w:val="0"/>
                <w:color w:val="000000"/>
                <w:kern w:val="0"/>
                <w:sz w:val="21"/>
                <w:szCs w:val="21"/>
                <w:lang w:val="en-US" w:eastAsia="zh-CN" w:bidi="ar-SA"/>
              </w:rPr>
              <w:t>行车统计</w:t>
            </w:r>
            <w:bookmarkEnd w:id="42"/>
            <w:bookmarkEnd w:id="43"/>
            <w:bookmarkEnd w:id="44"/>
            <w:bookmarkEnd w:id="45"/>
          </w:p>
        </w:tc>
        <w:tc>
          <w:tcPr>
            <w:tcW w:w="3175" w:type="pct"/>
            <w:tcBorders>
              <w:top w:val="nil"/>
              <w:left w:val="nil"/>
              <w:bottom w:val="single" w:color="auto" w:sz="4" w:space="0"/>
              <w:right w:val="single" w:color="auto" w:sz="4" w:space="0"/>
            </w:tcBorders>
            <w:noWrap w:val="0"/>
            <w:vAlign w:val="center"/>
          </w:tcPr>
          <w:p w14:paraId="26DCE7C8">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显示此用户下所有车辆的里程报表，可以根据选择所属客户、设备类型、</w:t>
            </w:r>
            <w:bookmarkStart w:id="46" w:name="OLE_LINK6"/>
            <w:r>
              <w:rPr>
                <w:rFonts w:hint="eastAsia" w:ascii="宋体" w:hAnsi="宋体" w:eastAsia="宋体" w:cs="宋体"/>
                <w:color w:val="000000"/>
                <w:kern w:val="0"/>
                <w:sz w:val="21"/>
                <w:szCs w:val="21"/>
              </w:rPr>
              <w:t>查询时间段进行【查询】和【导出】功能操作。</w:t>
            </w:r>
            <w:bookmarkEnd w:id="46"/>
          </w:p>
        </w:tc>
      </w:tr>
      <w:tr w14:paraId="1E62A11A">
        <w:tblPrEx>
          <w:tblCellMar>
            <w:top w:w="0" w:type="dxa"/>
            <w:left w:w="108" w:type="dxa"/>
            <w:bottom w:w="0" w:type="dxa"/>
            <w:right w:w="108" w:type="dxa"/>
          </w:tblCellMar>
        </w:tblPrEx>
        <w:trPr>
          <w:trHeight w:val="456" w:hRule="atLeast"/>
          <w:jc w:val="center"/>
        </w:trPr>
        <w:tc>
          <w:tcPr>
            <w:tcW w:w="911" w:type="pct"/>
            <w:vMerge w:val="continue"/>
            <w:tcBorders>
              <w:left w:val="single" w:color="auto" w:sz="4" w:space="0"/>
              <w:right w:val="single" w:color="auto" w:sz="4" w:space="0"/>
            </w:tcBorders>
            <w:noWrap w:val="0"/>
            <w:vAlign w:val="center"/>
          </w:tcPr>
          <w:p w14:paraId="4DF955E6">
            <w:pPr>
              <w:pageBreakBefore w:val="0"/>
              <w:widowControl/>
              <w:kinsoku/>
              <w:wordWrap/>
              <w:overflowPunct/>
              <w:topLinePunct w:val="0"/>
              <w:bidi w:val="0"/>
              <w:spacing w:line="440" w:lineRule="exact"/>
              <w:jc w:val="left"/>
              <w:rPr>
                <w:rFonts w:hint="eastAsia" w:ascii="宋体" w:hAnsi="宋体" w:eastAsia="宋体" w:cs="宋体"/>
                <w:color w:val="000000"/>
                <w:kern w:val="0"/>
                <w:sz w:val="21"/>
                <w:szCs w:val="21"/>
              </w:rPr>
            </w:pPr>
          </w:p>
        </w:tc>
        <w:tc>
          <w:tcPr>
            <w:tcW w:w="913" w:type="pct"/>
            <w:tcBorders>
              <w:top w:val="nil"/>
              <w:left w:val="nil"/>
              <w:bottom w:val="single" w:color="auto" w:sz="4" w:space="0"/>
              <w:right w:val="single" w:color="auto" w:sz="4" w:space="0"/>
            </w:tcBorders>
            <w:noWrap/>
            <w:vAlign w:val="center"/>
          </w:tcPr>
          <w:p w14:paraId="1A1AC152">
            <w:pPr>
              <w:pStyle w:val="5"/>
              <w:pageBreakBefore w:val="0"/>
              <w:numPr>
                <w:ilvl w:val="2"/>
                <w:numId w:val="0"/>
              </w:numPr>
              <w:kinsoku/>
              <w:wordWrap/>
              <w:overflowPunct/>
              <w:topLinePunct w:val="0"/>
              <w:bidi w:val="0"/>
              <w:spacing w:line="440" w:lineRule="exact"/>
              <w:ind w:leftChars="0"/>
              <w:jc w:val="center"/>
              <w:rPr>
                <w:rFonts w:hint="eastAsia" w:ascii="宋体" w:hAnsi="宋体" w:eastAsia="宋体" w:cs="宋体"/>
                <w:b w:val="0"/>
                <w:bCs w:val="0"/>
                <w:color w:val="000000"/>
                <w:kern w:val="0"/>
                <w:sz w:val="21"/>
                <w:szCs w:val="21"/>
                <w:lang w:val="en-US" w:eastAsia="zh-CN" w:bidi="ar-SA"/>
              </w:rPr>
            </w:pPr>
            <w:bookmarkStart w:id="47" w:name="_Toc44595505"/>
            <w:bookmarkStart w:id="48" w:name="_Toc44595448"/>
            <w:bookmarkStart w:id="49" w:name="_Toc44595385"/>
            <w:bookmarkStart w:id="50" w:name="_Toc96351636"/>
            <w:r>
              <w:rPr>
                <w:rFonts w:hint="eastAsia" w:ascii="宋体" w:hAnsi="宋体" w:eastAsia="宋体" w:cs="宋体"/>
                <w:b w:val="0"/>
                <w:bCs w:val="0"/>
                <w:color w:val="000000"/>
                <w:kern w:val="0"/>
                <w:sz w:val="21"/>
                <w:szCs w:val="21"/>
                <w:lang w:val="en-US" w:eastAsia="zh-CN" w:bidi="ar-SA"/>
              </w:rPr>
              <w:t>停车统计</w:t>
            </w:r>
            <w:bookmarkEnd w:id="47"/>
            <w:bookmarkEnd w:id="48"/>
            <w:bookmarkEnd w:id="49"/>
            <w:bookmarkEnd w:id="50"/>
          </w:p>
        </w:tc>
        <w:tc>
          <w:tcPr>
            <w:tcW w:w="3175" w:type="pct"/>
            <w:tcBorders>
              <w:top w:val="nil"/>
              <w:left w:val="nil"/>
              <w:bottom w:val="single" w:color="auto" w:sz="4" w:space="0"/>
              <w:right w:val="single" w:color="auto" w:sz="4" w:space="0"/>
            </w:tcBorders>
            <w:noWrap w:val="0"/>
            <w:vAlign w:val="center"/>
          </w:tcPr>
          <w:p w14:paraId="751FE06B">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显示此用户下所有车辆停车时长，可以根据选择车牌号，设备号进行【查询】和【导出】等操作。</w:t>
            </w:r>
          </w:p>
        </w:tc>
      </w:tr>
      <w:tr w14:paraId="6E8601E8">
        <w:tblPrEx>
          <w:tblCellMar>
            <w:top w:w="0" w:type="dxa"/>
            <w:left w:w="108" w:type="dxa"/>
            <w:bottom w:w="0" w:type="dxa"/>
            <w:right w:w="108" w:type="dxa"/>
          </w:tblCellMar>
        </w:tblPrEx>
        <w:trPr>
          <w:trHeight w:val="558" w:hRule="atLeast"/>
          <w:jc w:val="center"/>
        </w:trPr>
        <w:tc>
          <w:tcPr>
            <w:tcW w:w="911" w:type="pct"/>
            <w:vMerge w:val="continue"/>
            <w:tcBorders>
              <w:left w:val="single" w:color="auto" w:sz="4" w:space="0"/>
              <w:right w:val="single" w:color="auto" w:sz="4" w:space="0"/>
            </w:tcBorders>
            <w:noWrap w:val="0"/>
            <w:vAlign w:val="center"/>
          </w:tcPr>
          <w:p w14:paraId="31ABAB92">
            <w:pPr>
              <w:pageBreakBefore w:val="0"/>
              <w:widowControl/>
              <w:kinsoku/>
              <w:wordWrap/>
              <w:overflowPunct/>
              <w:topLinePunct w:val="0"/>
              <w:bidi w:val="0"/>
              <w:spacing w:line="440" w:lineRule="exact"/>
              <w:jc w:val="left"/>
              <w:rPr>
                <w:rFonts w:hint="eastAsia" w:ascii="宋体" w:hAnsi="宋体" w:eastAsia="宋体" w:cs="宋体"/>
                <w:color w:val="000000"/>
                <w:kern w:val="0"/>
                <w:sz w:val="21"/>
                <w:szCs w:val="21"/>
              </w:rPr>
            </w:pPr>
          </w:p>
        </w:tc>
        <w:tc>
          <w:tcPr>
            <w:tcW w:w="913" w:type="pct"/>
            <w:tcBorders>
              <w:top w:val="nil"/>
              <w:left w:val="nil"/>
              <w:bottom w:val="single" w:color="auto" w:sz="4" w:space="0"/>
              <w:right w:val="single" w:color="auto" w:sz="4" w:space="0"/>
            </w:tcBorders>
            <w:noWrap/>
            <w:vAlign w:val="center"/>
          </w:tcPr>
          <w:p w14:paraId="08FB0767">
            <w:pPr>
              <w:pStyle w:val="5"/>
              <w:pageBreakBefore w:val="0"/>
              <w:numPr>
                <w:ilvl w:val="2"/>
                <w:numId w:val="0"/>
              </w:numPr>
              <w:kinsoku/>
              <w:wordWrap/>
              <w:overflowPunct/>
              <w:topLinePunct w:val="0"/>
              <w:bidi w:val="0"/>
              <w:spacing w:line="440" w:lineRule="exact"/>
              <w:ind w:leftChars="0"/>
              <w:jc w:val="center"/>
              <w:rPr>
                <w:rFonts w:hint="eastAsia" w:ascii="宋体" w:hAnsi="宋体" w:eastAsia="宋体" w:cs="宋体"/>
                <w:b w:val="0"/>
                <w:bCs w:val="0"/>
                <w:color w:val="000000"/>
                <w:kern w:val="0"/>
                <w:sz w:val="21"/>
                <w:szCs w:val="21"/>
                <w:lang w:val="en-US" w:eastAsia="zh-CN" w:bidi="ar-SA"/>
              </w:rPr>
            </w:pPr>
            <w:bookmarkStart w:id="51" w:name="_Toc44595506"/>
            <w:bookmarkStart w:id="52" w:name="_Toc44595449"/>
            <w:bookmarkStart w:id="53" w:name="_Toc44595386"/>
            <w:bookmarkStart w:id="54" w:name="_Toc96351637"/>
            <w:r>
              <w:rPr>
                <w:rFonts w:hint="eastAsia" w:ascii="宋体" w:hAnsi="宋体" w:eastAsia="宋体" w:cs="宋体"/>
                <w:b w:val="0"/>
                <w:bCs w:val="0"/>
                <w:color w:val="000000"/>
                <w:kern w:val="0"/>
                <w:sz w:val="21"/>
                <w:szCs w:val="21"/>
                <w:lang w:val="en-US" w:eastAsia="zh-CN" w:bidi="ar-SA"/>
              </w:rPr>
              <w:t>停留统计</w:t>
            </w:r>
            <w:bookmarkEnd w:id="51"/>
            <w:bookmarkEnd w:id="52"/>
            <w:bookmarkEnd w:id="53"/>
            <w:bookmarkEnd w:id="54"/>
          </w:p>
        </w:tc>
        <w:tc>
          <w:tcPr>
            <w:tcW w:w="3175" w:type="pct"/>
            <w:tcBorders>
              <w:top w:val="nil"/>
              <w:left w:val="nil"/>
              <w:bottom w:val="single" w:color="auto" w:sz="4" w:space="0"/>
              <w:right w:val="single" w:color="auto" w:sz="4" w:space="0"/>
            </w:tcBorders>
            <w:noWrap w:val="0"/>
            <w:vAlign w:val="center"/>
          </w:tcPr>
          <w:p w14:paraId="2A941F56">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rPr>
              <w:t>统计车辆停留（速度为0，发动机未熄火）情况</w:t>
            </w:r>
            <w:r>
              <w:rPr>
                <w:rFonts w:hint="eastAsia" w:ascii="宋体" w:hAnsi="宋体" w:eastAsia="宋体" w:cs="宋体"/>
                <w:color w:val="000000"/>
                <w:kern w:val="0"/>
                <w:sz w:val="21"/>
                <w:szCs w:val="21"/>
              </w:rPr>
              <w:t>。</w:t>
            </w:r>
          </w:p>
        </w:tc>
      </w:tr>
      <w:tr w14:paraId="6F37F3CC">
        <w:tblPrEx>
          <w:tblCellMar>
            <w:top w:w="0" w:type="dxa"/>
            <w:left w:w="108" w:type="dxa"/>
            <w:bottom w:w="0" w:type="dxa"/>
            <w:right w:w="108" w:type="dxa"/>
          </w:tblCellMar>
        </w:tblPrEx>
        <w:trPr>
          <w:trHeight w:val="1392" w:hRule="atLeast"/>
          <w:jc w:val="center"/>
        </w:trPr>
        <w:tc>
          <w:tcPr>
            <w:tcW w:w="911" w:type="pct"/>
            <w:vMerge w:val="continue"/>
            <w:tcBorders>
              <w:left w:val="single" w:color="auto" w:sz="4" w:space="0"/>
              <w:right w:val="single" w:color="auto" w:sz="4" w:space="0"/>
            </w:tcBorders>
            <w:noWrap w:val="0"/>
            <w:vAlign w:val="center"/>
          </w:tcPr>
          <w:p w14:paraId="4B1D8B5E">
            <w:pPr>
              <w:pageBreakBefore w:val="0"/>
              <w:widowControl/>
              <w:kinsoku/>
              <w:wordWrap/>
              <w:overflowPunct/>
              <w:topLinePunct w:val="0"/>
              <w:bidi w:val="0"/>
              <w:spacing w:line="440" w:lineRule="exact"/>
              <w:jc w:val="left"/>
              <w:rPr>
                <w:rFonts w:hint="eastAsia" w:ascii="宋体" w:hAnsi="宋体" w:eastAsia="宋体" w:cs="宋体"/>
                <w:color w:val="000000"/>
                <w:kern w:val="0"/>
                <w:sz w:val="21"/>
                <w:szCs w:val="21"/>
              </w:rPr>
            </w:pPr>
          </w:p>
        </w:tc>
        <w:tc>
          <w:tcPr>
            <w:tcW w:w="913" w:type="pct"/>
            <w:tcBorders>
              <w:top w:val="nil"/>
              <w:left w:val="nil"/>
              <w:bottom w:val="nil"/>
              <w:right w:val="single" w:color="auto" w:sz="4" w:space="0"/>
            </w:tcBorders>
            <w:noWrap/>
            <w:vAlign w:val="center"/>
          </w:tcPr>
          <w:p w14:paraId="01560D63">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bookmarkStart w:id="55" w:name="_Toc44595507"/>
            <w:bookmarkStart w:id="56" w:name="_Toc96351638"/>
            <w:bookmarkStart w:id="57" w:name="_Toc44595450"/>
            <w:bookmarkStart w:id="58" w:name="_Toc44595387"/>
            <w:r>
              <w:rPr>
                <w:rFonts w:hint="eastAsia" w:ascii="宋体" w:hAnsi="宋体" w:eastAsia="宋体" w:cs="宋体"/>
              </w:rPr>
              <w:t>离线统计</w:t>
            </w:r>
            <w:bookmarkEnd w:id="55"/>
            <w:bookmarkEnd w:id="56"/>
            <w:bookmarkEnd w:id="57"/>
            <w:bookmarkEnd w:id="58"/>
          </w:p>
        </w:tc>
        <w:tc>
          <w:tcPr>
            <w:tcW w:w="3175" w:type="pct"/>
            <w:tcBorders>
              <w:top w:val="nil"/>
              <w:left w:val="nil"/>
              <w:bottom w:val="nil"/>
              <w:right w:val="single" w:color="auto" w:sz="4" w:space="0"/>
            </w:tcBorders>
            <w:noWrap w:val="0"/>
            <w:vAlign w:val="center"/>
          </w:tcPr>
          <w:p w14:paraId="6AD4999E">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bookmarkStart w:id="59" w:name="OLE_LINK2"/>
            <w:bookmarkStart w:id="60" w:name="OLE_LINK4"/>
            <w:r>
              <w:rPr>
                <w:rFonts w:hint="eastAsia" w:ascii="宋体" w:hAnsi="宋体" w:eastAsia="宋体" w:cs="宋体"/>
                <w:color w:val="000000"/>
                <w:kern w:val="0"/>
                <w:sz w:val="21"/>
                <w:szCs w:val="21"/>
              </w:rPr>
              <w:t>显示此用户下所有车辆</w:t>
            </w:r>
            <w:bookmarkEnd w:id="59"/>
            <w:r>
              <w:rPr>
                <w:rFonts w:hint="eastAsia" w:ascii="宋体" w:hAnsi="宋体" w:eastAsia="宋体" w:cs="宋体"/>
                <w:color w:val="000000"/>
                <w:kern w:val="0"/>
                <w:sz w:val="21"/>
                <w:szCs w:val="21"/>
              </w:rPr>
              <w:t>的</w:t>
            </w:r>
            <w:bookmarkStart w:id="61" w:name="OLE_LINK31"/>
            <w:r>
              <w:rPr>
                <w:rFonts w:hint="eastAsia" w:ascii="宋体" w:hAnsi="宋体" w:eastAsia="宋体" w:cs="宋体"/>
              </w:rPr>
              <w:t>统计车辆运行情况</w:t>
            </w:r>
            <w:bookmarkEnd w:id="61"/>
            <w:r>
              <w:rPr>
                <w:rFonts w:hint="eastAsia" w:ascii="宋体" w:hAnsi="宋体" w:eastAsia="宋体" w:cs="宋体"/>
                <w:lang w:eastAsia="zh-CN"/>
              </w:rPr>
              <w:t>，</w:t>
            </w:r>
            <w:bookmarkStart w:id="62" w:name="OLE_LINK5"/>
            <w:r>
              <w:rPr>
                <w:rFonts w:hint="eastAsia" w:ascii="宋体" w:hAnsi="宋体" w:eastAsia="宋体" w:cs="宋体"/>
                <w:color w:val="000000"/>
                <w:kern w:val="0"/>
                <w:sz w:val="21"/>
                <w:szCs w:val="21"/>
              </w:rPr>
              <w:t>可以根据选择车牌号，设备号进行【查询】和【导出】等操作</w:t>
            </w:r>
            <w:bookmarkEnd w:id="62"/>
            <w:r>
              <w:rPr>
                <w:rFonts w:hint="eastAsia" w:ascii="宋体" w:hAnsi="宋体" w:eastAsia="宋体" w:cs="宋体"/>
                <w:color w:val="000000"/>
                <w:kern w:val="0"/>
                <w:sz w:val="21"/>
                <w:szCs w:val="21"/>
              </w:rPr>
              <w:t>。</w:t>
            </w:r>
            <w:bookmarkEnd w:id="60"/>
          </w:p>
        </w:tc>
      </w:tr>
      <w:tr w14:paraId="5EC74E23">
        <w:tblPrEx>
          <w:tblCellMar>
            <w:top w:w="0" w:type="dxa"/>
            <w:left w:w="108" w:type="dxa"/>
            <w:bottom w:w="0" w:type="dxa"/>
            <w:right w:w="108" w:type="dxa"/>
          </w:tblCellMar>
        </w:tblPrEx>
        <w:trPr>
          <w:trHeight w:val="1392" w:hRule="atLeast"/>
          <w:jc w:val="center"/>
        </w:trPr>
        <w:tc>
          <w:tcPr>
            <w:tcW w:w="911" w:type="pct"/>
            <w:vMerge w:val="continue"/>
            <w:tcBorders>
              <w:left w:val="single" w:color="auto" w:sz="4" w:space="0"/>
              <w:bottom w:val="single" w:color="auto" w:sz="4" w:space="0"/>
              <w:right w:val="single" w:color="auto" w:sz="4" w:space="0"/>
            </w:tcBorders>
            <w:noWrap w:val="0"/>
            <w:vAlign w:val="center"/>
          </w:tcPr>
          <w:p w14:paraId="02E88ABB">
            <w:pPr>
              <w:pageBreakBefore w:val="0"/>
              <w:widowControl/>
              <w:kinsoku/>
              <w:wordWrap/>
              <w:overflowPunct/>
              <w:topLinePunct w:val="0"/>
              <w:bidi w:val="0"/>
              <w:spacing w:line="440" w:lineRule="exact"/>
              <w:jc w:val="left"/>
              <w:rPr>
                <w:rFonts w:hint="eastAsia" w:ascii="宋体" w:hAnsi="宋体" w:eastAsia="宋体" w:cs="宋体"/>
                <w:color w:val="000000"/>
                <w:kern w:val="0"/>
                <w:sz w:val="21"/>
                <w:szCs w:val="21"/>
              </w:rPr>
            </w:pPr>
          </w:p>
        </w:tc>
        <w:tc>
          <w:tcPr>
            <w:tcW w:w="913" w:type="pct"/>
            <w:tcBorders>
              <w:top w:val="nil"/>
              <w:left w:val="nil"/>
              <w:bottom w:val="single" w:color="auto" w:sz="4" w:space="0"/>
              <w:right w:val="single" w:color="auto" w:sz="4" w:space="0"/>
            </w:tcBorders>
            <w:noWrap/>
            <w:vAlign w:val="center"/>
          </w:tcPr>
          <w:p w14:paraId="261AE080">
            <w:pPr>
              <w:pageBreakBefore w:val="0"/>
              <w:widowControl/>
              <w:kinsoku/>
              <w:wordWrap/>
              <w:overflowPunct/>
              <w:topLinePunct w:val="0"/>
              <w:bidi w:val="0"/>
              <w:spacing w:line="440" w:lineRule="exact"/>
              <w:jc w:val="center"/>
              <w:rPr>
                <w:rFonts w:hint="eastAsia" w:ascii="宋体" w:hAnsi="宋体" w:eastAsia="宋体" w:cs="宋体"/>
              </w:rPr>
            </w:pPr>
            <w:bookmarkStart w:id="63" w:name="_Toc44595389"/>
            <w:bookmarkStart w:id="64" w:name="_Toc44595452"/>
            <w:bookmarkStart w:id="65" w:name="_Toc44595509"/>
            <w:bookmarkStart w:id="66" w:name="_Toc96351640"/>
            <w:r>
              <w:rPr>
                <w:rFonts w:hint="eastAsia" w:ascii="宋体" w:hAnsi="宋体" w:eastAsia="宋体" w:cs="宋体"/>
                <w:lang w:val="en-US" w:eastAsia="zh-CN"/>
              </w:rPr>
              <w:t>月度</w:t>
            </w:r>
            <w:r>
              <w:rPr>
                <w:rFonts w:hint="eastAsia" w:ascii="宋体" w:hAnsi="宋体" w:eastAsia="宋体" w:cs="宋体"/>
              </w:rPr>
              <w:t>里程统计</w:t>
            </w:r>
            <w:bookmarkEnd w:id="63"/>
            <w:bookmarkEnd w:id="64"/>
            <w:bookmarkEnd w:id="65"/>
            <w:bookmarkEnd w:id="66"/>
          </w:p>
        </w:tc>
        <w:tc>
          <w:tcPr>
            <w:tcW w:w="3175" w:type="pct"/>
            <w:tcBorders>
              <w:top w:val="nil"/>
              <w:left w:val="nil"/>
              <w:bottom w:val="single" w:color="auto" w:sz="4" w:space="0"/>
              <w:right w:val="single" w:color="auto" w:sz="4" w:space="0"/>
            </w:tcBorders>
            <w:noWrap w:val="0"/>
            <w:vAlign w:val="center"/>
          </w:tcPr>
          <w:p w14:paraId="2688A200">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显示此用户下所有车辆</w:t>
            </w:r>
            <w:r>
              <w:rPr>
                <w:rFonts w:hint="eastAsia" w:ascii="宋体" w:hAnsi="宋体" w:eastAsia="宋体" w:cs="宋体"/>
                <w:color w:val="000000"/>
                <w:kern w:val="0"/>
                <w:sz w:val="21"/>
                <w:szCs w:val="21"/>
                <w:lang w:val="en-US" w:eastAsia="zh-CN"/>
              </w:rPr>
              <w:t>按月度</w:t>
            </w:r>
            <w:r>
              <w:rPr>
                <w:rFonts w:hint="eastAsia" w:ascii="宋体" w:hAnsi="宋体" w:eastAsia="宋体" w:cs="宋体"/>
              </w:rPr>
              <w:t>统计车辆里程情况</w:t>
            </w:r>
            <w:r>
              <w:rPr>
                <w:rFonts w:hint="eastAsia" w:ascii="宋体" w:hAnsi="宋体" w:eastAsia="宋体" w:cs="宋体"/>
                <w:lang w:eastAsia="zh-CN"/>
              </w:rPr>
              <w:t>，</w:t>
            </w:r>
            <w:r>
              <w:rPr>
                <w:rFonts w:hint="eastAsia" w:ascii="宋体" w:hAnsi="宋体" w:eastAsia="宋体" w:cs="宋体"/>
                <w:color w:val="000000"/>
                <w:kern w:val="0"/>
                <w:sz w:val="21"/>
                <w:szCs w:val="21"/>
              </w:rPr>
              <w:t>可以根据选择车牌号，设备号进行【查询】和【导出】等操作</w:t>
            </w:r>
            <w:r>
              <w:rPr>
                <w:rFonts w:hint="eastAsia" w:ascii="宋体" w:hAnsi="宋体" w:eastAsia="宋体" w:cs="宋体"/>
                <w:color w:val="000000"/>
                <w:kern w:val="0"/>
                <w:sz w:val="21"/>
                <w:szCs w:val="21"/>
                <w:lang w:eastAsia="zh-CN"/>
              </w:rPr>
              <w:t>。</w:t>
            </w:r>
          </w:p>
        </w:tc>
      </w:tr>
    </w:tbl>
    <w:p w14:paraId="6FA3C8C8">
      <w:pPr>
        <w:keepNext w:val="0"/>
        <w:keepLines w:val="0"/>
        <w:pageBreakBefore w:val="0"/>
        <w:widowControl w:val="0"/>
        <w:kinsoku/>
        <w:wordWrap/>
        <w:overflowPunct/>
        <w:topLinePunct w:val="0"/>
        <w:bidi w:val="0"/>
        <w:snapToGrid/>
        <w:spacing w:line="440" w:lineRule="exact"/>
        <w:ind w:firstLine="420" w:firstLineChars="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（三）设施设备配置要求</w:t>
      </w:r>
    </w:p>
    <w:p w14:paraId="38C98BC2">
      <w:pPr>
        <w:keepNext w:val="0"/>
        <w:keepLines w:val="0"/>
        <w:pageBreakBefore w:val="0"/>
        <w:widowControl w:val="0"/>
        <w:kinsoku/>
        <w:wordWrap/>
        <w:overflowPunct/>
        <w:topLinePunct w:val="0"/>
        <w:bidi w:val="0"/>
        <w:snapToGrid/>
        <w:spacing w:line="440" w:lineRule="exact"/>
        <w:ind w:firstLine="420" w:firstLineChars="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1.车辆精准定位终端</w:t>
      </w:r>
    </w:p>
    <w:p w14:paraId="0E8376BD">
      <w:pPr>
        <w:pStyle w:val="12"/>
        <w:keepNext/>
        <w:keepLines/>
        <w:pageBreakBefore w:val="0"/>
        <w:widowControl w:val="0"/>
        <w:kinsoku/>
        <w:wordWrap/>
        <w:overflowPunct/>
        <w:topLinePunct w:val="0"/>
        <w:autoSpaceDE/>
        <w:autoSpaceDN/>
        <w:bidi w:val="0"/>
        <w:adjustRightInd/>
        <w:snapToGrid/>
        <w:spacing w:before="0" w:after="0" w:line="440" w:lineRule="exact"/>
        <w:ind w:firstLine="560" w:firstLineChars="200"/>
        <w:textAlignment w:val="auto"/>
        <w:rPr>
          <w:rFonts w:hint="eastAsia" w:ascii="仿宋" w:hAnsi="仿宋" w:eastAsia="仿宋" w:cs="仿宋"/>
          <w:b w:val="0"/>
          <w:i w:val="0"/>
          <w:iCs w:val="0"/>
          <w:color w:val="000000"/>
          <w:kern w:val="2"/>
          <w:sz w:val="28"/>
          <w:szCs w:val="28"/>
          <w:u w:val="none"/>
          <w:lang w:val="en-US" w:eastAsia="zh-CN" w:bidi="zh-CN"/>
        </w:rPr>
      </w:pPr>
      <w:r>
        <w:rPr>
          <w:rFonts w:hint="eastAsia" w:ascii="仿宋" w:hAnsi="仿宋" w:eastAsia="仿宋" w:cs="仿宋"/>
          <w:b w:val="0"/>
          <w:i w:val="0"/>
          <w:iCs w:val="0"/>
          <w:color w:val="000000"/>
          <w:kern w:val="2"/>
          <w:sz w:val="28"/>
          <w:szCs w:val="28"/>
          <w:u w:val="none"/>
          <w:lang w:val="en-US" w:eastAsia="zh-CN" w:bidi="zh-CN"/>
        </w:rPr>
        <w:t>国产单北斗卫星定位芯片，支持快速辅助卫星定位跟踪、同步授时，支持断电、越界、电子围栏、超速告警提醒。</w:t>
      </w:r>
    </w:p>
    <w:p w14:paraId="3D538725">
      <w:pPr>
        <w:keepNext w:val="0"/>
        <w:keepLines w:val="0"/>
        <w:pageBreakBefore w:val="0"/>
        <w:widowControl w:val="0"/>
        <w:kinsoku/>
        <w:wordWrap/>
        <w:overflowPunct/>
        <w:topLinePunct w:val="0"/>
        <w:bidi w:val="0"/>
        <w:snapToGrid/>
        <w:spacing w:line="440" w:lineRule="exact"/>
        <w:ind w:firstLine="420" w:firstLineChars="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（1）设备基本参数</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67"/>
        <w:gridCol w:w="5255"/>
      </w:tblGrid>
      <w:tr w14:paraId="3FBA8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917" w:type="pct"/>
            <w:noWrap w:val="0"/>
            <w:tcMar>
              <w:top w:w="15" w:type="dxa"/>
              <w:left w:w="108" w:type="dxa"/>
              <w:bottom w:w="0" w:type="dxa"/>
              <w:right w:w="108" w:type="dxa"/>
            </w:tcMar>
            <w:vAlign w:val="center"/>
          </w:tcPr>
          <w:p w14:paraId="111D8B76">
            <w:pPr>
              <w:pageBreakBefore w:val="0"/>
              <w:kinsoku/>
              <w:wordWrap/>
              <w:overflowPunct/>
              <w:topLinePunct w:val="0"/>
              <w:bidi w:val="0"/>
              <w:spacing w:line="440" w:lineRule="exact"/>
              <w:jc w:val="center"/>
              <w:rPr>
                <w:rFonts w:ascii="宋体" w:hAnsi="宋体"/>
                <w:b/>
                <w:sz w:val="21"/>
                <w:szCs w:val="21"/>
              </w:rPr>
            </w:pPr>
            <w:r>
              <w:rPr>
                <w:rFonts w:ascii="宋体" w:hAnsi="宋体"/>
                <w:b/>
                <w:sz w:val="21"/>
                <w:szCs w:val="21"/>
              </w:rPr>
              <w:t>项目</w:t>
            </w:r>
          </w:p>
        </w:tc>
        <w:tc>
          <w:tcPr>
            <w:tcW w:w="3083" w:type="pct"/>
            <w:noWrap w:val="0"/>
            <w:tcMar>
              <w:top w:w="15" w:type="dxa"/>
              <w:left w:w="108" w:type="dxa"/>
              <w:bottom w:w="0" w:type="dxa"/>
              <w:right w:w="108" w:type="dxa"/>
            </w:tcMar>
            <w:vAlign w:val="center"/>
          </w:tcPr>
          <w:p w14:paraId="55E8EAAC">
            <w:pPr>
              <w:pageBreakBefore w:val="0"/>
              <w:kinsoku/>
              <w:wordWrap/>
              <w:overflowPunct/>
              <w:topLinePunct w:val="0"/>
              <w:bidi w:val="0"/>
              <w:spacing w:line="440" w:lineRule="exact"/>
              <w:jc w:val="center"/>
              <w:rPr>
                <w:rFonts w:ascii="宋体" w:hAnsi="宋体"/>
                <w:b/>
                <w:sz w:val="21"/>
                <w:szCs w:val="21"/>
              </w:rPr>
            </w:pPr>
            <w:r>
              <w:rPr>
                <w:rFonts w:ascii="宋体" w:hAnsi="宋体"/>
                <w:b/>
                <w:sz w:val="21"/>
                <w:szCs w:val="21"/>
              </w:rPr>
              <w:t>规格参数</w:t>
            </w:r>
          </w:p>
        </w:tc>
      </w:tr>
      <w:tr w14:paraId="2C018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917" w:type="pct"/>
            <w:noWrap w:val="0"/>
            <w:tcMar>
              <w:top w:w="15" w:type="dxa"/>
              <w:left w:w="108" w:type="dxa"/>
              <w:bottom w:w="0" w:type="dxa"/>
              <w:right w:w="108" w:type="dxa"/>
            </w:tcMar>
            <w:vAlign w:val="center"/>
          </w:tcPr>
          <w:p w14:paraId="4969BAD1">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工作电压</w:t>
            </w:r>
          </w:p>
        </w:tc>
        <w:tc>
          <w:tcPr>
            <w:tcW w:w="3083" w:type="pct"/>
            <w:noWrap w:val="0"/>
            <w:tcMar>
              <w:top w:w="15" w:type="dxa"/>
              <w:left w:w="108" w:type="dxa"/>
              <w:bottom w:w="0" w:type="dxa"/>
              <w:right w:w="108" w:type="dxa"/>
            </w:tcMar>
            <w:vAlign w:val="center"/>
          </w:tcPr>
          <w:p w14:paraId="5562CD16">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DC9-90V</w:t>
            </w:r>
          </w:p>
        </w:tc>
      </w:tr>
      <w:tr w14:paraId="5F25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917" w:type="pct"/>
            <w:noWrap w:val="0"/>
            <w:tcMar>
              <w:top w:w="15" w:type="dxa"/>
              <w:left w:w="108" w:type="dxa"/>
              <w:bottom w:w="0" w:type="dxa"/>
              <w:right w:w="108" w:type="dxa"/>
            </w:tcMar>
            <w:vAlign w:val="center"/>
          </w:tcPr>
          <w:p w14:paraId="2C0882AE">
            <w:pPr>
              <w:pageBreakBefore w:val="0"/>
              <w:kinsoku/>
              <w:wordWrap/>
              <w:overflowPunct/>
              <w:topLinePunct w:val="0"/>
              <w:bidi w:val="0"/>
              <w:spacing w:before="4" w:line="440" w:lineRule="exact"/>
              <w:ind w:left="0" w:right="0" w:firstLine="0"/>
              <w:jc w:val="center"/>
              <w:rPr>
                <w:rFonts w:ascii="宋体" w:hAnsi="宋体"/>
                <w:sz w:val="21"/>
                <w:szCs w:val="21"/>
              </w:rPr>
            </w:pPr>
            <w:r>
              <w:rPr>
                <w:rFonts w:hint="eastAsia" w:ascii="宋体" w:hAnsi="宋体"/>
                <w:sz w:val="21"/>
                <w:szCs w:val="21"/>
                <w:lang w:val="en-US" w:eastAsia="zh-CN"/>
              </w:rPr>
              <w:t>待机</w:t>
            </w:r>
            <w:r>
              <w:rPr>
                <w:rFonts w:ascii="宋体" w:hAnsi="宋体"/>
                <w:sz w:val="21"/>
                <w:szCs w:val="21"/>
              </w:rPr>
              <w:t>电流</w:t>
            </w:r>
          </w:p>
        </w:tc>
        <w:tc>
          <w:tcPr>
            <w:tcW w:w="3083" w:type="pct"/>
            <w:noWrap w:val="0"/>
            <w:tcMar>
              <w:top w:w="15" w:type="dxa"/>
              <w:left w:w="108" w:type="dxa"/>
              <w:bottom w:w="0" w:type="dxa"/>
              <w:right w:w="108" w:type="dxa"/>
            </w:tcMar>
            <w:vAlign w:val="center"/>
          </w:tcPr>
          <w:p w14:paraId="6C9483C9">
            <w:pPr>
              <w:pageBreakBefore w:val="0"/>
              <w:kinsoku/>
              <w:wordWrap/>
              <w:overflowPunct/>
              <w:topLinePunct w:val="0"/>
              <w:bidi w:val="0"/>
              <w:spacing w:before="4" w:line="440" w:lineRule="exact"/>
              <w:ind w:left="0" w:right="0" w:firstLine="0"/>
              <w:jc w:val="center"/>
              <w:rPr>
                <w:rFonts w:ascii="宋体" w:hAnsi="宋体"/>
                <w:sz w:val="21"/>
                <w:szCs w:val="21"/>
              </w:rPr>
            </w:pPr>
            <w:r>
              <w:rPr>
                <w:rFonts w:ascii="宋体" w:hAnsi="宋体"/>
                <w:sz w:val="21"/>
                <w:szCs w:val="21"/>
              </w:rPr>
              <w:t>≤5mA （内置电池供电）</w:t>
            </w:r>
          </w:p>
        </w:tc>
      </w:tr>
      <w:tr w14:paraId="1B1C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917" w:type="pct"/>
            <w:noWrap w:val="0"/>
            <w:tcMar>
              <w:top w:w="15" w:type="dxa"/>
              <w:left w:w="108" w:type="dxa"/>
              <w:bottom w:w="0" w:type="dxa"/>
              <w:right w:w="108" w:type="dxa"/>
            </w:tcMar>
            <w:vAlign w:val="center"/>
          </w:tcPr>
          <w:p w14:paraId="12850E1F">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规格尺寸</w:t>
            </w:r>
          </w:p>
        </w:tc>
        <w:tc>
          <w:tcPr>
            <w:tcW w:w="3083" w:type="pct"/>
            <w:noWrap w:val="0"/>
            <w:tcMar>
              <w:top w:w="15" w:type="dxa"/>
              <w:left w:w="108" w:type="dxa"/>
              <w:bottom w:w="0" w:type="dxa"/>
              <w:right w:w="108" w:type="dxa"/>
            </w:tcMar>
            <w:vAlign w:val="center"/>
          </w:tcPr>
          <w:p w14:paraId="1750CADD">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79.0(L)*33.3(W)*12.5(H) mm</w:t>
            </w:r>
          </w:p>
        </w:tc>
      </w:tr>
      <w:tr w14:paraId="27D3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917" w:type="pct"/>
            <w:noWrap w:val="0"/>
            <w:tcMar>
              <w:top w:w="15" w:type="dxa"/>
              <w:left w:w="108" w:type="dxa"/>
              <w:bottom w:w="0" w:type="dxa"/>
              <w:right w:w="108" w:type="dxa"/>
            </w:tcMar>
            <w:vAlign w:val="center"/>
          </w:tcPr>
          <w:p w14:paraId="36F8C84F">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产品重量</w:t>
            </w:r>
          </w:p>
        </w:tc>
        <w:tc>
          <w:tcPr>
            <w:tcW w:w="3083" w:type="pct"/>
            <w:noWrap w:val="0"/>
            <w:tcMar>
              <w:top w:w="15" w:type="dxa"/>
              <w:left w:w="108" w:type="dxa"/>
              <w:bottom w:w="0" w:type="dxa"/>
              <w:right w:w="108" w:type="dxa"/>
            </w:tcMar>
            <w:vAlign w:val="center"/>
          </w:tcPr>
          <w:p w14:paraId="7B95D8FF">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约</w:t>
            </w:r>
            <w:r>
              <w:rPr>
                <w:rFonts w:hint="eastAsia" w:ascii="宋体" w:hAnsi="宋体"/>
                <w:sz w:val="21"/>
                <w:szCs w:val="21"/>
                <w:lang w:val="en-US" w:eastAsia="zh-CN"/>
              </w:rPr>
              <w:t>30</w:t>
            </w:r>
            <w:r>
              <w:rPr>
                <w:rFonts w:ascii="宋体" w:hAnsi="宋体"/>
                <w:sz w:val="21"/>
                <w:szCs w:val="21"/>
              </w:rPr>
              <w:t>g</w:t>
            </w:r>
          </w:p>
        </w:tc>
      </w:tr>
      <w:tr w14:paraId="5F30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917" w:type="pct"/>
            <w:noWrap w:val="0"/>
            <w:tcMar>
              <w:top w:w="15" w:type="dxa"/>
              <w:left w:w="108" w:type="dxa"/>
              <w:bottom w:w="0" w:type="dxa"/>
              <w:right w:w="108" w:type="dxa"/>
            </w:tcMar>
            <w:vAlign w:val="center"/>
          </w:tcPr>
          <w:p w14:paraId="2C2B036D">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定位方式</w:t>
            </w:r>
          </w:p>
        </w:tc>
        <w:tc>
          <w:tcPr>
            <w:tcW w:w="3083" w:type="pct"/>
            <w:noWrap w:val="0"/>
            <w:tcMar>
              <w:top w:w="15" w:type="dxa"/>
              <w:left w:w="108" w:type="dxa"/>
              <w:bottom w:w="0" w:type="dxa"/>
              <w:right w:w="108" w:type="dxa"/>
            </w:tcMar>
            <w:vAlign w:val="center"/>
          </w:tcPr>
          <w:p w14:paraId="35A57854">
            <w:pPr>
              <w:pageBreakBefore w:val="0"/>
              <w:kinsoku/>
              <w:wordWrap/>
              <w:overflowPunct/>
              <w:topLinePunct w:val="0"/>
              <w:bidi w:val="0"/>
              <w:spacing w:line="440" w:lineRule="exact"/>
              <w:jc w:val="center"/>
              <w:rPr>
                <w:rFonts w:hint="default" w:ascii="宋体" w:hAnsi="宋体" w:eastAsiaTheme="minorEastAsia"/>
                <w:sz w:val="21"/>
                <w:szCs w:val="21"/>
                <w:lang w:val="en-US" w:eastAsia="zh-CN"/>
              </w:rPr>
            </w:pPr>
            <w:r>
              <w:rPr>
                <w:rFonts w:hint="eastAsia" w:ascii="宋体" w:hAnsi="宋体"/>
                <w:sz w:val="21"/>
                <w:szCs w:val="21"/>
                <w:lang w:val="en-US" w:eastAsia="zh-CN"/>
              </w:rPr>
              <w:t>国产北斗卫星定位</w:t>
            </w:r>
          </w:p>
        </w:tc>
      </w:tr>
      <w:tr w14:paraId="7B0E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917" w:type="pct"/>
            <w:noWrap w:val="0"/>
            <w:tcMar>
              <w:top w:w="15" w:type="dxa"/>
              <w:left w:w="108" w:type="dxa"/>
              <w:bottom w:w="0" w:type="dxa"/>
              <w:right w:w="108" w:type="dxa"/>
            </w:tcMar>
            <w:vAlign w:val="center"/>
          </w:tcPr>
          <w:p w14:paraId="325684B3">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定位误差</w:t>
            </w:r>
          </w:p>
        </w:tc>
        <w:tc>
          <w:tcPr>
            <w:tcW w:w="3083" w:type="pct"/>
            <w:noWrap w:val="0"/>
            <w:tcMar>
              <w:top w:w="15" w:type="dxa"/>
              <w:left w:w="108" w:type="dxa"/>
              <w:bottom w:w="0" w:type="dxa"/>
              <w:right w:w="108" w:type="dxa"/>
            </w:tcMar>
            <w:vAlign w:val="center"/>
          </w:tcPr>
          <w:p w14:paraId="3C4BA3D5">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&lt;10m（此数据仅供参考，定位误差与车辆所在区域地形及时间等因素有关联）</w:t>
            </w:r>
          </w:p>
        </w:tc>
      </w:tr>
      <w:tr w14:paraId="3FBD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917" w:type="pct"/>
            <w:noWrap w:val="0"/>
            <w:tcMar>
              <w:top w:w="15" w:type="dxa"/>
              <w:left w:w="108" w:type="dxa"/>
              <w:bottom w:w="0" w:type="dxa"/>
              <w:right w:w="108" w:type="dxa"/>
            </w:tcMar>
            <w:vAlign w:val="center"/>
          </w:tcPr>
          <w:p w14:paraId="706C22CD">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通信网络</w:t>
            </w:r>
          </w:p>
        </w:tc>
        <w:tc>
          <w:tcPr>
            <w:tcW w:w="3083" w:type="pct"/>
            <w:noWrap w:val="0"/>
            <w:tcMar>
              <w:top w:w="15" w:type="dxa"/>
              <w:left w:w="108" w:type="dxa"/>
              <w:bottom w:w="0" w:type="dxa"/>
              <w:right w:w="108" w:type="dxa"/>
            </w:tcMar>
            <w:vAlign w:val="center"/>
          </w:tcPr>
          <w:p w14:paraId="66C34412">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支持国内2G\3G\4G网络</w:t>
            </w:r>
          </w:p>
        </w:tc>
      </w:tr>
      <w:tr w14:paraId="23CD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917" w:type="pct"/>
            <w:noWrap w:val="0"/>
            <w:tcMar>
              <w:top w:w="15" w:type="dxa"/>
              <w:left w:w="108" w:type="dxa"/>
              <w:bottom w:w="0" w:type="dxa"/>
              <w:right w:w="108" w:type="dxa"/>
            </w:tcMar>
            <w:vAlign w:val="center"/>
          </w:tcPr>
          <w:p w14:paraId="047EF5AD">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通讯方式</w:t>
            </w:r>
          </w:p>
        </w:tc>
        <w:tc>
          <w:tcPr>
            <w:tcW w:w="3083" w:type="pct"/>
            <w:noWrap w:val="0"/>
            <w:tcMar>
              <w:top w:w="15" w:type="dxa"/>
              <w:left w:w="108" w:type="dxa"/>
              <w:bottom w:w="0" w:type="dxa"/>
              <w:right w:w="108" w:type="dxa"/>
            </w:tcMar>
            <w:vAlign w:val="center"/>
          </w:tcPr>
          <w:p w14:paraId="2F3B9663">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TCP</w:t>
            </w:r>
          </w:p>
        </w:tc>
      </w:tr>
      <w:tr w14:paraId="211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917" w:type="pct"/>
            <w:noWrap w:val="0"/>
            <w:tcMar>
              <w:top w:w="15" w:type="dxa"/>
              <w:left w:w="108" w:type="dxa"/>
              <w:bottom w:w="0" w:type="dxa"/>
              <w:right w:w="108" w:type="dxa"/>
            </w:tcMar>
            <w:vAlign w:val="center"/>
          </w:tcPr>
          <w:p w14:paraId="09DA360D">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工作温度范围</w:t>
            </w:r>
          </w:p>
        </w:tc>
        <w:tc>
          <w:tcPr>
            <w:tcW w:w="3083" w:type="pct"/>
            <w:noWrap w:val="0"/>
            <w:tcMar>
              <w:top w:w="15" w:type="dxa"/>
              <w:left w:w="108" w:type="dxa"/>
              <w:bottom w:w="0" w:type="dxa"/>
              <w:right w:w="108" w:type="dxa"/>
            </w:tcMar>
            <w:vAlign w:val="center"/>
          </w:tcPr>
          <w:p w14:paraId="50171F29">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-20</w:t>
            </w:r>
            <w:r>
              <w:rPr>
                <w:rFonts w:hint="eastAsia" w:ascii="宋体" w:hAnsi="宋体"/>
                <w:sz w:val="21"/>
                <w:szCs w:val="21"/>
              </w:rPr>
              <w:t>℃</w:t>
            </w:r>
            <w:r>
              <w:rPr>
                <w:rFonts w:ascii="宋体" w:hAnsi="宋体"/>
                <w:sz w:val="21"/>
                <w:szCs w:val="21"/>
              </w:rPr>
              <w:t>~+75</w:t>
            </w:r>
            <w:r>
              <w:rPr>
                <w:rFonts w:hint="eastAsia" w:ascii="宋体" w:hAnsi="宋体"/>
                <w:sz w:val="21"/>
                <w:szCs w:val="21"/>
              </w:rPr>
              <w:t>℃</w:t>
            </w:r>
          </w:p>
        </w:tc>
      </w:tr>
      <w:tr w14:paraId="4E58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917" w:type="pct"/>
            <w:noWrap w:val="0"/>
            <w:tcMar>
              <w:top w:w="15" w:type="dxa"/>
              <w:left w:w="108" w:type="dxa"/>
              <w:bottom w:w="0" w:type="dxa"/>
              <w:right w:w="108" w:type="dxa"/>
            </w:tcMar>
            <w:vAlign w:val="center"/>
          </w:tcPr>
          <w:p w14:paraId="01DA96C9">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贮存温度范围</w:t>
            </w:r>
          </w:p>
        </w:tc>
        <w:tc>
          <w:tcPr>
            <w:tcW w:w="3083" w:type="pct"/>
            <w:noWrap w:val="0"/>
            <w:tcMar>
              <w:top w:w="15" w:type="dxa"/>
              <w:left w:w="108" w:type="dxa"/>
              <w:bottom w:w="0" w:type="dxa"/>
              <w:right w:w="108" w:type="dxa"/>
            </w:tcMar>
            <w:vAlign w:val="center"/>
          </w:tcPr>
          <w:p w14:paraId="037B6C28">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-40</w:t>
            </w:r>
            <w:r>
              <w:rPr>
                <w:rFonts w:hint="eastAsia" w:ascii="宋体" w:hAnsi="宋体"/>
                <w:sz w:val="21"/>
                <w:szCs w:val="21"/>
              </w:rPr>
              <w:t>℃</w:t>
            </w:r>
            <w:r>
              <w:rPr>
                <w:rFonts w:ascii="宋体" w:hAnsi="宋体"/>
                <w:sz w:val="21"/>
                <w:szCs w:val="21"/>
              </w:rPr>
              <w:t>~+85</w:t>
            </w:r>
            <w:r>
              <w:rPr>
                <w:rFonts w:hint="eastAsia" w:ascii="宋体" w:hAnsi="宋体"/>
                <w:sz w:val="21"/>
                <w:szCs w:val="21"/>
              </w:rPr>
              <w:t>℃</w:t>
            </w:r>
          </w:p>
        </w:tc>
      </w:tr>
      <w:tr w14:paraId="7A7D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917" w:type="pct"/>
            <w:noWrap w:val="0"/>
            <w:tcMar>
              <w:top w:w="15" w:type="dxa"/>
              <w:left w:w="108" w:type="dxa"/>
              <w:bottom w:w="0" w:type="dxa"/>
              <w:right w:w="108" w:type="dxa"/>
            </w:tcMar>
            <w:vAlign w:val="center"/>
          </w:tcPr>
          <w:p w14:paraId="5C18EEE1">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后备电池</w:t>
            </w:r>
          </w:p>
        </w:tc>
        <w:tc>
          <w:tcPr>
            <w:tcW w:w="3083" w:type="pct"/>
            <w:noWrap w:val="0"/>
            <w:tcMar>
              <w:top w:w="15" w:type="dxa"/>
              <w:left w:w="108" w:type="dxa"/>
              <w:bottom w:w="0" w:type="dxa"/>
              <w:right w:w="108" w:type="dxa"/>
            </w:tcMar>
            <w:vAlign w:val="center"/>
          </w:tcPr>
          <w:p w14:paraId="0A953EFB">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55mA/h</w:t>
            </w:r>
          </w:p>
        </w:tc>
      </w:tr>
    </w:tbl>
    <w:p w14:paraId="0206A69C">
      <w:pPr>
        <w:keepNext w:val="0"/>
        <w:keepLines w:val="0"/>
        <w:pageBreakBefore w:val="0"/>
        <w:widowControl w:val="0"/>
        <w:kinsoku/>
        <w:wordWrap/>
        <w:overflowPunct/>
        <w:topLinePunct w:val="0"/>
        <w:bidi w:val="0"/>
        <w:snapToGrid/>
        <w:spacing w:line="440" w:lineRule="exact"/>
        <w:ind w:firstLine="420" w:firstLineChars="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（2）设备功能</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97"/>
        <w:gridCol w:w="2276"/>
        <w:gridCol w:w="4919"/>
      </w:tblGrid>
      <w:tr w14:paraId="4694C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64" w:type="pct"/>
            <w:noWrap w:val="0"/>
            <w:tcMar>
              <w:top w:w="15" w:type="dxa"/>
              <w:left w:w="93" w:type="dxa"/>
              <w:bottom w:w="0" w:type="dxa"/>
              <w:right w:w="93" w:type="dxa"/>
            </w:tcMar>
            <w:vAlign w:val="center"/>
          </w:tcPr>
          <w:p w14:paraId="202AC551">
            <w:pPr>
              <w:pageBreakBefore w:val="0"/>
              <w:kinsoku/>
              <w:wordWrap/>
              <w:overflowPunct/>
              <w:topLinePunct w:val="0"/>
              <w:bidi w:val="0"/>
              <w:spacing w:line="440" w:lineRule="exact"/>
              <w:jc w:val="center"/>
              <w:rPr>
                <w:rFonts w:ascii="宋体" w:hAnsi="宋体"/>
                <w:b/>
                <w:sz w:val="21"/>
                <w:szCs w:val="21"/>
              </w:rPr>
            </w:pPr>
            <w:r>
              <w:rPr>
                <w:rFonts w:ascii="宋体" w:hAnsi="宋体"/>
                <w:b/>
                <w:sz w:val="21"/>
                <w:szCs w:val="21"/>
              </w:rPr>
              <w:t>功能</w:t>
            </w:r>
            <w:r>
              <w:rPr>
                <w:rFonts w:hint="eastAsia" w:ascii="宋体" w:hAnsi="宋体"/>
                <w:b/>
                <w:sz w:val="21"/>
                <w:szCs w:val="21"/>
              </w:rPr>
              <w:t>模块</w:t>
            </w:r>
          </w:p>
        </w:tc>
        <w:tc>
          <w:tcPr>
            <w:tcW w:w="1340" w:type="pct"/>
            <w:noWrap w:val="0"/>
            <w:tcMar>
              <w:top w:w="15" w:type="dxa"/>
              <w:left w:w="93" w:type="dxa"/>
              <w:bottom w:w="0" w:type="dxa"/>
              <w:right w:w="93" w:type="dxa"/>
            </w:tcMar>
            <w:vAlign w:val="center"/>
          </w:tcPr>
          <w:p w14:paraId="0DB9C4C5">
            <w:pPr>
              <w:pageBreakBefore w:val="0"/>
              <w:kinsoku/>
              <w:wordWrap/>
              <w:overflowPunct/>
              <w:topLinePunct w:val="0"/>
              <w:bidi w:val="0"/>
              <w:spacing w:line="440" w:lineRule="exact"/>
              <w:jc w:val="center"/>
              <w:rPr>
                <w:rFonts w:ascii="宋体" w:hAnsi="宋体"/>
                <w:b/>
                <w:sz w:val="21"/>
                <w:szCs w:val="21"/>
              </w:rPr>
            </w:pPr>
            <w:r>
              <w:rPr>
                <w:rFonts w:ascii="宋体" w:hAnsi="宋体"/>
                <w:b/>
                <w:sz w:val="21"/>
                <w:szCs w:val="21"/>
              </w:rPr>
              <w:t>功能明细</w:t>
            </w:r>
          </w:p>
        </w:tc>
        <w:tc>
          <w:tcPr>
            <w:tcW w:w="2896" w:type="pct"/>
            <w:noWrap w:val="0"/>
            <w:tcMar>
              <w:top w:w="15" w:type="dxa"/>
              <w:left w:w="93" w:type="dxa"/>
              <w:bottom w:w="0" w:type="dxa"/>
              <w:right w:w="93" w:type="dxa"/>
            </w:tcMar>
            <w:vAlign w:val="center"/>
          </w:tcPr>
          <w:p w14:paraId="5B034196">
            <w:pPr>
              <w:pageBreakBefore w:val="0"/>
              <w:kinsoku/>
              <w:wordWrap/>
              <w:overflowPunct/>
              <w:topLinePunct w:val="0"/>
              <w:bidi w:val="0"/>
              <w:spacing w:line="440" w:lineRule="exact"/>
              <w:jc w:val="center"/>
              <w:rPr>
                <w:rFonts w:ascii="宋体" w:hAnsi="宋体"/>
                <w:b/>
                <w:sz w:val="21"/>
                <w:szCs w:val="21"/>
              </w:rPr>
            </w:pPr>
            <w:r>
              <w:rPr>
                <w:rFonts w:ascii="宋体" w:hAnsi="宋体"/>
                <w:b/>
                <w:sz w:val="21"/>
                <w:szCs w:val="21"/>
              </w:rPr>
              <w:t>功能说明</w:t>
            </w:r>
          </w:p>
        </w:tc>
      </w:tr>
      <w:tr w14:paraId="6ACA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64" w:type="pct"/>
            <w:noWrap w:val="0"/>
            <w:tcMar>
              <w:top w:w="15" w:type="dxa"/>
              <w:left w:w="93" w:type="dxa"/>
              <w:bottom w:w="0" w:type="dxa"/>
              <w:right w:w="93" w:type="dxa"/>
            </w:tcMar>
            <w:vAlign w:val="center"/>
          </w:tcPr>
          <w:p w14:paraId="5689EC5A">
            <w:pPr>
              <w:pageBreakBefore w:val="0"/>
              <w:kinsoku/>
              <w:wordWrap/>
              <w:overflowPunct/>
              <w:topLinePunct w:val="0"/>
              <w:bidi w:val="0"/>
              <w:spacing w:line="440" w:lineRule="exact"/>
              <w:jc w:val="center"/>
              <w:rPr>
                <w:rFonts w:ascii="宋体" w:hAnsi="宋体"/>
                <w:sz w:val="21"/>
                <w:szCs w:val="21"/>
              </w:rPr>
            </w:pPr>
            <w:r>
              <w:rPr>
                <w:rFonts w:hint="eastAsia" w:ascii="宋体" w:hAnsi="宋体"/>
                <w:sz w:val="21"/>
                <w:szCs w:val="21"/>
              </w:rPr>
              <w:t>定时功能</w:t>
            </w:r>
          </w:p>
        </w:tc>
        <w:tc>
          <w:tcPr>
            <w:tcW w:w="1340" w:type="pct"/>
            <w:noWrap w:val="0"/>
            <w:tcMar>
              <w:top w:w="15" w:type="dxa"/>
              <w:left w:w="93" w:type="dxa"/>
              <w:bottom w:w="0" w:type="dxa"/>
              <w:right w:w="93" w:type="dxa"/>
            </w:tcMar>
            <w:vAlign w:val="center"/>
          </w:tcPr>
          <w:p w14:paraId="0E481545">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定时跟踪</w:t>
            </w:r>
          </w:p>
        </w:tc>
        <w:tc>
          <w:tcPr>
            <w:tcW w:w="2896" w:type="pct"/>
            <w:noWrap w:val="0"/>
            <w:tcMar>
              <w:top w:w="15" w:type="dxa"/>
              <w:left w:w="93" w:type="dxa"/>
              <w:bottom w:w="0" w:type="dxa"/>
              <w:right w:w="93" w:type="dxa"/>
            </w:tcMar>
            <w:vAlign w:val="center"/>
          </w:tcPr>
          <w:p w14:paraId="6CBC72F4">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按照设置的间隔时间回传经纬度等定位信息。</w:t>
            </w:r>
          </w:p>
        </w:tc>
      </w:tr>
      <w:tr w14:paraId="283A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64" w:type="pct"/>
            <w:vMerge w:val="restart"/>
            <w:noWrap w:val="0"/>
            <w:tcMar>
              <w:top w:w="15" w:type="dxa"/>
              <w:left w:w="93" w:type="dxa"/>
              <w:bottom w:w="0" w:type="dxa"/>
              <w:right w:w="93" w:type="dxa"/>
            </w:tcMar>
            <w:vAlign w:val="center"/>
          </w:tcPr>
          <w:p w14:paraId="2CFD95E7">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车辆状态检测</w:t>
            </w:r>
          </w:p>
        </w:tc>
        <w:tc>
          <w:tcPr>
            <w:tcW w:w="1340" w:type="pct"/>
            <w:noWrap w:val="0"/>
            <w:tcMar>
              <w:top w:w="15" w:type="dxa"/>
              <w:left w:w="93" w:type="dxa"/>
              <w:bottom w:w="0" w:type="dxa"/>
              <w:right w:w="93" w:type="dxa"/>
            </w:tcMar>
            <w:vAlign w:val="center"/>
          </w:tcPr>
          <w:p w14:paraId="0000A919">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点火/熄火状态</w:t>
            </w:r>
          </w:p>
        </w:tc>
        <w:tc>
          <w:tcPr>
            <w:tcW w:w="2896" w:type="pct"/>
            <w:noWrap w:val="0"/>
            <w:tcMar>
              <w:top w:w="15" w:type="dxa"/>
              <w:left w:w="93" w:type="dxa"/>
              <w:bottom w:w="0" w:type="dxa"/>
              <w:right w:w="93" w:type="dxa"/>
            </w:tcMar>
            <w:vAlign w:val="center"/>
          </w:tcPr>
          <w:p w14:paraId="1213D628">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每次上传的数据包中均包含有ACCON/OFF状态。</w:t>
            </w:r>
          </w:p>
        </w:tc>
      </w:tr>
      <w:tr w14:paraId="151D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64" w:type="pct"/>
            <w:vMerge w:val="continue"/>
            <w:noWrap w:val="0"/>
            <w:vAlign w:val="center"/>
          </w:tcPr>
          <w:p w14:paraId="327BB5B3">
            <w:pPr>
              <w:pageBreakBefore w:val="0"/>
              <w:kinsoku/>
              <w:wordWrap/>
              <w:overflowPunct/>
              <w:topLinePunct w:val="0"/>
              <w:bidi w:val="0"/>
              <w:spacing w:line="440" w:lineRule="exact"/>
              <w:jc w:val="center"/>
              <w:rPr>
                <w:rFonts w:ascii="宋体" w:hAnsi="宋体"/>
                <w:sz w:val="21"/>
                <w:szCs w:val="21"/>
              </w:rPr>
            </w:pPr>
          </w:p>
        </w:tc>
        <w:tc>
          <w:tcPr>
            <w:tcW w:w="1340" w:type="pct"/>
            <w:noWrap w:val="0"/>
            <w:tcMar>
              <w:top w:w="15" w:type="dxa"/>
              <w:left w:w="93" w:type="dxa"/>
              <w:bottom w:w="0" w:type="dxa"/>
              <w:right w:w="93" w:type="dxa"/>
            </w:tcMar>
            <w:vAlign w:val="center"/>
          </w:tcPr>
          <w:p w14:paraId="1EF4B9ED">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车辆掉电提醒</w:t>
            </w:r>
          </w:p>
        </w:tc>
        <w:tc>
          <w:tcPr>
            <w:tcW w:w="2896" w:type="pct"/>
            <w:noWrap w:val="0"/>
            <w:tcMar>
              <w:top w:w="15" w:type="dxa"/>
              <w:left w:w="93" w:type="dxa"/>
              <w:bottom w:w="0" w:type="dxa"/>
              <w:right w:w="93" w:type="dxa"/>
            </w:tcMar>
            <w:vAlign w:val="center"/>
          </w:tcPr>
          <w:p w14:paraId="482D5689">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当主机检测到车辆电压低到一定值后（小于5V），会上报掉电提醒。</w:t>
            </w:r>
          </w:p>
        </w:tc>
      </w:tr>
      <w:tr w14:paraId="245E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64" w:type="pct"/>
            <w:vMerge w:val="continue"/>
            <w:noWrap w:val="0"/>
            <w:vAlign w:val="center"/>
          </w:tcPr>
          <w:p w14:paraId="77CECE4E">
            <w:pPr>
              <w:pageBreakBefore w:val="0"/>
              <w:kinsoku/>
              <w:wordWrap/>
              <w:overflowPunct/>
              <w:topLinePunct w:val="0"/>
              <w:bidi w:val="0"/>
              <w:spacing w:line="440" w:lineRule="exact"/>
              <w:jc w:val="center"/>
              <w:rPr>
                <w:rFonts w:ascii="宋体" w:hAnsi="宋体"/>
                <w:sz w:val="21"/>
                <w:szCs w:val="21"/>
              </w:rPr>
            </w:pPr>
          </w:p>
        </w:tc>
        <w:tc>
          <w:tcPr>
            <w:tcW w:w="1340" w:type="pct"/>
            <w:noWrap w:val="0"/>
            <w:tcMar>
              <w:top w:w="15" w:type="dxa"/>
              <w:left w:w="93" w:type="dxa"/>
              <w:bottom w:w="0" w:type="dxa"/>
              <w:right w:w="93" w:type="dxa"/>
            </w:tcMar>
            <w:vAlign w:val="center"/>
          </w:tcPr>
          <w:p w14:paraId="44BF5121">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超速报警</w:t>
            </w:r>
          </w:p>
        </w:tc>
        <w:tc>
          <w:tcPr>
            <w:tcW w:w="2896" w:type="pct"/>
            <w:noWrap w:val="0"/>
            <w:tcMar>
              <w:top w:w="15" w:type="dxa"/>
              <w:left w:w="93" w:type="dxa"/>
              <w:bottom w:w="0" w:type="dxa"/>
              <w:right w:w="93" w:type="dxa"/>
            </w:tcMar>
            <w:vAlign w:val="center"/>
          </w:tcPr>
          <w:p w14:paraId="7471A538">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平台设置最大限速值，当GPS速度大于设定的值，则上报超速报警提醒。</w:t>
            </w:r>
          </w:p>
        </w:tc>
      </w:tr>
      <w:tr w14:paraId="2765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64" w:type="pct"/>
            <w:vMerge w:val="continue"/>
            <w:noWrap w:val="0"/>
            <w:vAlign w:val="center"/>
          </w:tcPr>
          <w:p w14:paraId="74E6E036">
            <w:pPr>
              <w:pageBreakBefore w:val="0"/>
              <w:kinsoku/>
              <w:wordWrap/>
              <w:overflowPunct/>
              <w:topLinePunct w:val="0"/>
              <w:bidi w:val="0"/>
              <w:spacing w:line="440" w:lineRule="exact"/>
              <w:jc w:val="center"/>
              <w:rPr>
                <w:rFonts w:ascii="宋体" w:hAnsi="宋体"/>
                <w:sz w:val="21"/>
                <w:szCs w:val="21"/>
              </w:rPr>
            </w:pPr>
          </w:p>
        </w:tc>
        <w:tc>
          <w:tcPr>
            <w:tcW w:w="1340" w:type="pct"/>
            <w:noWrap w:val="0"/>
            <w:tcMar>
              <w:top w:w="15" w:type="dxa"/>
              <w:left w:w="93" w:type="dxa"/>
              <w:bottom w:w="0" w:type="dxa"/>
              <w:right w:w="93" w:type="dxa"/>
            </w:tcMar>
            <w:vAlign w:val="center"/>
          </w:tcPr>
          <w:p w14:paraId="23978B74">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油路检测</w:t>
            </w:r>
          </w:p>
        </w:tc>
        <w:tc>
          <w:tcPr>
            <w:tcW w:w="2896" w:type="pct"/>
            <w:noWrap w:val="0"/>
            <w:tcMar>
              <w:top w:w="15" w:type="dxa"/>
              <w:left w:w="93" w:type="dxa"/>
              <w:bottom w:w="0" w:type="dxa"/>
              <w:right w:w="93" w:type="dxa"/>
            </w:tcMar>
            <w:vAlign w:val="center"/>
          </w:tcPr>
          <w:p w14:paraId="4A5AC064">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支持平台和短信断油电、通油电功能。</w:t>
            </w:r>
          </w:p>
        </w:tc>
      </w:tr>
      <w:tr w14:paraId="52DCD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64" w:type="pct"/>
            <w:vMerge w:val="restart"/>
            <w:noWrap w:val="0"/>
            <w:tcMar>
              <w:top w:w="15" w:type="dxa"/>
              <w:left w:w="93" w:type="dxa"/>
              <w:bottom w:w="0" w:type="dxa"/>
              <w:right w:w="93" w:type="dxa"/>
            </w:tcMar>
            <w:vAlign w:val="center"/>
          </w:tcPr>
          <w:p w14:paraId="09C89168">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其他功能</w:t>
            </w:r>
          </w:p>
        </w:tc>
        <w:tc>
          <w:tcPr>
            <w:tcW w:w="1340" w:type="pct"/>
            <w:noWrap w:val="0"/>
            <w:tcMar>
              <w:top w:w="15" w:type="dxa"/>
              <w:left w:w="93" w:type="dxa"/>
              <w:bottom w:w="0" w:type="dxa"/>
              <w:right w:w="93" w:type="dxa"/>
            </w:tcMar>
            <w:vAlign w:val="center"/>
          </w:tcPr>
          <w:p w14:paraId="5347F589">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盲区补传功能</w:t>
            </w:r>
          </w:p>
        </w:tc>
        <w:tc>
          <w:tcPr>
            <w:tcW w:w="2896" w:type="pct"/>
            <w:noWrap w:val="0"/>
            <w:tcMar>
              <w:top w:w="15" w:type="dxa"/>
              <w:left w:w="93" w:type="dxa"/>
              <w:bottom w:w="0" w:type="dxa"/>
              <w:right w:w="93" w:type="dxa"/>
            </w:tcMar>
            <w:vAlign w:val="center"/>
          </w:tcPr>
          <w:p w14:paraId="4103E059">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终端定位且不在线，储存数据，最多300条。有信号正常上线时上传数据。</w:t>
            </w:r>
          </w:p>
        </w:tc>
      </w:tr>
      <w:tr w14:paraId="4C29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64" w:type="pct"/>
            <w:vMerge w:val="continue"/>
            <w:noWrap w:val="0"/>
            <w:vAlign w:val="center"/>
          </w:tcPr>
          <w:p w14:paraId="51D8C72E">
            <w:pPr>
              <w:pageBreakBefore w:val="0"/>
              <w:kinsoku/>
              <w:wordWrap/>
              <w:overflowPunct/>
              <w:topLinePunct w:val="0"/>
              <w:bidi w:val="0"/>
              <w:spacing w:line="440" w:lineRule="exact"/>
              <w:jc w:val="center"/>
              <w:rPr>
                <w:rFonts w:ascii="宋体" w:hAnsi="宋体"/>
                <w:sz w:val="21"/>
                <w:szCs w:val="21"/>
              </w:rPr>
            </w:pPr>
          </w:p>
        </w:tc>
        <w:tc>
          <w:tcPr>
            <w:tcW w:w="1340" w:type="pct"/>
            <w:noWrap w:val="0"/>
            <w:tcMar>
              <w:top w:w="15" w:type="dxa"/>
              <w:left w:w="93" w:type="dxa"/>
              <w:bottom w:w="0" w:type="dxa"/>
              <w:right w:w="93" w:type="dxa"/>
            </w:tcMar>
            <w:vAlign w:val="center"/>
          </w:tcPr>
          <w:p w14:paraId="3F88626A">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EPO辅助定位功能</w:t>
            </w:r>
          </w:p>
        </w:tc>
        <w:tc>
          <w:tcPr>
            <w:tcW w:w="2896" w:type="pct"/>
            <w:noWrap w:val="0"/>
            <w:tcMar>
              <w:top w:w="15" w:type="dxa"/>
              <w:left w:w="93" w:type="dxa"/>
              <w:bottom w:w="0" w:type="dxa"/>
              <w:right w:w="93" w:type="dxa"/>
            </w:tcMar>
            <w:vAlign w:val="center"/>
          </w:tcPr>
          <w:p w14:paraId="72CF0307">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终端支持EPO辅助定位功能，增强定位效果。</w:t>
            </w:r>
          </w:p>
        </w:tc>
      </w:tr>
      <w:tr w14:paraId="142A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64" w:type="pct"/>
            <w:vMerge w:val="continue"/>
            <w:noWrap w:val="0"/>
            <w:vAlign w:val="center"/>
          </w:tcPr>
          <w:p w14:paraId="2CE74689">
            <w:pPr>
              <w:pageBreakBefore w:val="0"/>
              <w:kinsoku/>
              <w:wordWrap/>
              <w:overflowPunct/>
              <w:topLinePunct w:val="0"/>
              <w:bidi w:val="0"/>
              <w:spacing w:line="440" w:lineRule="exact"/>
              <w:jc w:val="center"/>
              <w:rPr>
                <w:rFonts w:ascii="宋体" w:hAnsi="宋体"/>
                <w:sz w:val="21"/>
                <w:szCs w:val="21"/>
              </w:rPr>
            </w:pPr>
          </w:p>
        </w:tc>
        <w:tc>
          <w:tcPr>
            <w:tcW w:w="1340" w:type="pct"/>
            <w:noWrap w:val="0"/>
            <w:tcMar>
              <w:top w:w="15" w:type="dxa"/>
              <w:left w:w="93" w:type="dxa"/>
              <w:bottom w:w="0" w:type="dxa"/>
              <w:right w:w="93" w:type="dxa"/>
            </w:tcMar>
            <w:vAlign w:val="center"/>
          </w:tcPr>
          <w:p w14:paraId="69602CF3">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拐点补传</w:t>
            </w:r>
          </w:p>
        </w:tc>
        <w:tc>
          <w:tcPr>
            <w:tcW w:w="2896" w:type="pct"/>
            <w:noWrap w:val="0"/>
            <w:tcMar>
              <w:top w:w="15" w:type="dxa"/>
              <w:left w:w="93" w:type="dxa"/>
              <w:bottom w:w="0" w:type="dxa"/>
              <w:right w:w="93" w:type="dxa"/>
            </w:tcMar>
            <w:vAlign w:val="center"/>
          </w:tcPr>
          <w:p w14:paraId="5498C372">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当设备方向角改变大于一定的角度时，立即上传一条位置数据，优化轨迹。</w:t>
            </w:r>
          </w:p>
        </w:tc>
      </w:tr>
      <w:tr w14:paraId="206D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64" w:type="pct"/>
            <w:vMerge w:val="continue"/>
            <w:noWrap w:val="0"/>
            <w:vAlign w:val="center"/>
          </w:tcPr>
          <w:p w14:paraId="31072FD1">
            <w:pPr>
              <w:pageBreakBefore w:val="0"/>
              <w:kinsoku/>
              <w:wordWrap/>
              <w:overflowPunct/>
              <w:topLinePunct w:val="0"/>
              <w:bidi w:val="0"/>
              <w:spacing w:line="440" w:lineRule="exact"/>
              <w:jc w:val="center"/>
              <w:rPr>
                <w:rFonts w:ascii="宋体" w:hAnsi="宋体"/>
                <w:sz w:val="21"/>
                <w:szCs w:val="21"/>
              </w:rPr>
            </w:pPr>
          </w:p>
        </w:tc>
        <w:tc>
          <w:tcPr>
            <w:tcW w:w="1340" w:type="pct"/>
            <w:noWrap w:val="0"/>
            <w:tcMar>
              <w:top w:w="15" w:type="dxa"/>
              <w:left w:w="93" w:type="dxa"/>
              <w:bottom w:w="0" w:type="dxa"/>
              <w:right w:w="93" w:type="dxa"/>
            </w:tcMar>
            <w:vAlign w:val="center"/>
          </w:tcPr>
          <w:p w14:paraId="1B4D89EA">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远程升级</w:t>
            </w:r>
          </w:p>
        </w:tc>
        <w:tc>
          <w:tcPr>
            <w:tcW w:w="2896" w:type="pct"/>
            <w:noWrap w:val="0"/>
            <w:tcMar>
              <w:top w:w="15" w:type="dxa"/>
              <w:left w:w="93" w:type="dxa"/>
              <w:bottom w:w="0" w:type="dxa"/>
              <w:right w:w="93" w:type="dxa"/>
            </w:tcMar>
            <w:vAlign w:val="center"/>
          </w:tcPr>
          <w:p w14:paraId="01B01892">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升级管家远程升级。</w:t>
            </w:r>
          </w:p>
        </w:tc>
      </w:tr>
      <w:tr w14:paraId="2456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64" w:type="pct"/>
            <w:noWrap w:val="0"/>
            <w:tcMar>
              <w:top w:w="15" w:type="dxa"/>
              <w:left w:w="93" w:type="dxa"/>
              <w:bottom w:w="0" w:type="dxa"/>
              <w:right w:w="93" w:type="dxa"/>
            </w:tcMar>
            <w:vAlign w:val="center"/>
          </w:tcPr>
          <w:p w14:paraId="41279329">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低功耗</w:t>
            </w:r>
          </w:p>
        </w:tc>
        <w:tc>
          <w:tcPr>
            <w:tcW w:w="1340" w:type="pct"/>
            <w:noWrap w:val="0"/>
            <w:tcMar>
              <w:top w:w="15" w:type="dxa"/>
              <w:left w:w="93" w:type="dxa"/>
              <w:bottom w:w="0" w:type="dxa"/>
              <w:right w:w="93" w:type="dxa"/>
            </w:tcMar>
            <w:vAlign w:val="center"/>
          </w:tcPr>
          <w:p w14:paraId="06245451">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静止模式</w:t>
            </w:r>
          </w:p>
        </w:tc>
        <w:tc>
          <w:tcPr>
            <w:tcW w:w="2896" w:type="pct"/>
            <w:noWrap w:val="0"/>
            <w:tcMar>
              <w:top w:w="15" w:type="dxa"/>
              <w:left w:w="93" w:type="dxa"/>
              <w:bottom w:w="0" w:type="dxa"/>
              <w:right w:w="93" w:type="dxa"/>
            </w:tcMar>
            <w:vAlign w:val="center"/>
          </w:tcPr>
          <w:p w14:paraId="3629D94E">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3D三轴加速度传感器实时感知车辆震动状态，上电为运动模式，当终端静止5分钟后为静止模式，关闭GPS模块，有震动即进入运动模式。</w:t>
            </w:r>
          </w:p>
        </w:tc>
      </w:tr>
    </w:tbl>
    <w:p w14:paraId="2F5DB82C">
      <w:pPr>
        <w:pStyle w:val="2"/>
        <w:keepNext w:val="0"/>
        <w:keepLines w:val="0"/>
        <w:pageBreakBefore w:val="0"/>
        <w:widowControl w:val="0"/>
        <w:numPr>
          <w:ilvl w:val="0"/>
          <w:numId w:val="2"/>
        </w:numPr>
        <w:kinsoku/>
        <w:wordWrap/>
        <w:overflowPunct/>
        <w:topLinePunct w:val="0"/>
        <w:autoSpaceDE/>
        <w:autoSpaceDN/>
        <w:bidi w:val="0"/>
        <w:adjustRightInd/>
        <w:snapToGrid/>
        <w:spacing w:before="157" w:beforeLines="50" w:line="44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参照《电子病历系统功能应用水平分级评价方法及标准（试行）》</w:t>
      </w:r>
    </w:p>
    <w:p w14:paraId="0CF8C530">
      <w:pPr>
        <w:pStyle w:val="2"/>
        <w:keepNext w:val="0"/>
        <w:keepLines w:val="0"/>
        <w:pageBreakBefore w:val="0"/>
        <w:widowControl w:val="0"/>
        <w:numPr>
          <w:ilvl w:val="0"/>
          <w:numId w:val="2"/>
        </w:numPr>
        <w:kinsoku/>
        <w:wordWrap/>
        <w:overflowPunct/>
        <w:topLinePunct w:val="0"/>
        <w:autoSpaceDE/>
        <w:autoSpaceDN/>
        <w:bidi w:val="0"/>
        <w:adjustRightInd/>
        <w:snapToGrid/>
        <w:spacing w:before="157" w:beforeLines="50" w:line="44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参照《国家医疗健康信息区域卫生</w:t>
      </w:r>
      <w:r>
        <w:rPr>
          <w:rFonts w:hint="default" w:ascii="仿宋" w:hAnsi="仿宋" w:eastAsia="仿宋" w:cs="仿宋"/>
          <w:i w:val="0"/>
          <w:iCs w:val="0"/>
          <w:color w:val="000000"/>
          <w:kern w:val="2"/>
          <w:sz w:val="28"/>
          <w:szCs w:val="28"/>
          <w:u w:val="none"/>
          <w:lang w:val="en-US" w:eastAsia="zh-CN" w:bidi="zh-CN"/>
        </w:rPr>
        <w:t>(</w:t>
      </w:r>
      <w:r>
        <w:rPr>
          <w:rFonts w:hint="eastAsia" w:ascii="仿宋" w:hAnsi="仿宋" w:eastAsia="仿宋" w:cs="仿宋"/>
          <w:i w:val="0"/>
          <w:iCs w:val="0"/>
          <w:color w:val="000000"/>
          <w:kern w:val="2"/>
          <w:sz w:val="28"/>
          <w:szCs w:val="28"/>
          <w:u w:val="none"/>
          <w:lang w:val="en-US" w:eastAsia="zh-CN" w:bidi="zh-CN"/>
        </w:rPr>
        <w:t>医院</w:t>
      </w:r>
      <w:r>
        <w:rPr>
          <w:rFonts w:hint="default" w:ascii="仿宋" w:hAnsi="仿宋" w:eastAsia="仿宋" w:cs="仿宋"/>
          <w:i w:val="0"/>
          <w:iCs w:val="0"/>
          <w:color w:val="000000"/>
          <w:kern w:val="2"/>
          <w:sz w:val="28"/>
          <w:szCs w:val="28"/>
          <w:u w:val="none"/>
          <w:lang w:val="en-US" w:eastAsia="zh-CN" w:bidi="zh-CN"/>
        </w:rPr>
        <w:t>)</w:t>
      </w:r>
      <w:r>
        <w:rPr>
          <w:rFonts w:hint="eastAsia" w:ascii="仿宋" w:hAnsi="仿宋" w:eastAsia="仿宋" w:cs="仿宋"/>
          <w:i w:val="0"/>
          <w:iCs w:val="0"/>
          <w:color w:val="000000"/>
          <w:kern w:val="2"/>
          <w:sz w:val="28"/>
          <w:szCs w:val="28"/>
          <w:u w:val="none"/>
          <w:lang w:val="en-US" w:eastAsia="zh-CN" w:bidi="zh-CN"/>
        </w:rPr>
        <w:t>信息互联互通标准化成熟度测评方案（</w:t>
      </w:r>
      <w:r>
        <w:rPr>
          <w:rFonts w:hint="default" w:ascii="仿宋" w:hAnsi="仿宋" w:eastAsia="仿宋" w:cs="仿宋"/>
          <w:i w:val="0"/>
          <w:iCs w:val="0"/>
          <w:color w:val="000000"/>
          <w:kern w:val="2"/>
          <w:sz w:val="28"/>
          <w:szCs w:val="28"/>
          <w:u w:val="none"/>
          <w:lang w:val="en-US" w:eastAsia="zh-CN" w:bidi="zh-CN"/>
        </w:rPr>
        <w:t>2020</w:t>
      </w:r>
      <w:r>
        <w:rPr>
          <w:rFonts w:hint="eastAsia" w:ascii="仿宋" w:hAnsi="仿宋" w:eastAsia="仿宋" w:cs="仿宋"/>
          <w:i w:val="0"/>
          <w:iCs w:val="0"/>
          <w:color w:val="000000"/>
          <w:kern w:val="2"/>
          <w:sz w:val="28"/>
          <w:szCs w:val="28"/>
          <w:u w:val="none"/>
          <w:lang w:val="en-US" w:eastAsia="zh-CN" w:bidi="zh-CN"/>
        </w:rPr>
        <w:t>年版）》五级乙等建设。</w:t>
      </w:r>
    </w:p>
    <w:p w14:paraId="0572101A">
      <w:pPr>
        <w:pStyle w:val="2"/>
        <w:keepNext w:val="0"/>
        <w:keepLines w:val="0"/>
        <w:pageBreakBefore w:val="0"/>
        <w:widowControl w:val="0"/>
        <w:kinsoku/>
        <w:wordWrap/>
        <w:overflowPunct/>
        <w:topLinePunct w:val="0"/>
        <w:autoSpaceDE/>
        <w:autoSpaceDN/>
        <w:bidi w:val="0"/>
        <w:adjustRightInd/>
        <w:snapToGrid/>
        <w:spacing w:before="0" w:line="44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（六）参照《医院智慧服务分级评估标准体系（试行）》四级要求建设。</w:t>
      </w:r>
    </w:p>
    <w:p w14:paraId="6F1D6D06">
      <w:pPr>
        <w:pStyle w:val="2"/>
        <w:keepNext w:val="0"/>
        <w:keepLines w:val="0"/>
        <w:pageBreakBefore w:val="0"/>
        <w:widowControl w:val="0"/>
        <w:kinsoku/>
        <w:wordWrap/>
        <w:overflowPunct/>
        <w:topLinePunct w:val="0"/>
        <w:autoSpaceDE/>
        <w:autoSpaceDN/>
        <w:bidi w:val="0"/>
        <w:adjustRightInd/>
        <w:snapToGrid/>
        <w:spacing w:before="0" w:line="44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（七）需参照《医院智慧管理分级评估标准体系（试行）》三级要求建设。</w:t>
      </w:r>
    </w:p>
    <w:p w14:paraId="5559963D">
      <w:pPr>
        <w:pStyle w:val="2"/>
        <w:keepNext w:val="0"/>
        <w:keepLines w:val="0"/>
        <w:pageBreakBefore w:val="0"/>
        <w:widowControl w:val="0"/>
        <w:kinsoku/>
        <w:wordWrap/>
        <w:overflowPunct/>
        <w:topLinePunct w:val="0"/>
        <w:autoSpaceDE/>
        <w:autoSpaceDN/>
        <w:bidi w:val="0"/>
        <w:adjustRightInd/>
        <w:snapToGrid/>
        <w:spacing w:before="0" w:line="44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（八）必须达到《信息安全技术信息系统安全等级保护基本要求》</w:t>
      </w:r>
      <w:r>
        <w:rPr>
          <w:rFonts w:hint="default" w:ascii="仿宋" w:hAnsi="仿宋" w:eastAsia="仿宋" w:cs="仿宋"/>
          <w:i w:val="0"/>
          <w:iCs w:val="0"/>
          <w:color w:val="000000"/>
          <w:kern w:val="2"/>
          <w:sz w:val="28"/>
          <w:szCs w:val="28"/>
          <w:u w:val="none"/>
          <w:lang w:val="en-US" w:eastAsia="zh-CN" w:bidi="zh-CN"/>
        </w:rPr>
        <w:t>(GB/T22239-2019)</w:t>
      </w:r>
      <w:r>
        <w:rPr>
          <w:rFonts w:hint="eastAsia" w:ascii="仿宋" w:hAnsi="仿宋" w:eastAsia="仿宋" w:cs="仿宋"/>
          <w:i w:val="0"/>
          <w:iCs w:val="0"/>
          <w:color w:val="000000"/>
          <w:kern w:val="2"/>
          <w:sz w:val="28"/>
          <w:szCs w:val="28"/>
          <w:u w:val="none"/>
          <w:lang w:val="en-US" w:eastAsia="zh-CN" w:bidi="zh-CN"/>
        </w:rPr>
        <w:t>三级要求。</w:t>
      </w:r>
    </w:p>
    <w:p w14:paraId="5EC585A0">
      <w:pPr>
        <w:pStyle w:val="2"/>
        <w:keepNext w:val="0"/>
        <w:keepLines w:val="0"/>
        <w:pageBreakBefore w:val="0"/>
        <w:widowControl w:val="0"/>
        <w:kinsoku/>
        <w:wordWrap/>
        <w:overflowPunct/>
        <w:topLinePunct w:val="0"/>
        <w:autoSpaceDE/>
        <w:autoSpaceDN/>
        <w:bidi w:val="0"/>
        <w:adjustRightInd/>
        <w:snapToGrid/>
        <w:spacing w:before="0" w:line="440" w:lineRule="exact"/>
        <w:ind w:firstLine="560" w:firstLineChars="200"/>
        <w:textAlignment w:val="auto"/>
        <w:rPr>
          <w:rFonts w:hint="default"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（九）要求提供定制化开发服务，满足医院个性化需求。</w:t>
      </w:r>
    </w:p>
    <w:p w14:paraId="33F52DED">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rPr>
          <w:rFonts w:hint="eastAsia" w:ascii="方正黑体简体" w:hAnsi="方正黑体简体" w:eastAsia="方正黑体简体" w:cs="方正黑体简体"/>
          <w:i w:val="0"/>
          <w:iCs w:val="0"/>
          <w:color w:val="000000"/>
          <w:kern w:val="0"/>
          <w:sz w:val="28"/>
          <w:szCs w:val="28"/>
          <w:u w:val="none"/>
          <w:lang w:val="en-US" w:eastAsia="zh-CN" w:bidi="ar"/>
        </w:rPr>
      </w:pPr>
      <w:r>
        <w:rPr>
          <w:rFonts w:hint="eastAsia" w:ascii="方正黑体简体" w:hAnsi="方正黑体简体" w:eastAsia="方正黑体简体" w:cs="方正黑体简体"/>
          <w:i w:val="0"/>
          <w:iCs w:val="0"/>
          <w:color w:val="000000"/>
          <w:kern w:val="0"/>
          <w:sz w:val="28"/>
          <w:szCs w:val="28"/>
          <w:u w:val="none"/>
          <w:lang w:val="en-US" w:eastAsia="zh-CN" w:bidi="ar"/>
        </w:rPr>
        <w:t>三、报名时间、方式</w:t>
      </w:r>
    </w:p>
    <w:p w14:paraId="546AC8D7">
      <w:pPr>
        <w:keepNext w:val="0"/>
        <w:keepLines w:val="0"/>
        <w:pageBreakBefore w:val="0"/>
        <w:widowControl/>
        <w:numPr>
          <w:ilvl w:val="0"/>
          <w:numId w:val="3"/>
        </w:numPr>
        <w:suppressLineNumbers w:val="0"/>
        <w:kinsoku/>
        <w:wordWrap/>
        <w:overflowPunct/>
        <w:topLinePunct w:val="0"/>
        <w:autoSpaceDE/>
        <w:autoSpaceDN/>
        <w:bidi w:val="0"/>
        <w:adjustRightInd/>
        <w:snapToGrid/>
        <w:spacing w:line="44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报名时间：本公告自挂网公告日到</w:t>
      </w:r>
      <w:r>
        <w:rPr>
          <w:rFonts w:hint="eastAsia" w:ascii="仿宋" w:hAnsi="仿宋" w:eastAsia="仿宋" w:cs="仿宋"/>
          <w:i w:val="0"/>
          <w:iCs w:val="0"/>
          <w:color w:val="0000FF"/>
          <w:sz w:val="28"/>
          <w:szCs w:val="28"/>
          <w:u w:val="none"/>
          <w:lang w:val="en-US" w:eastAsia="zh-CN"/>
        </w:rPr>
        <w:t>2025</w:t>
      </w:r>
      <w:r>
        <w:rPr>
          <w:rFonts w:hint="eastAsia" w:ascii="仿宋" w:hAnsi="仿宋" w:eastAsia="仿宋" w:cs="仿宋"/>
          <w:i w:val="0"/>
          <w:iCs w:val="0"/>
          <w:color w:val="000000"/>
          <w:sz w:val="28"/>
          <w:szCs w:val="28"/>
          <w:u w:val="none"/>
          <w:lang w:val="en-US" w:eastAsia="zh-CN"/>
        </w:rPr>
        <w:t>年 4</w:t>
      </w:r>
      <w:bookmarkStart w:id="108" w:name="_GoBack"/>
      <w:bookmarkEnd w:id="108"/>
      <w:r>
        <w:rPr>
          <w:rFonts w:hint="eastAsia" w:ascii="仿宋" w:hAnsi="仿宋" w:eastAsia="仿宋" w:cs="仿宋"/>
          <w:i w:val="0"/>
          <w:iCs w:val="0"/>
          <w:color w:val="000000"/>
          <w:sz w:val="28"/>
          <w:szCs w:val="28"/>
          <w:u w:val="none"/>
          <w:lang w:val="en-US" w:eastAsia="zh-CN"/>
        </w:rPr>
        <w:t xml:space="preserve"> 月  日截止，公告截止日期后递交的报名资料无效。</w:t>
      </w:r>
    </w:p>
    <w:p w14:paraId="742DA627">
      <w:pPr>
        <w:keepNext w:val="0"/>
        <w:keepLines w:val="0"/>
        <w:pageBreakBefore w:val="0"/>
        <w:widowControl/>
        <w:numPr>
          <w:ilvl w:val="0"/>
          <w:numId w:val="3"/>
        </w:numPr>
        <w:suppressLineNumbers w:val="0"/>
        <w:kinsoku/>
        <w:wordWrap/>
        <w:overflowPunct/>
        <w:topLinePunct w:val="0"/>
        <w:autoSpaceDE/>
        <w:autoSpaceDN/>
        <w:bidi w:val="0"/>
        <w:adjustRightInd/>
        <w:snapToGrid/>
        <w:spacing w:line="44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报名方式:本次市场调研活动采用邮箱报名，不接受现场报名。</w:t>
      </w:r>
    </w:p>
    <w:p w14:paraId="4BC70A6D">
      <w:pPr>
        <w:keepNext w:val="0"/>
        <w:keepLines w:val="0"/>
        <w:pageBreakBefore w:val="0"/>
        <w:widowControl/>
        <w:numPr>
          <w:ilvl w:val="0"/>
          <w:numId w:val="3"/>
        </w:numPr>
        <w:suppressLineNumbers w:val="0"/>
        <w:kinsoku/>
        <w:wordWrap/>
        <w:overflowPunct/>
        <w:topLinePunct w:val="0"/>
        <w:autoSpaceDE/>
        <w:autoSpaceDN/>
        <w:bidi w:val="0"/>
        <w:adjustRightInd/>
        <w:snapToGrid/>
        <w:spacing w:line="44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1.报名资料按附件《报名须知》要求，将电子文档（盖章扫描件和可编辑版本）发送至</w:t>
      </w:r>
      <w:r>
        <w:rPr>
          <w:rFonts w:hint="eastAsia" w:ascii="仿宋" w:hAnsi="仿宋" w:eastAsia="仿宋" w:cs="仿宋"/>
          <w:i w:val="0"/>
          <w:iCs w:val="0"/>
          <w:color w:val="0000FF"/>
          <w:sz w:val="28"/>
          <w:szCs w:val="28"/>
          <w:u w:val="none"/>
          <w:lang w:val="en-US" w:eastAsia="zh-CN"/>
        </w:rPr>
        <w:t>515994142@qq.com</w:t>
      </w:r>
      <w:r>
        <w:rPr>
          <w:rFonts w:hint="eastAsia" w:ascii="仿宋" w:hAnsi="仿宋" w:eastAsia="仿宋" w:cs="仿宋"/>
          <w:i w:val="0"/>
          <w:iCs w:val="0"/>
          <w:color w:val="000000"/>
          <w:sz w:val="28"/>
          <w:szCs w:val="28"/>
          <w:u w:val="none"/>
          <w:lang w:val="en-US" w:eastAsia="zh-CN"/>
        </w:rPr>
        <w:t>，并抄送至2539231388@qq.com。邮件名称：“XXXX项目名称+公司名称+联系人+联系电话）”报名资料目录见附件。</w:t>
      </w:r>
    </w:p>
    <w:p w14:paraId="6A7BDCB0">
      <w:pPr>
        <w:pStyle w:val="2"/>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2.联系人：报名</w:t>
      </w:r>
      <w:r>
        <w:rPr>
          <w:rFonts w:hint="eastAsia" w:ascii="仿宋" w:hAnsi="仿宋" w:cs="仿宋"/>
          <w:i w:val="0"/>
          <w:iCs w:val="0"/>
          <w:color w:val="000000"/>
          <w:sz w:val="28"/>
          <w:szCs w:val="28"/>
          <w:u w:val="none"/>
          <w:lang w:val="en-US" w:eastAsia="zh-CN"/>
        </w:rPr>
        <w:t>咨</w:t>
      </w:r>
      <w:r>
        <w:rPr>
          <w:rFonts w:hint="eastAsia" w:ascii="仿宋" w:hAnsi="仿宋" w:eastAsia="仿宋" w:cs="仿宋"/>
          <w:i w:val="0"/>
          <w:iCs w:val="0"/>
          <w:color w:val="000000"/>
          <w:sz w:val="28"/>
          <w:szCs w:val="28"/>
          <w:u w:val="none"/>
          <w:lang w:val="en-US" w:eastAsia="zh-CN"/>
        </w:rPr>
        <w:t>询：</w:t>
      </w:r>
      <w:r>
        <w:rPr>
          <w:rFonts w:hint="eastAsia" w:ascii="仿宋" w:hAnsi="仿宋" w:cs="仿宋"/>
          <w:i w:val="0"/>
          <w:iCs w:val="0"/>
          <w:color w:val="000000"/>
          <w:sz w:val="28"/>
          <w:szCs w:val="28"/>
          <w:u w:val="none"/>
          <w:lang w:val="en-US" w:eastAsia="zh-CN"/>
        </w:rPr>
        <w:t>罗</w:t>
      </w:r>
      <w:r>
        <w:rPr>
          <w:rFonts w:hint="eastAsia" w:ascii="仿宋" w:hAnsi="仿宋" w:eastAsia="仿宋" w:cs="仿宋"/>
          <w:i w:val="0"/>
          <w:iCs w:val="0"/>
          <w:color w:val="000000"/>
          <w:sz w:val="28"/>
          <w:szCs w:val="28"/>
          <w:u w:val="none"/>
          <w:lang w:val="en-US" w:eastAsia="zh-CN"/>
        </w:rPr>
        <w:t>老师 028-26219526</w:t>
      </w:r>
    </w:p>
    <w:p w14:paraId="5EF49BFB">
      <w:pPr>
        <w:pStyle w:val="2"/>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3.</w:t>
      </w:r>
      <w:r>
        <w:rPr>
          <w:rFonts w:hint="eastAsia" w:ascii="仿宋" w:hAnsi="仿宋" w:eastAsia="仿宋" w:cs="仿宋"/>
          <w:i w:val="0"/>
          <w:iCs w:val="0"/>
          <w:color w:val="000000"/>
          <w:sz w:val="28"/>
          <w:szCs w:val="28"/>
          <w:u w:val="none"/>
          <w:lang w:val="en-US" w:eastAsia="zh-CN"/>
        </w:rPr>
        <w:t>线上或线下集中调研需求论证时间及地点，另行通知</w:t>
      </w:r>
      <w:r>
        <w:rPr>
          <w:rFonts w:hint="eastAsia" w:ascii="仿宋" w:hAnsi="仿宋" w:cs="仿宋"/>
          <w:i w:val="0"/>
          <w:iCs w:val="0"/>
          <w:color w:val="000000"/>
          <w:sz w:val="28"/>
          <w:szCs w:val="28"/>
          <w:u w:val="none"/>
          <w:lang w:val="en-US" w:eastAsia="zh-CN"/>
        </w:rPr>
        <w:t>，</w:t>
      </w:r>
      <w:r>
        <w:rPr>
          <w:rFonts w:hint="eastAsia" w:ascii="仿宋" w:hAnsi="仿宋" w:eastAsia="仿宋" w:cs="仿宋"/>
          <w:i w:val="0"/>
          <w:iCs w:val="0"/>
          <w:color w:val="000000"/>
          <w:sz w:val="28"/>
          <w:szCs w:val="28"/>
          <w:u w:val="none"/>
          <w:lang w:val="en-US" w:eastAsia="zh-CN"/>
        </w:rPr>
        <w:t>请参加调研会的供应商准备相应的纸质版</w:t>
      </w:r>
      <w:r>
        <w:rPr>
          <w:rFonts w:hint="eastAsia" w:ascii="仿宋" w:hAnsi="仿宋" w:cs="仿宋"/>
          <w:i w:val="0"/>
          <w:iCs w:val="0"/>
          <w:color w:val="000000"/>
          <w:sz w:val="28"/>
          <w:szCs w:val="28"/>
          <w:u w:val="none"/>
          <w:lang w:val="en-US" w:eastAsia="zh-CN"/>
        </w:rPr>
        <w:t>报价表</w:t>
      </w:r>
      <w:r>
        <w:rPr>
          <w:rFonts w:hint="eastAsia" w:ascii="仿宋" w:hAnsi="仿宋" w:eastAsia="仿宋" w:cs="仿宋"/>
          <w:i w:val="0"/>
          <w:iCs w:val="0"/>
          <w:color w:val="000000"/>
          <w:sz w:val="28"/>
          <w:szCs w:val="28"/>
          <w:u w:val="none"/>
          <w:lang w:val="en-US" w:eastAsia="zh-CN"/>
        </w:rPr>
        <w:t>及汇报PPT等。</w:t>
      </w:r>
    </w:p>
    <w:p w14:paraId="33F0F0B7">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firstLine="560" w:firstLineChars="200"/>
        <w:jc w:val="both"/>
        <w:textAlignment w:val="center"/>
        <w:rPr>
          <w:rFonts w:hint="default"/>
          <w:lang w:val="en-US" w:eastAsia="zh-CN"/>
        </w:rPr>
      </w:pPr>
      <w:r>
        <w:rPr>
          <w:rFonts w:hint="eastAsia" w:ascii="方正黑体简体" w:hAnsi="方正黑体简体" w:eastAsia="方正黑体简体" w:cs="方正黑体简体"/>
          <w:i w:val="0"/>
          <w:iCs w:val="0"/>
          <w:color w:val="000000"/>
          <w:kern w:val="0"/>
          <w:sz w:val="28"/>
          <w:szCs w:val="28"/>
          <w:u w:val="none"/>
          <w:lang w:val="en-US" w:eastAsia="zh-CN" w:bidi="ar"/>
        </w:rPr>
        <w:t>四、其他说明</w:t>
      </w:r>
    </w:p>
    <w:p w14:paraId="468EA19A">
      <w:pPr>
        <w:pStyle w:val="2"/>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（一）本次公开市场调研内容因市场了解的局限性，仅作为医院市场调研参考使用，</w:t>
      </w:r>
      <w:r>
        <w:rPr>
          <w:rFonts w:hint="eastAsia" w:ascii="仿宋" w:hAnsi="仿宋" w:eastAsia="仿宋" w:cs="仿宋"/>
          <w:i w:val="0"/>
          <w:iCs w:val="0"/>
          <w:color w:val="000000"/>
          <w:sz w:val="28"/>
          <w:szCs w:val="28"/>
          <w:u w:val="none"/>
          <w:lang w:val="en-US" w:eastAsia="zh-CN"/>
        </w:rPr>
        <w:t>我院有权使用所征集技术指标中的相关内容</w:t>
      </w:r>
      <w:r>
        <w:rPr>
          <w:rFonts w:hint="eastAsia" w:ascii="仿宋" w:hAnsi="仿宋" w:cs="仿宋"/>
          <w:i w:val="0"/>
          <w:iCs w:val="0"/>
          <w:color w:val="000000"/>
          <w:sz w:val="28"/>
          <w:szCs w:val="28"/>
          <w:u w:val="none"/>
          <w:lang w:val="en-US" w:eastAsia="zh-CN"/>
        </w:rPr>
        <w:t>，不作为正式采购依据，无任何针对性，如有不全之处，敬请理解，并请供应商详实介绍推荐产品，本项目最终配置和技术参数以采购时为准。对未公告配置及技术性能的，请供应商自行提供。</w:t>
      </w:r>
    </w:p>
    <w:p w14:paraId="44BABA2D">
      <w:pPr>
        <w:pStyle w:val="2"/>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二）本次市场调研需提供项目参考价格和配置清单，配置清单范围包括但不限于本公告所提供的配置需求内容，各供应商可依据本公司提供的具体方案对配置清单进行合理调整。所谓参考价格是指按照与我院项目相似或体量相当的建设方案计算的参考价格，如果项目中集成有硬件，请在配置清单中罗列，硬件配置的参考报价仅用于医院后期采购参考，并不一定集成在本项目之中。</w:t>
      </w:r>
    </w:p>
    <w:p w14:paraId="4FB16824">
      <w:pPr>
        <w:pStyle w:val="2"/>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（三）参加供应商保证拟推荐货物应为合法、全新、未使用过的原装正品，配置应为出厂标准配置，如有选配件需单独注明；如需使用单一来源的耗材也需单独注明。</w:t>
      </w:r>
    </w:p>
    <w:p w14:paraId="79C8F971">
      <w:pPr>
        <w:pStyle w:val="11"/>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42C2E14A">
      <w:pPr>
        <w:pStyle w:val="11"/>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3D79DB61">
      <w:pPr>
        <w:pStyle w:val="11"/>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40840AB3">
      <w:pPr>
        <w:pStyle w:val="11"/>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14B19745">
      <w:pPr>
        <w:pStyle w:val="11"/>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117B1549">
      <w:pPr>
        <w:pStyle w:val="11"/>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19BFC34F">
      <w:pPr>
        <w:pStyle w:val="11"/>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56F9E582">
      <w:pPr>
        <w:pStyle w:val="11"/>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403F3E7F">
      <w:pPr>
        <w:pStyle w:val="11"/>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0D9FC527">
      <w:pPr>
        <w:pStyle w:val="11"/>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08312BFC">
      <w:pPr>
        <w:pStyle w:val="11"/>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53A37477">
      <w:pPr>
        <w:pStyle w:val="11"/>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2F395433">
      <w:pPr>
        <w:pStyle w:val="11"/>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26FCE9CC">
      <w:pPr>
        <w:pStyle w:val="11"/>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03CECE05">
      <w:pPr>
        <w:pStyle w:val="11"/>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29AD04A5">
      <w:pPr>
        <w:pStyle w:val="11"/>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5E66A388">
      <w:pPr>
        <w:pStyle w:val="11"/>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4157B2A6">
      <w:pPr>
        <w:pStyle w:val="11"/>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24E90262">
      <w:pPr>
        <w:pStyle w:val="11"/>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372AE173">
      <w:pPr>
        <w:pStyle w:val="11"/>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1C0AF7EA">
      <w:pPr>
        <w:pStyle w:val="11"/>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2A7C375F">
      <w:pPr>
        <w:pStyle w:val="11"/>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6041EC7D">
      <w:pPr>
        <w:pStyle w:val="11"/>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报名注意事项</w:t>
      </w:r>
    </w:p>
    <w:p w14:paraId="2D6A9194">
      <w:pPr>
        <w:pageBreakBefore w:val="0"/>
        <w:numPr>
          <w:ilvl w:val="0"/>
          <w:numId w:val="0"/>
        </w:numPr>
        <w:kinsoku/>
        <w:wordWrap/>
        <w:overflowPunct/>
        <w:topLinePunct w:val="0"/>
        <w:bidi w:val="0"/>
        <w:spacing w:line="440" w:lineRule="exact"/>
        <w:textAlignment w:val="baseline"/>
        <w:outlineLvl w:val="1"/>
        <w:rPr>
          <w:rFonts w:hint="eastAsia" w:ascii="仿宋" w:hAnsi="仿宋" w:eastAsia="仿宋" w:cs="仿宋"/>
          <w:b w:val="0"/>
          <w:bCs w:val="0"/>
          <w:color w:val="auto"/>
          <w:sz w:val="30"/>
          <w:szCs w:val="30"/>
          <w:lang w:val="en-US" w:eastAsia="zh-CN"/>
        </w:rPr>
      </w:pPr>
    </w:p>
    <w:p w14:paraId="35F6F8FC">
      <w:pPr>
        <w:pStyle w:val="11"/>
        <w:keepNext w:val="0"/>
        <w:keepLines w:val="0"/>
        <w:pageBreakBefore w:val="0"/>
        <w:widowControl w:val="0"/>
        <w:kinsoku/>
        <w:wordWrap/>
        <w:overflowPunct/>
        <w:topLinePunct w:val="0"/>
        <w:bidi w:val="0"/>
        <w:snapToGrid/>
        <w:spacing w:line="440" w:lineRule="exact"/>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1.请参与报名的供应商在准备报名资料时，按照报名资料目录顺序和模板提交，若其中某项资料不需提供，请勿删除页面，自动跳过当前页即可。</w:t>
      </w:r>
    </w:p>
    <w:p w14:paraId="505CCD4C">
      <w:pPr>
        <w:pStyle w:val="11"/>
        <w:keepNext w:val="0"/>
        <w:keepLines w:val="0"/>
        <w:pageBreakBefore w:val="0"/>
        <w:widowControl w:val="0"/>
        <w:kinsoku/>
        <w:wordWrap/>
        <w:overflowPunct/>
        <w:topLinePunct w:val="0"/>
        <w:bidi w:val="0"/>
        <w:snapToGrid/>
        <w:spacing w:line="440" w:lineRule="exact"/>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2.可根据项目方案内容通过PPT重点介绍产品功能、亮点及落地案例，15分钟。</w:t>
      </w:r>
    </w:p>
    <w:p w14:paraId="005283ED">
      <w:pPr>
        <w:pStyle w:val="11"/>
        <w:keepNext w:val="0"/>
        <w:keepLines w:val="0"/>
        <w:pageBreakBefore w:val="0"/>
        <w:widowControl w:val="0"/>
        <w:kinsoku/>
        <w:wordWrap/>
        <w:overflowPunct/>
        <w:topLinePunct w:val="0"/>
        <w:bidi w:val="0"/>
        <w:snapToGrid/>
        <w:spacing w:line="440" w:lineRule="exact"/>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3.报名资料电子文档（盖章扫描件和可编辑版本）发送至</w:t>
      </w:r>
      <w:r>
        <w:rPr>
          <w:rFonts w:hint="eastAsia" w:ascii="仿宋" w:hAnsi="仿宋" w:eastAsia="仿宋" w:cs="仿宋"/>
          <w:i w:val="0"/>
          <w:iCs w:val="0"/>
          <w:color w:val="0000FF"/>
          <w:sz w:val="28"/>
          <w:szCs w:val="28"/>
          <w:u w:val="none"/>
          <w:lang w:val="en-US" w:eastAsia="zh-CN"/>
        </w:rPr>
        <w:t>515994142@qq.com</w:t>
      </w:r>
      <w:r>
        <w:rPr>
          <w:rFonts w:hint="eastAsia" w:ascii="仿宋" w:hAnsi="仿宋" w:eastAsia="仿宋" w:cs="仿宋"/>
          <w:b w:val="0"/>
          <w:bCs w:val="0"/>
          <w:color w:val="auto"/>
          <w:sz w:val="30"/>
          <w:szCs w:val="30"/>
          <w:lang w:val="en-US" w:eastAsia="zh-CN"/>
        </w:rPr>
        <w:t>，并抄送至2539231388@qq.com。邮件名称：</w:t>
      </w:r>
      <w:r>
        <w:rPr>
          <w:rFonts w:hint="eastAsia" w:ascii="仿宋" w:hAnsi="仿宋" w:eastAsia="仿宋" w:cs="仿宋"/>
          <w:b w:val="0"/>
          <w:bCs w:val="0"/>
          <w:color w:val="FF0000"/>
          <w:sz w:val="30"/>
          <w:szCs w:val="30"/>
          <w:lang w:val="en-US" w:eastAsia="zh-CN"/>
        </w:rPr>
        <w:t>“XXXX项目名称（公司名称+联系人+联系电话）</w:t>
      </w:r>
      <w:r>
        <w:rPr>
          <w:rFonts w:hint="eastAsia" w:ascii="仿宋" w:hAnsi="仿宋" w:eastAsia="仿宋" w:cs="仿宋"/>
          <w:b w:val="0"/>
          <w:bCs w:val="0"/>
          <w:color w:val="auto"/>
          <w:sz w:val="30"/>
          <w:szCs w:val="30"/>
          <w:lang w:val="en-US" w:eastAsia="zh-CN"/>
        </w:rPr>
        <w:t>”</w:t>
      </w:r>
      <w:r>
        <w:rPr>
          <w:rFonts w:hint="eastAsia" w:ascii="仿宋" w:hAnsi="仿宋" w:eastAsia="仿宋" w:cs="仿宋"/>
          <w:b w:val="0"/>
          <w:bCs w:val="0"/>
          <w:color w:val="auto"/>
          <w:kern w:val="0"/>
          <w:sz w:val="30"/>
          <w:szCs w:val="30"/>
          <w:lang w:val="en-US" w:eastAsia="zh-CN" w:bidi="ar-SA"/>
        </w:rPr>
        <w:br w:type="textWrapping"/>
      </w:r>
      <w:r>
        <w:rPr>
          <w:rFonts w:hint="eastAsia" w:ascii="仿宋" w:hAnsi="仿宋" w:eastAsia="仿宋" w:cs="仿宋"/>
          <w:b w:val="0"/>
          <w:bCs w:val="0"/>
          <w:color w:val="auto"/>
          <w:kern w:val="0"/>
          <w:sz w:val="30"/>
          <w:szCs w:val="30"/>
          <w:lang w:val="en-US" w:eastAsia="zh-CN" w:bidi="ar-SA"/>
        </w:rPr>
        <w:t xml:space="preserve">    </w:t>
      </w:r>
      <w:r>
        <w:rPr>
          <w:rFonts w:hint="eastAsia" w:ascii="仿宋" w:hAnsi="仿宋" w:eastAsia="仿宋" w:cs="仿宋"/>
          <w:b w:val="0"/>
          <w:bCs w:val="0"/>
          <w:color w:val="auto"/>
          <w:sz w:val="30"/>
          <w:szCs w:val="30"/>
          <w:lang w:val="en-US" w:eastAsia="zh-CN"/>
        </w:rPr>
        <w:t>4.收到您的邮件即报名成功。特殊情况，我们会通过电话与您联系，请注意保持电话畅通。感谢您的积极参与！</w:t>
      </w:r>
    </w:p>
    <w:p w14:paraId="1F2CF723">
      <w:pPr>
        <w:pStyle w:val="11"/>
        <w:keepNext w:val="0"/>
        <w:keepLines w:val="0"/>
        <w:pageBreakBefore w:val="0"/>
        <w:widowControl w:val="0"/>
        <w:kinsoku/>
        <w:wordWrap/>
        <w:overflowPunct/>
        <w:topLinePunct w:val="0"/>
        <w:bidi w:val="0"/>
        <w:snapToGrid/>
        <w:spacing w:line="440" w:lineRule="exact"/>
        <w:ind w:left="0" w:leftChars="0" w:right="0" w:rightChars="0"/>
        <w:rPr>
          <w:rFonts w:hint="eastAsia" w:ascii="宋体" w:hAnsi="宋体" w:eastAsia="宋体" w:cs="宋体"/>
          <w:b w:val="0"/>
          <w:bCs w:val="0"/>
          <w:color w:val="auto"/>
          <w:sz w:val="30"/>
          <w:szCs w:val="30"/>
          <w:lang w:val="en-US" w:eastAsia="zh-CN"/>
        </w:rPr>
      </w:pPr>
    </w:p>
    <w:p w14:paraId="6CB20AD5">
      <w:pPr>
        <w:pageBreakBefore w:val="0"/>
        <w:kinsoku/>
        <w:wordWrap/>
        <w:overflowPunct/>
        <w:topLinePunct w:val="0"/>
        <w:bidi w:val="0"/>
        <w:spacing w:line="440" w:lineRule="exact"/>
        <w:rPr>
          <w:rFonts w:hint="eastAsia"/>
          <w:lang w:val="en-US" w:eastAsia="zh-CN"/>
        </w:rPr>
      </w:pPr>
    </w:p>
    <w:p w14:paraId="5F6A8B14">
      <w:pPr>
        <w:pStyle w:val="2"/>
        <w:pageBreakBefore w:val="0"/>
        <w:kinsoku/>
        <w:wordWrap/>
        <w:overflowPunct/>
        <w:topLinePunct w:val="0"/>
        <w:bidi w:val="0"/>
        <w:spacing w:line="440" w:lineRule="exact"/>
        <w:rPr>
          <w:rFonts w:hint="default"/>
          <w:lang w:val="en-US" w:eastAsia="zh-CN"/>
        </w:rPr>
      </w:pPr>
    </w:p>
    <w:p w14:paraId="30C219DF">
      <w:pPr>
        <w:pStyle w:val="2"/>
        <w:pageBreakBefore w:val="0"/>
        <w:kinsoku/>
        <w:wordWrap/>
        <w:overflowPunct/>
        <w:topLinePunct w:val="0"/>
        <w:bidi w:val="0"/>
        <w:spacing w:line="440" w:lineRule="exact"/>
        <w:rPr>
          <w:rFonts w:hint="eastAsia"/>
          <w:lang w:eastAsia="zh-CN"/>
        </w:rPr>
      </w:pPr>
    </w:p>
    <w:p w14:paraId="52795B09">
      <w:pPr>
        <w:pStyle w:val="2"/>
        <w:pageBreakBefore w:val="0"/>
        <w:numPr>
          <w:ilvl w:val="0"/>
          <w:numId w:val="0"/>
        </w:numPr>
        <w:kinsoku/>
        <w:wordWrap/>
        <w:overflowPunct/>
        <w:topLinePunct w:val="0"/>
        <w:bidi w:val="0"/>
        <w:spacing w:line="440" w:lineRule="exact"/>
        <w:rPr>
          <w:rFonts w:hint="eastAsia"/>
          <w:lang w:eastAsia="zh-CN"/>
        </w:rPr>
      </w:pPr>
    </w:p>
    <w:p w14:paraId="60FAF78A">
      <w:pPr>
        <w:pageBreakBefore w:val="0"/>
        <w:kinsoku/>
        <w:wordWrap/>
        <w:overflowPunct/>
        <w:topLinePunct w:val="0"/>
        <w:bidi w:val="0"/>
        <w:spacing w:line="440" w:lineRule="exact"/>
      </w:pPr>
    </w:p>
    <w:p w14:paraId="486F23EC">
      <w:pPr>
        <w:pageBreakBefore w:val="0"/>
        <w:kinsoku/>
        <w:wordWrap/>
        <w:overflowPunct/>
        <w:topLinePunct w:val="0"/>
        <w:bidi w:val="0"/>
        <w:spacing w:line="440" w:lineRule="exact"/>
      </w:pPr>
    </w:p>
    <w:p w14:paraId="7153BD5F">
      <w:pPr>
        <w:pStyle w:val="11"/>
        <w:pageBreakBefore w:val="0"/>
        <w:kinsoku/>
        <w:wordWrap/>
        <w:overflowPunct/>
        <w:topLinePunct w:val="0"/>
        <w:bidi w:val="0"/>
        <w:spacing w:line="440" w:lineRule="exact"/>
      </w:pPr>
    </w:p>
    <w:p w14:paraId="398ABC85">
      <w:pPr>
        <w:pStyle w:val="11"/>
        <w:pageBreakBefore w:val="0"/>
        <w:kinsoku/>
        <w:wordWrap/>
        <w:overflowPunct/>
        <w:topLinePunct w:val="0"/>
        <w:bidi w:val="0"/>
        <w:spacing w:line="440" w:lineRule="exact"/>
      </w:pPr>
    </w:p>
    <w:p w14:paraId="4A31E7AC">
      <w:pPr>
        <w:pStyle w:val="11"/>
        <w:pageBreakBefore w:val="0"/>
        <w:kinsoku/>
        <w:wordWrap/>
        <w:overflowPunct/>
        <w:topLinePunct w:val="0"/>
        <w:bidi w:val="0"/>
        <w:spacing w:line="440" w:lineRule="exact"/>
      </w:pPr>
    </w:p>
    <w:p w14:paraId="0A3CD170">
      <w:pPr>
        <w:pStyle w:val="11"/>
        <w:pageBreakBefore w:val="0"/>
        <w:kinsoku/>
        <w:wordWrap/>
        <w:overflowPunct/>
        <w:topLinePunct w:val="0"/>
        <w:bidi w:val="0"/>
        <w:spacing w:line="440" w:lineRule="exact"/>
      </w:pPr>
    </w:p>
    <w:p w14:paraId="4850E2F5">
      <w:pPr>
        <w:pStyle w:val="11"/>
        <w:pageBreakBefore w:val="0"/>
        <w:kinsoku/>
        <w:wordWrap/>
        <w:overflowPunct/>
        <w:topLinePunct w:val="0"/>
        <w:bidi w:val="0"/>
        <w:spacing w:line="440" w:lineRule="exact"/>
      </w:pPr>
    </w:p>
    <w:p w14:paraId="0BE6F764">
      <w:pPr>
        <w:pStyle w:val="11"/>
        <w:pageBreakBefore w:val="0"/>
        <w:kinsoku/>
        <w:wordWrap/>
        <w:overflowPunct/>
        <w:topLinePunct w:val="0"/>
        <w:bidi w:val="0"/>
        <w:spacing w:line="440" w:lineRule="exact"/>
      </w:pPr>
    </w:p>
    <w:p w14:paraId="731A2221">
      <w:pPr>
        <w:pStyle w:val="11"/>
        <w:pageBreakBefore w:val="0"/>
        <w:kinsoku/>
        <w:wordWrap/>
        <w:overflowPunct/>
        <w:topLinePunct w:val="0"/>
        <w:bidi w:val="0"/>
        <w:spacing w:line="440" w:lineRule="exact"/>
      </w:pPr>
    </w:p>
    <w:p w14:paraId="03A01155">
      <w:pPr>
        <w:pStyle w:val="11"/>
        <w:pageBreakBefore w:val="0"/>
        <w:kinsoku/>
        <w:wordWrap/>
        <w:overflowPunct/>
        <w:topLinePunct w:val="0"/>
        <w:bidi w:val="0"/>
        <w:spacing w:line="440" w:lineRule="exact"/>
      </w:pPr>
    </w:p>
    <w:p w14:paraId="05B43A65">
      <w:pPr>
        <w:pStyle w:val="11"/>
        <w:pageBreakBefore w:val="0"/>
        <w:kinsoku/>
        <w:wordWrap/>
        <w:overflowPunct/>
        <w:topLinePunct w:val="0"/>
        <w:bidi w:val="0"/>
        <w:spacing w:line="440" w:lineRule="exact"/>
      </w:pPr>
    </w:p>
    <w:p w14:paraId="27C12BF9">
      <w:pPr>
        <w:pStyle w:val="11"/>
        <w:pageBreakBefore w:val="0"/>
        <w:kinsoku/>
        <w:wordWrap/>
        <w:overflowPunct/>
        <w:topLinePunct w:val="0"/>
        <w:bidi w:val="0"/>
        <w:spacing w:line="440" w:lineRule="exact"/>
      </w:pPr>
    </w:p>
    <w:p w14:paraId="32FD0DD3">
      <w:pPr>
        <w:pStyle w:val="11"/>
        <w:pageBreakBefore w:val="0"/>
        <w:kinsoku/>
        <w:wordWrap/>
        <w:overflowPunct/>
        <w:topLinePunct w:val="0"/>
        <w:bidi w:val="0"/>
        <w:spacing w:line="440" w:lineRule="exact"/>
      </w:pPr>
    </w:p>
    <w:p w14:paraId="0A943A0C">
      <w:pPr>
        <w:pStyle w:val="11"/>
        <w:pageBreakBefore w:val="0"/>
        <w:kinsoku/>
        <w:wordWrap/>
        <w:overflowPunct/>
        <w:topLinePunct w:val="0"/>
        <w:bidi w:val="0"/>
        <w:spacing w:line="440" w:lineRule="exact"/>
      </w:pPr>
    </w:p>
    <w:p w14:paraId="32C5B1A3">
      <w:pPr>
        <w:pStyle w:val="11"/>
        <w:pageBreakBefore w:val="0"/>
        <w:kinsoku/>
        <w:wordWrap/>
        <w:overflowPunct/>
        <w:topLinePunct w:val="0"/>
        <w:bidi w:val="0"/>
        <w:spacing w:line="440" w:lineRule="exact"/>
      </w:pPr>
    </w:p>
    <w:p w14:paraId="659625DC">
      <w:pPr>
        <w:pStyle w:val="11"/>
        <w:pageBreakBefore w:val="0"/>
        <w:kinsoku/>
        <w:wordWrap/>
        <w:overflowPunct/>
        <w:topLinePunct w:val="0"/>
        <w:bidi w:val="0"/>
        <w:spacing w:line="440" w:lineRule="exact"/>
      </w:pPr>
    </w:p>
    <w:sdt>
      <w:sdtPr>
        <w:rPr>
          <w:rFonts w:ascii="宋体" w:hAnsi="宋体" w:eastAsia="宋体" w:cstheme="minorBidi"/>
          <w:kern w:val="2"/>
          <w:sz w:val="28"/>
          <w:szCs w:val="36"/>
          <w:lang w:val="en-US" w:eastAsia="zh-CN" w:bidi="ar-SA"/>
        </w:rPr>
        <w:id w:val="147478437"/>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14:paraId="0D349438">
          <w:pPr>
            <w:pageBreakBefore w:val="0"/>
            <w:kinsoku/>
            <w:wordWrap/>
            <w:overflowPunct/>
            <w:topLinePunct w:val="0"/>
            <w:bidi w:val="0"/>
            <w:spacing w:before="0" w:beforeLines="0" w:after="0" w:afterLines="0" w:line="440" w:lineRule="exact"/>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14:paraId="6D4396CF">
          <w:pPr>
            <w:pageBreakBefore w:val="0"/>
            <w:kinsoku/>
            <w:wordWrap/>
            <w:overflowPunct/>
            <w:topLinePunct w:val="0"/>
            <w:bidi w:val="0"/>
            <w:spacing w:before="0" w:beforeLines="0" w:after="0" w:afterLines="0" w:line="440" w:lineRule="exact"/>
            <w:ind w:left="0" w:leftChars="0" w:right="0" w:rightChars="0" w:firstLine="0" w:firstLineChars="0"/>
            <w:jc w:val="center"/>
          </w:pPr>
        </w:p>
        <w:p w14:paraId="52C47320">
          <w:pPr>
            <w:pStyle w:val="7"/>
            <w:pageBreakBefore w:val="0"/>
            <w:tabs>
              <w:tab w:val="right" w:leader="dot" w:pos="8306"/>
            </w:tabs>
            <w:kinsoku/>
            <w:wordWrap/>
            <w:overflowPunct/>
            <w:topLinePunct w:val="0"/>
            <w:bidi w:val="0"/>
            <w:spacing w:line="440" w:lineRule="exact"/>
          </w:pPr>
          <w:r>
            <w:fldChar w:fldCharType="begin"/>
          </w:r>
          <w:r>
            <w:instrText xml:space="preserve">TOC \o "1-3" \h \u </w:instrText>
          </w:r>
          <w:r>
            <w:fldChar w:fldCharType="separate"/>
          </w:r>
          <w:r>
            <w:fldChar w:fldCharType="begin"/>
          </w:r>
          <w:r>
            <w:instrText xml:space="preserve"> HYPERLINK \l _Toc6397 </w:instrText>
          </w:r>
          <w:r>
            <w:fldChar w:fldCharType="separate"/>
          </w:r>
          <w:r>
            <w:rPr>
              <w:rFonts w:hint="eastAsia"/>
            </w:rPr>
            <w:t>一、 报名</w:t>
          </w:r>
          <w:r>
            <w:rPr>
              <w:rFonts w:hint="eastAsia"/>
              <w:lang w:eastAsia="zh-CN"/>
            </w:rPr>
            <w:t>登记</w:t>
          </w:r>
          <w:r>
            <w:rPr>
              <w:rFonts w:hint="eastAsia"/>
            </w:rPr>
            <w:t>表</w:t>
          </w:r>
          <w:r>
            <w:tab/>
          </w:r>
          <w:r>
            <w:fldChar w:fldCharType="begin"/>
          </w:r>
          <w:r>
            <w:instrText xml:space="preserve"> PAGEREF _Toc6397 \h </w:instrText>
          </w:r>
          <w:r>
            <w:fldChar w:fldCharType="separate"/>
          </w:r>
          <w:r>
            <w:t>9</w:t>
          </w:r>
          <w:r>
            <w:fldChar w:fldCharType="end"/>
          </w:r>
          <w:r>
            <w:fldChar w:fldCharType="end"/>
          </w:r>
        </w:p>
        <w:p w14:paraId="10B7DA0B">
          <w:pPr>
            <w:pStyle w:val="7"/>
            <w:pageBreakBefore w:val="0"/>
            <w:tabs>
              <w:tab w:val="right" w:leader="dot" w:pos="8306"/>
            </w:tabs>
            <w:kinsoku/>
            <w:wordWrap/>
            <w:overflowPunct/>
            <w:topLinePunct w:val="0"/>
            <w:bidi w:val="0"/>
            <w:spacing w:line="440" w:lineRule="exact"/>
          </w:pPr>
          <w:r>
            <w:fldChar w:fldCharType="begin"/>
          </w:r>
          <w:r>
            <w:instrText xml:space="preserve"> HYPERLINK \l _Toc10834 </w:instrText>
          </w:r>
          <w:r>
            <w:fldChar w:fldCharType="separate"/>
          </w:r>
          <w:r>
            <w:rPr>
              <w:rFonts w:hint="eastAsia"/>
              <w:lang w:val="en-US" w:eastAsia="zh-CN"/>
            </w:rPr>
            <w:t>二、资质：</w:t>
          </w:r>
          <w:r>
            <w:tab/>
          </w:r>
          <w:r>
            <w:fldChar w:fldCharType="begin"/>
          </w:r>
          <w:r>
            <w:instrText xml:space="preserve"> PAGEREF _Toc10834 \h </w:instrText>
          </w:r>
          <w:r>
            <w:fldChar w:fldCharType="separate"/>
          </w:r>
          <w:r>
            <w:t>9</w:t>
          </w:r>
          <w:r>
            <w:fldChar w:fldCharType="end"/>
          </w:r>
          <w:r>
            <w:fldChar w:fldCharType="end"/>
          </w:r>
        </w:p>
        <w:p w14:paraId="0A8558AB">
          <w:pPr>
            <w:pStyle w:val="8"/>
            <w:pageBreakBefore w:val="0"/>
            <w:tabs>
              <w:tab w:val="right" w:leader="dot" w:pos="8306"/>
            </w:tabs>
            <w:kinsoku/>
            <w:wordWrap/>
            <w:overflowPunct/>
            <w:topLinePunct w:val="0"/>
            <w:bidi w:val="0"/>
            <w:spacing w:line="440" w:lineRule="exact"/>
          </w:pPr>
          <w:r>
            <w:fldChar w:fldCharType="begin"/>
          </w:r>
          <w:r>
            <w:instrText xml:space="preserve"> HYPERLINK \l _Toc11175 </w:instrText>
          </w:r>
          <w:r>
            <w:fldChar w:fldCharType="separate"/>
          </w:r>
          <w:r>
            <w:rPr>
              <w:rFonts w:hint="eastAsia"/>
              <w:lang w:val="en-US" w:eastAsia="zh-CN"/>
            </w:rPr>
            <w:t>2.1</w:t>
          </w:r>
          <w:r>
            <w:rPr>
              <w:rFonts w:hint="eastAsia"/>
            </w:rPr>
            <w:t>营业执照</w:t>
          </w:r>
          <w:r>
            <w:tab/>
          </w:r>
          <w:r>
            <w:fldChar w:fldCharType="begin"/>
          </w:r>
          <w:r>
            <w:instrText xml:space="preserve"> PAGEREF _Toc11175 \h </w:instrText>
          </w:r>
          <w:r>
            <w:fldChar w:fldCharType="separate"/>
          </w:r>
          <w:r>
            <w:t>9</w:t>
          </w:r>
          <w:r>
            <w:fldChar w:fldCharType="end"/>
          </w:r>
          <w:r>
            <w:fldChar w:fldCharType="end"/>
          </w:r>
        </w:p>
        <w:p w14:paraId="41382FB6">
          <w:pPr>
            <w:pStyle w:val="8"/>
            <w:pageBreakBefore w:val="0"/>
            <w:tabs>
              <w:tab w:val="right" w:leader="dot" w:pos="8306"/>
            </w:tabs>
            <w:kinsoku/>
            <w:wordWrap/>
            <w:overflowPunct/>
            <w:topLinePunct w:val="0"/>
            <w:bidi w:val="0"/>
            <w:spacing w:line="440" w:lineRule="exact"/>
          </w:pPr>
          <w:r>
            <w:fldChar w:fldCharType="begin"/>
          </w:r>
          <w:r>
            <w:instrText xml:space="preserve"> HYPERLINK \l _Toc1051 </w:instrText>
          </w:r>
          <w:r>
            <w:fldChar w:fldCharType="separate"/>
          </w:r>
          <w:r>
            <w:rPr>
              <w:rFonts w:hint="eastAsia"/>
              <w:lang w:val="en-US" w:eastAsia="zh-CN"/>
            </w:rPr>
            <w:t>2.2</w:t>
          </w:r>
          <w:r>
            <w:rPr>
              <w:rFonts w:hint="eastAsia"/>
              <w:lang w:eastAsia="zh-CN"/>
            </w:rPr>
            <w:t>法定代表人授权书</w:t>
          </w:r>
          <w:r>
            <w:tab/>
          </w:r>
          <w:r>
            <w:fldChar w:fldCharType="begin"/>
          </w:r>
          <w:r>
            <w:instrText xml:space="preserve"> PAGEREF _Toc1051 \h </w:instrText>
          </w:r>
          <w:r>
            <w:fldChar w:fldCharType="separate"/>
          </w:r>
          <w:r>
            <w:t>9</w:t>
          </w:r>
          <w:r>
            <w:fldChar w:fldCharType="end"/>
          </w:r>
          <w:r>
            <w:fldChar w:fldCharType="end"/>
          </w:r>
        </w:p>
        <w:p w14:paraId="0DEFBA17">
          <w:pPr>
            <w:pStyle w:val="8"/>
            <w:pageBreakBefore w:val="0"/>
            <w:tabs>
              <w:tab w:val="right" w:leader="dot" w:pos="8306"/>
            </w:tabs>
            <w:kinsoku/>
            <w:wordWrap/>
            <w:overflowPunct/>
            <w:topLinePunct w:val="0"/>
            <w:bidi w:val="0"/>
            <w:spacing w:line="440" w:lineRule="exact"/>
          </w:pPr>
          <w:r>
            <w:fldChar w:fldCharType="begin"/>
          </w:r>
          <w:r>
            <w:instrText xml:space="preserve"> HYPERLINK \l _Toc12309 </w:instrText>
          </w:r>
          <w:r>
            <w:fldChar w:fldCharType="separate"/>
          </w:r>
          <w:r>
            <w:rPr>
              <w:rFonts w:hint="eastAsia"/>
              <w:lang w:val="en-US" w:eastAsia="zh-CN"/>
            </w:rPr>
            <w:t>2.3</w:t>
          </w:r>
          <w:r>
            <w:rPr>
              <w:rFonts w:hint="eastAsia"/>
              <w:lang w:eastAsia="zh-CN"/>
            </w:rPr>
            <w:t>法人及被授权人身份证</w:t>
          </w:r>
          <w:r>
            <w:tab/>
          </w:r>
          <w:r>
            <w:fldChar w:fldCharType="begin"/>
          </w:r>
          <w:r>
            <w:instrText xml:space="preserve"> PAGEREF _Toc12309 \h </w:instrText>
          </w:r>
          <w:r>
            <w:fldChar w:fldCharType="separate"/>
          </w:r>
          <w:r>
            <w:t>9</w:t>
          </w:r>
          <w:r>
            <w:fldChar w:fldCharType="end"/>
          </w:r>
          <w:r>
            <w:fldChar w:fldCharType="end"/>
          </w:r>
        </w:p>
        <w:p w14:paraId="43D391BD">
          <w:pPr>
            <w:pStyle w:val="8"/>
            <w:pageBreakBefore w:val="0"/>
            <w:tabs>
              <w:tab w:val="right" w:leader="dot" w:pos="8306"/>
            </w:tabs>
            <w:kinsoku/>
            <w:wordWrap/>
            <w:overflowPunct/>
            <w:topLinePunct w:val="0"/>
            <w:bidi w:val="0"/>
            <w:spacing w:line="440" w:lineRule="exact"/>
          </w:pPr>
          <w:r>
            <w:fldChar w:fldCharType="begin"/>
          </w:r>
          <w:r>
            <w:instrText xml:space="preserve"> HYPERLINK \l _Toc27667 </w:instrText>
          </w:r>
          <w:r>
            <w:fldChar w:fldCharType="separate"/>
          </w:r>
          <w:r>
            <w:rPr>
              <w:rFonts w:hint="eastAsia"/>
              <w:lang w:val="en-US" w:eastAsia="zh-CN"/>
            </w:rPr>
            <w:t>2.4</w:t>
          </w:r>
          <w:r>
            <w:rPr>
              <w:rFonts w:hint="eastAsia"/>
              <w:lang w:eastAsia="zh-CN"/>
            </w:rPr>
            <w:t>公司资质</w:t>
          </w:r>
          <w:r>
            <w:tab/>
          </w:r>
          <w:r>
            <w:fldChar w:fldCharType="begin"/>
          </w:r>
          <w:r>
            <w:instrText xml:space="preserve"> PAGEREF _Toc27667 \h </w:instrText>
          </w:r>
          <w:r>
            <w:fldChar w:fldCharType="separate"/>
          </w:r>
          <w:r>
            <w:t>9</w:t>
          </w:r>
          <w:r>
            <w:fldChar w:fldCharType="end"/>
          </w:r>
          <w:r>
            <w:fldChar w:fldCharType="end"/>
          </w:r>
        </w:p>
        <w:p w14:paraId="58AFCAD2">
          <w:pPr>
            <w:pStyle w:val="8"/>
            <w:pageBreakBefore w:val="0"/>
            <w:tabs>
              <w:tab w:val="right" w:leader="dot" w:pos="8306"/>
            </w:tabs>
            <w:kinsoku/>
            <w:wordWrap/>
            <w:overflowPunct/>
            <w:topLinePunct w:val="0"/>
            <w:bidi w:val="0"/>
            <w:spacing w:line="440" w:lineRule="exact"/>
          </w:pPr>
          <w:r>
            <w:fldChar w:fldCharType="begin"/>
          </w:r>
          <w:r>
            <w:instrText xml:space="preserve"> HYPERLINK \l _Toc6282 </w:instrText>
          </w:r>
          <w:r>
            <w:fldChar w:fldCharType="separate"/>
          </w:r>
          <w:r>
            <w:rPr>
              <w:rFonts w:hint="eastAsia"/>
              <w:lang w:val="en-US" w:eastAsia="zh-CN"/>
            </w:rPr>
            <w:t>2.5软件资质</w:t>
          </w:r>
          <w:r>
            <w:tab/>
          </w:r>
          <w:r>
            <w:fldChar w:fldCharType="begin"/>
          </w:r>
          <w:r>
            <w:instrText xml:space="preserve"> PAGEREF _Toc6282 \h </w:instrText>
          </w:r>
          <w:r>
            <w:fldChar w:fldCharType="separate"/>
          </w:r>
          <w:r>
            <w:t>9</w:t>
          </w:r>
          <w:r>
            <w:fldChar w:fldCharType="end"/>
          </w:r>
          <w:r>
            <w:fldChar w:fldCharType="end"/>
          </w:r>
        </w:p>
        <w:p w14:paraId="18B8685C">
          <w:pPr>
            <w:pStyle w:val="8"/>
            <w:pageBreakBefore w:val="0"/>
            <w:tabs>
              <w:tab w:val="right" w:leader="dot" w:pos="8306"/>
            </w:tabs>
            <w:kinsoku/>
            <w:wordWrap/>
            <w:overflowPunct/>
            <w:topLinePunct w:val="0"/>
            <w:bidi w:val="0"/>
            <w:spacing w:line="440" w:lineRule="exact"/>
          </w:pPr>
          <w:r>
            <w:fldChar w:fldCharType="begin"/>
          </w:r>
          <w:r>
            <w:instrText xml:space="preserve"> HYPERLINK \l _Toc20800 </w:instrText>
          </w:r>
          <w:r>
            <w:fldChar w:fldCharType="separate"/>
          </w:r>
          <w:r>
            <w:rPr>
              <w:rFonts w:hint="eastAsia"/>
              <w:lang w:val="en-US" w:eastAsia="zh-CN"/>
            </w:rPr>
            <w:t>2.6本项目涉及</w:t>
          </w:r>
          <w:r>
            <w:rPr>
              <w:rFonts w:hint="eastAsia"/>
              <w:lang w:eastAsia="zh-CN"/>
            </w:rPr>
            <w:t>资质</w:t>
          </w:r>
          <w:r>
            <w:tab/>
          </w:r>
          <w:r>
            <w:fldChar w:fldCharType="begin"/>
          </w:r>
          <w:r>
            <w:instrText xml:space="preserve"> PAGEREF _Toc20800 \h </w:instrText>
          </w:r>
          <w:r>
            <w:fldChar w:fldCharType="separate"/>
          </w:r>
          <w:r>
            <w:t>9</w:t>
          </w:r>
          <w:r>
            <w:fldChar w:fldCharType="end"/>
          </w:r>
          <w:r>
            <w:fldChar w:fldCharType="end"/>
          </w:r>
        </w:p>
        <w:p w14:paraId="10ECFCE3">
          <w:pPr>
            <w:pStyle w:val="8"/>
            <w:pageBreakBefore w:val="0"/>
            <w:tabs>
              <w:tab w:val="right" w:leader="dot" w:pos="8306"/>
            </w:tabs>
            <w:kinsoku/>
            <w:wordWrap/>
            <w:overflowPunct/>
            <w:topLinePunct w:val="0"/>
            <w:bidi w:val="0"/>
            <w:spacing w:line="440" w:lineRule="exact"/>
          </w:pPr>
          <w:r>
            <w:fldChar w:fldCharType="begin"/>
          </w:r>
          <w:r>
            <w:instrText xml:space="preserve"> HYPERLINK \l _Toc3705 </w:instrText>
          </w:r>
          <w:r>
            <w:fldChar w:fldCharType="separate"/>
          </w:r>
          <w:r>
            <w:rPr>
              <w:rFonts w:hint="eastAsia"/>
              <w:lang w:val="en-US" w:eastAsia="zh-CN"/>
            </w:rPr>
            <w:t>2.7开发商委托销售授权函</w:t>
          </w:r>
          <w:r>
            <w:tab/>
          </w:r>
          <w:r>
            <w:fldChar w:fldCharType="begin"/>
          </w:r>
          <w:r>
            <w:instrText xml:space="preserve"> PAGEREF _Toc3705 \h </w:instrText>
          </w:r>
          <w:r>
            <w:fldChar w:fldCharType="separate"/>
          </w:r>
          <w:r>
            <w:t>9</w:t>
          </w:r>
          <w:r>
            <w:fldChar w:fldCharType="end"/>
          </w:r>
          <w:r>
            <w:fldChar w:fldCharType="end"/>
          </w:r>
        </w:p>
        <w:p w14:paraId="2C921932">
          <w:pPr>
            <w:pStyle w:val="7"/>
            <w:pageBreakBefore w:val="0"/>
            <w:tabs>
              <w:tab w:val="right" w:leader="dot" w:pos="8306"/>
            </w:tabs>
            <w:kinsoku/>
            <w:wordWrap/>
            <w:overflowPunct/>
            <w:topLinePunct w:val="0"/>
            <w:bidi w:val="0"/>
            <w:spacing w:line="440" w:lineRule="exact"/>
          </w:pPr>
          <w:r>
            <w:fldChar w:fldCharType="begin"/>
          </w:r>
          <w:r>
            <w:instrText xml:space="preserve"> HYPERLINK \l _Toc31664 </w:instrText>
          </w:r>
          <w:r>
            <w:fldChar w:fldCharType="separate"/>
          </w:r>
          <w:r>
            <w:rPr>
              <w:rFonts w:hint="eastAsia"/>
              <w:lang w:val="en-US" w:eastAsia="zh-CN"/>
            </w:rPr>
            <w:t>三、项目调研情况一览汇总表</w:t>
          </w:r>
          <w:r>
            <w:tab/>
          </w:r>
          <w:r>
            <w:fldChar w:fldCharType="begin"/>
          </w:r>
          <w:r>
            <w:instrText xml:space="preserve"> PAGEREF _Toc31664 \h </w:instrText>
          </w:r>
          <w:r>
            <w:fldChar w:fldCharType="separate"/>
          </w:r>
          <w:r>
            <w:t>10</w:t>
          </w:r>
          <w:r>
            <w:fldChar w:fldCharType="end"/>
          </w:r>
          <w:r>
            <w:fldChar w:fldCharType="end"/>
          </w:r>
        </w:p>
        <w:p w14:paraId="5D2C2D44">
          <w:pPr>
            <w:pStyle w:val="7"/>
            <w:pageBreakBefore w:val="0"/>
            <w:tabs>
              <w:tab w:val="right" w:leader="dot" w:pos="8306"/>
            </w:tabs>
            <w:kinsoku/>
            <w:wordWrap/>
            <w:overflowPunct/>
            <w:topLinePunct w:val="0"/>
            <w:bidi w:val="0"/>
            <w:spacing w:line="440" w:lineRule="exact"/>
          </w:pPr>
          <w:r>
            <w:fldChar w:fldCharType="begin"/>
          </w:r>
          <w:r>
            <w:instrText xml:space="preserve"> HYPERLINK \l _Toc29844 </w:instrText>
          </w:r>
          <w:r>
            <w:fldChar w:fldCharType="separate"/>
          </w:r>
          <w:r>
            <w:rPr>
              <w:rFonts w:hint="eastAsia"/>
              <w:lang w:val="en-US" w:eastAsia="zh-CN"/>
            </w:rPr>
            <w:t>四、 调研项目配置清单及分项报价明细</w:t>
          </w:r>
          <w:r>
            <w:tab/>
          </w:r>
          <w:r>
            <w:fldChar w:fldCharType="begin"/>
          </w:r>
          <w:r>
            <w:instrText xml:space="preserve"> PAGEREF _Toc29844 \h </w:instrText>
          </w:r>
          <w:r>
            <w:fldChar w:fldCharType="separate"/>
          </w:r>
          <w:r>
            <w:t>11</w:t>
          </w:r>
          <w:r>
            <w:fldChar w:fldCharType="end"/>
          </w:r>
          <w:r>
            <w:fldChar w:fldCharType="end"/>
          </w:r>
        </w:p>
        <w:p w14:paraId="0726195C">
          <w:pPr>
            <w:pStyle w:val="7"/>
            <w:pageBreakBefore w:val="0"/>
            <w:tabs>
              <w:tab w:val="right" w:leader="dot" w:pos="8306"/>
            </w:tabs>
            <w:kinsoku/>
            <w:wordWrap/>
            <w:overflowPunct/>
            <w:topLinePunct w:val="0"/>
            <w:bidi w:val="0"/>
            <w:spacing w:line="440" w:lineRule="exact"/>
          </w:pPr>
          <w:r>
            <w:fldChar w:fldCharType="begin"/>
          </w:r>
          <w:r>
            <w:instrText xml:space="preserve"> HYPERLINK \l _Toc31420 </w:instrText>
          </w:r>
          <w:r>
            <w:fldChar w:fldCharType="separate"/>
          </w:r>
          <w:r>
            <w:rPr>
              <w:rFonts w:hint="eastAsia"/>
              <w:lang w:val="en-US" w:eastAsia="zh-CN"/>
            </w:rPr>
            <w:t>五、三甲综合医院同类项目案例</w:t>
          </w:r>
          <w:r>
            <w:tab/>
          </w:r>
          <w:r>
            <w:fldChar w:fldCharType="begin"/>
          </w:r>
          <w:r>
            <w:instrText xml:space="preserve"> PAGEREF _Toc31420 \h </w:instrText>
          </w:r>
          <w:r>
            <w:fldChar w:fldCharType="separate"/>
          </w:r>
          <w:r>
            <w:t>11</w:t>
          </w:r>
          <w:r>
            <w:fldChar w:fldCharType="end"/>
          </w:r>
          <w:r>
            <w:fldChar w:fldCharType="end"/>
          </w:r>
        </w:p>
        <w:p w14:paraId="26E2ED43">
          <w:pPr>
            <w:pStyle w:val="8"/>
            <w:pageBreakBefore w:val="0"/>
            <w:tabs>
              <w:tab w:val="right" w:leader="dot" w:pos="8306"/>
            </w:tabs>
            <w:kinsoku/>
            <w:wordWrap/>
            <w:overflowPunct/>
            <w:topLinePunct w:val="0"/>
            <w:bidi w:val="0"/>
            <w:spacing w:line="440" w:lineRule="exact"/>
          </w:pPr>
          <w:r>
            <w:fldChar w:fldCharType="begin"/>
          </w:r>
          <w:r>
            <w:instrText xml:space="preserve"> HYPERLINK \l _Toc15996 </w:instrText>
          </w:r>
          <w:r>
            <w:fldChar w:fldCharType="separate"/>
          </w:r>
          <w:r>
            <w:rPr>
              <w:rFonts w:hint="eastAsia"/>
              <w:lang w:val="en-US" w:eastAsia="zh-CN"/>
            </w:rPr>
            <w:t>5.1 四川省内（  ）家</w:t>
          </w:r>
          <w:r>
            <w:tab/>
          </w:r>
          <w:r>
            <w:fldChar w:fldCharType="begin"/>
          </w:r>
          <w:r>
            <w:instrText xml:space="preserve"> PAGEREF _Toc15996 \h </w:instrText>
          </w:r>
          <w:r>
            <w:fldChar w:fldCharType="separate"/>
          </w:r>
          <w:r>
            <w:t>11</w:t>
          </w:r>
          <w:r>
            <w:fldChar w:fldCharType="end"/>
          </w:r>
          <w:r>
            <w:fldChar w:fldCharType="end"/>
          </w:r>
        </w:p>
        <w:p w14:paraId="64744C23">
          <w:pPr>
            <w:pStyle w:val="8"/>
            <w:pageBreakBefore w:val="0"/>
            <w:tabs>
              <w:tab w:val="right" w:leader="dot" w:pos="8306"/>
            </w:tabs>
            <w:kinsoku/>
            <w:wordWrap/>
            <w:overflowPunct/>
            <w:topLinePunct w:val="0"/>
            <w:bidi w:val="0"/>
            <w:spacing w:line="440" w:lineRule="exact"/>
          </w:pPr>
          <w:r>
            <w:fldChar w:fldCharType="begin"/>
          </w:r>
          <w:r>
            <w:instrText xml:space="preserve"> HYPERLINK \l _Toc13955 </w:instrText>
          </w:r>
          <w:r>
            <w:fldChar w:fldCharType="separate"/>
          </w:r>
          <w:r>
            <w:rPr>
              <w:rFonts w:hint="eastAsia"/>
              <w:lang w:val="en-US" w:eastAsia="zh-CN"/>
            </w:rPr>
            <w:t>5.1 四川省外（  ）家</w:t>
          </w:r>
          <w:r>
            <w:tab/>
          </w:r>
          <w:r>
            <w:fldChar w:fldCharType="begin"/>
          </w:r>
          <w:r>
            <w:instrText xml:space="preserve"> PAGEREF _Toc13955 \h </w:instrText>
          </w:r>
          <w:r>
            <w:fldChar w:fldCharType="separate"/>
          </w:r>
          <w:r>
            <w:t>11</w:t>
          </w:r>
          <w:r>
            <w:fldChar w:fldCharType="end"/>
          </w:r>
          <w:r>
            <w:fldChar w:fldCharType="end"/>
          </w:r>
        </w:p>
        <w:p w14:paraId="15E16D69">
          <w:pPr>
            <w:pStyle w:val="8"/>
            <w:pageBreakBefore w:val="0"/>
            <w:tabs>
              <w:tab w:val="right" w:leader="dot" w:pos="8306"/>
            </w:tabs>
            <w:kinsoku/>
            <w:wordWrap/>
            <w:overflowPunct/>
            <w:topLinePunct w:val="0"/>
            <w:bidi w:val="0"/>
            <w:spacing w:line="440" w:lineRule="exact"/>
          </w:pPr>
          <w:r>
            <w:fldChar w:fldCharType="begin"/>
          </w:r>
          <w:r>
            <w:instrText xml:space="preserve"> HYPERLINK \l _Toc29389 </w:instrText>
          </w:r>
          <w:r>
            <w:fldChar w:fldCharType="separate"/>
          </w:r>
          <w:r>
            <w:rPr>
              <w:rFonts w:hint="eastAsia"/>
              <w:lang w:val="en-US" w:eastAsia="zh-CN"/>
            </w:rPr>
            <w:t>5.3三甲综合医院同类项目案例合同及验收佐证</w:t>
          </w:r>
          <w:r>
            <w:tab/>
          </w:r>
          <w:r>
            <w:fldChar w:fldCharType="begin"/>
          </w:r>
          <w:r>
            <w:instrText xml:space="preserve"> PAGEREF _Toc29389 \h </w:instrText>
          </w:r>
          <w:r>
            <w:fldChar w:fldCharType="separate"/>
          </w:r>
          <w:r>
            <w:t>11</w:t>
          </w:r>
          <w:r>
            <w:fldChar w:fldCharType="end"/>
          </w:r>
          <w:r>
            <w:fldChar w:fldCharType="end"/>
          </w:r>
        </w:p>
        <w:p w14:paraId="4D4BE5CA">
          <w:pPr>
            <w:pStyle w:val="7"/>
            <w:pageBreakBefore w:val="0"/>
            <w:tabs>
              <w:tab w:val="right" w:leader="dot" w:pos="8306"/>
            </w:tabs>
            <w:kinsoku/>
            <w:wordWrap/>
            <w:overflowPunct/>
            <w:topLinePunct w:val="0"/>
            <w:bidi w:val="0"/>
            <w:spacing w:line="440" w:lineRule="exact"/>
          </w:pPr>
          <w:r>
            <w:fldChar w:fldCharType="begin"/>
          </w:r>
          <w:r>
            <w:instrText xml:space="preserve"> HYPERLINK \l _Toc17987 </w:instrText>
          </w:r>
          <w:r>
            <w:fldChar w:fldCharType="separate"/>
          </w:r>
          <w:r>
            <w:rPr>
              <w:rFonts w:hint="eastAsia"/>
              <w:lang w:val="en-US" w:eastAsia="zh-CN"/>
            </w:rPr>
            <w:t>六、报价表包含内容</w:t>
          </w:r>
          <w:r>
            <w:tab/>
          </w:r>
          <w:r>
            <w:fldChar w:fldCharType="begin"/>
          </w:r>
          <w:r>
            <w:instrText xml:space="preserve"> PAGEREF _Toc17987 \h </w:instrText>
          </w:r>
          <w:r>
            <w:fldChar w:fldCharType="separate"/>
          </w:r>
          <w:r>
            <w:t>11</w:t>
          </w:r>
          <w:r>
            <w:fldChar w:fldCharType="end"/>
          </w:r>
          <w:r>
            <w:fldChar w:fldCharType="end"/>
          </w:r>
        </w:p>
        <w:p w14:paraId="372963DE">
          <w:pPr>
            <w:pStyle w:val="7"/>
            <w:pageBreakBefore w:val="0"/>
            <w:tabs>
              <w:tab w:val="right" w:leader="dot" w:pos="8306"/>
            </w:tabs>
            <w:kinsoku/>
            <w:wordWrap/>
            <w:overflowPunct/>
            <w:topLinePunct w:val="0"/>
            <w:bidi w:val="0"/>
            <w:spacing w:line="440" w:lineRule="exact"/>
          </w:pPr>
          <w:r>
            <w:fldChar w:fldCharType="begin"/>
          </w:r>
          <w:r>
            <w:instrText xml:space="preserve"> HYPERLINK \l _Toc4755 </w:instrText>
          </w:r>
          <w:r>
            <w:fldChar w:fldCharType="separate"/>
          </w:r>
          <w:r>
            <w:rPr>
              <w:rFonts w:hint="eastAsia"/>
              <w:lang w:val="en-US" w:eastAsia="zh-CN"/>
            </w:rPr>
            <w:t>七、建设方案</w:t>
          </w:r>
          <w:r>
            <w:tab/>
          </w:r>
          <w:r>
            <w:fldChar w:fldCharType="begin"/>
          </w:r>
          <w:r>
            <w:instrText xml:space="preserve"> PAGEREF _Toc4755 \h </w:instrText>
          </w:r>
          <w:r>
            <w:fldChar w:fldCharType="separate"/>
          </w:r>
          <w:r>
            <w:t>12</w:t>
          </w:r>
          <w:r>
            <w:fldChar w:fldCharType="end"/>
          </w:r>
          <w:r>
            <w:fldChar w:fldCharType="end"/>
          </w:r>
        </w:p>
        <w:p w14:paraId="3FCAFC58">
          <w:pPr>
            <w:pStyle w:val="8"/>
            <w:pageBreakBefore w:val="0"/>
            <w:tabs>
              <w:tab w:val="right" w:leader="dot" w:pos="8306"/>
            </w:tabs>
            <w:kinsoku/>
            <w:wordWrap/>
            <w:overflowPunct/>
            <w:topLinePunct w:val="0"/>
            <w:bidi w:val="0"/>
            <w:spacing w:line="440" w:lineRule="exact"/>
          </w:pPr>
          <w:r>
            <w:fldChar w:fldCharType="begin"/>
          </w:r>
          <w:r>
            <w:instrText xml:space="preserve"> HYPERLINK \l _Toc31354 </w:instrText>
          </w:r>
          <w:r>
            <w:fldChar w:fldCharType="separate"/>
          </w:r>
          <w:r>
            <w:rPr>
              <w:rFonts w:hint="eastAsia"/>
              <w:lang w:val="en-US" w:eastAsia="zh-CN"/>
            </w:rPr>
            <w:t>7.1 实施条件（实施所需的支持条件）</w:t>
          </w:r>
          <w:r>
            <w:tab/>
          </w:r>
          <w:r>
            <w:fldChar w:fldCharType="begin"/>
          </w:r>
          <w:r>
            <w:instrText xml:space="preserve"> PAGEREF _Toc31354 \h </w:instrText>
          </w:r>
          <w:r>
            <w:fldChar w:fldCharType="separate"/>
          </w:r>
          <w:r>
            <w:t>12</w:t>
          </w:r>
          <w:r>
            <w:fldChar w:fldCharType="end"/>
          </w:r>
          <w:r>
            <w:fldChar w:fldCharType="end"/>
          </w:r>
        </w:p>
        <w:p w14:paraId="0980AA32">
          <w:pPr>
            <w:pStyle w:val="8"/>
            <w:pageBreakBefore w:val="0"/>
            <w:tabs>
              <w:tab w:val="right" w:leader="dot" w:pos="8306"/>
            </w:tabs>
            <w:kinsoku/>
            <w:wordWrap/>
            <w:overflowPunct/>
            <w:topLinePunct w:val="0"/>
            <w:bidi w:val="0"/>
            <w:spacing w:line="440" w:lineRule="exact"/>
          </w:pPr>
          <w:r>
            <w:fldChar w:fldCharType="begin"/>
          </w:r>
          <w:r>
            <w:instrText xml:space="preserve"> HYPERLINK \l _Toc14706 </w:instrText>
          </w:r>
          <w:r>
            <w:fldChar w:fldCharType="separate"/>
          </w:r>
          <w:r>
            <w:rPr>
              <w:rFonts w:hint="eastAsia"/>
              <w:lang w:val="en-US" w:eastAsia="zh-CN"/>
            </w:rPr>
            <w:t>7.1 实施周期</w:t>
          </w:r>
          <w:r>
            <w:tab/>
          </w:r>
          <w:r>
            <w:fldChar w:fldCharType="begin"/>
          </w:r>
          <w:r>
            <w:instrText xml:space="preserve"> PAGEREF _Toc14706 \h </w:instrText>
          </w:r>
          <w:r>
            <w:fldChar w:fldCharType="separate"/>
          </w:r>
          <w:r>
            <w:t>12</w:t>
          </w:r>
          <w:r>
            <w:fldChar w:fldCharType="end"/>
          </w:r>
          <w:r>
            <w:fldChar w:fldCharType="end"/>
          </w:r>
        </w:p>
        <w:p w14:paraId="28C3DA41">
          <w:pPr>
            <w:pStyle w:val="8"/>
            <w:pageBreakBefore w:val="0"/>
            <w:tabs>
              <w:tab w:val="right" w:leader="dot" w:pos="8306"/>
            </w:tabs>
            <w:kinsoku/>
            <w:wordWrap/>
            <w:overflowPunct/>
            <w:topLinePunct w:val="0"/>
            <w:bidi w:val="0"/>
            <w:spacing w:line="440" w:lineRule="exact"/>
          </w:pPr>
          <w:r>
            <w:fldChar w:fldCharType="begin"/>
          </w:r>
          <w:r>
            <w:instrText xml:space="preserve"> HYPERLINK \l _Toc16620 </w:instrText>
          </w:r>
          <w:r>
            <w:fldChar w:fldCharType="separate"/>
          </w:r>
          <w:r>
            <w:rPr>
              <w:rFonts w:hint="eastAsia"/>
              <w:lang w:val="en-US" w:eastAsia="zh-CN"/>
            </w:rPr>
            <w:t>7.3 系统运行环境</w:t>
          </w:r>
          <w:r>
            <w:tab/>
          </w:r>
          <w:r>
            <w:fldChar w:fldCharType="begin"/>
          </w:r>
          <w:r>
            <w:instrText xml:space="preserve"> PAGEREF _Toc16620 \h </w:instrText>
          </w:r>
          <w:r>
            <w:fldChar w:fldCharType="separate"/>
          </w:r>
          <w:r>
            <w:t>12</w:t>
          </w:r>
          <w:r>
            <w:fldChar w:fldCharType="end"/>
          </w:r>
          <w:r>
            <w:fldChar w:fldCharType="end"/>
          </w:r>
        </w:p>
        <w:p w14:paraId="7E83E7A6">
          <w:pPr>
            <w:pStyle w:val="8"/>
            <w:pageBreakBefore w:val="0"/>
            <w:tabs>
              <w:tab w:val="right" w:leader="dot" w:pos="8306"/>
            </w:tabs>
            <w:kinsoku/>
            <w:wordWrap/>
            <w:overflowPunct/>
            <w:topLinePunct w:val="0"/>
            <w:bidi w:val="0"/>
            <w:spacing w:line="440" w:lineRule="exact"/>
          </w:pPr>
          <w:r>
            <w:fldChar w:fldCharType="begin"/>
          </w:r>
          <w:r>
            <w:instrText xml:space="preserve"> HYPERLINK \l _Toc9225 </w:instrText>
          </w:r>
          <w:r>
            <w:fldChar w:fldCharType="separate"/>
          </w:r>
          <w:r>
            <w:rPr>
              <w:rFonts w:hint="eastAsia"/>
              <w:lang w:val="en-US" w:eastAsia="zh-CN"/>
            </w:rPr>
            <w:t>7.4 系统总体架构</w:t>
          </w:r>
          <w:r>
            <w:tab/>
          </w:r>
          <w:r>
            <w:fldChar w:fldCharType="begin"/>
          </w:r>
          <w:r>
            <w:instrText xml:space="preserve"> PAGEREF _Toc9225 \h </w:instrText>
          </w:r>
          <w:r>
            <w:fldChar w:fldCharType="separate"/>
          </w:r>
          <w:r>
            <w:t>12</w:t>
          </w:r>
          <w:r>
            <w:fldChar w:fldCharType="end"/>
          </w:r>
          <w:r>
            <w:fldChar w:fldCharType="end"/>
          </w:r>
        </w:p>
        <w:p w14:paraId="5738AEBD">
          <w:pPr>
            <w:pageBreakBefore w:val="0"/>
            <w:kinsoku/>
            <w:wordWrap/>
            <w:overflowPunct/>
            <w:topLinePunct w:val="0"/>
            <w:bidi w:val="0"/>
            <w:spacing w:line="440" w:lineRule="exact"/>
          </w:pPr>
          <w:r>
            <w:fldChar w:fldCharType="end"/>
          </w:r>
        </w:p>
      </w:sdtContent>
    </w:sdt>
    <w:p w14:paraId="47B13FA4">
      <w:pPr>
        <w:pageBreakBefore w:val="0"/>
        <w:kinsoku/>
        <w:wordWrap/>
        <w:overflowPunct/>
        <w:topLinePunct w:val="0"/>
        <w:bidi w:val="0"/>
        <w:spacing w:line="440" w:lineRule="exact"/>
      </w:pPr>
    </w:p>
    <w:p w14:paraId="3627E347">
      <w:pPr>
        <w:pageBreakBefore w:val="0"/>
        <w:kinsoku/>
        <w:wordWrap/>
        <w:overflowPunct/>
        <w:topLinePunct w:val="0"/>
        <w:bidi w:val="0"/>
        <w:spacing w:line="440" w:lineRule="exact"/>
      </w:pPr>
    </w:p>
    <w:p w14:paraId="22558541">
      <w:pPr>
        <w:pageBreakBefore w:val="0"/>
        <w:kinsoku/>
        <w:wordWrap/>
        <w:overflowPunct/>
        <w:topLinePunct w:val="0"/>
        <w:bidi w:val="0"/>
        <w:spacing w:line="440" w:lineRule="exact"/>
      </w:pPr>
    </w:p>
    <w:p w14:paraId="7AFA4805">
      <w:pPr>
        <w:pageBreakBefore w:val="0"/>
        <w:kinsoku/>
        <w:wordWrap/>
        <w:overflowPunct/>
        <w:topLinePunct w:val="0"/>
        <w:bidi w:val="0"/>
        <w:spacing w:line="440" w:lineRule="exact"/>
      </w:pPr>
    </w:p>
    <w:p w14:paraId="4401E972">
      <w:pPr>
        <w:pageBreakBefore w:val="0"/>
        <w:kinsoku/>
        <w:wordWrap/>
        <w:overflowPunct/>
        <w:topLinePunct w:val="0"/>
        <w:bidi w:val="0"/>
        <w:spacing w:line="440" w:lineRule="exact"/>
      </w:pPr>
    </w:p>
    <w:p w14:paraId="459EC59B">
      <w:pPr>
        <w:pageBreakBefore w:val="0"/>
        <w:kinsoku/>
        <w:wordWrap/>
        <w:overflowPunct/>
        <w:topLinePunct w:val="0"/>
        <w:bidi w:val="0"/>
        <w:spacing w:line="440" w:lineRule="exact"/>
      </w:pPr>
    </w:p>
    <w:p w14:paraId="1C9BA792">
      <w:pPr>
        <w:pageBreakBefore w:val="0"/>
        <w:kinsoku/>
        <w:wordWrap/>
        <w:overflowPunct/>
        <w:topLinePunct w:val="0"/>
        <w:bidi w:val="0"/>
        <w:spacing w:line="440" w:lineRule="exact"/>
      </w:pPr>
    </w:p>
    <w:p w14:paraId="751456F6">
      <w:pPr>
        <w:pageBreakBefore w:val="0"/>
        <w:kinsoku/>
        <w:wordWrap/>
        <w:overflowPunct/>
        <w:topLinePunct w:val="0"/>
        <w:bidi w:val="0"/>
        <w:spacing w:line="440" w:lineRule="exact"/>
      </w:pPr>
    </w:p>
    <w:p w14:paraId="775B2A2D">
      <w:pPr>
        <w:pageBreakBefore w:val="0"/>
        <w:kinsoku/>
        <w:wordWrap/>
        <w:overflowPunct/>
        <w:topLinePunct w:val="0"/>
        <w:bidi w:val="0"/>
        <w:spacing w:line="440" w:lineRule="exact"/>
      </w:pPr>
    </w:p>
    <w:p w14:paraId="262691BA">
      <w:pPr>
        <w:pageBreakBefore w:val="0"/>
        <w:kinsoku/>
        <w:wordWrap/>
        <w:overflowPunct/>
        <w:topLinePunct w:val="0"/>
        <w:bidi w:val="0"/>
        <w:spacing w:line="440" w:lineRule="exact"/>
        <w:sectPr>
          <w:pgSz w:w="11906" w:h="16838"/>
          <w:pgMar w:top="1134" w:right="1800" w:bottom="1134" w:left="1800" w:header="851" w:footer="992" w:gutter="0"/>
          <w:cols w:space="425" w:num="1"/>
          <w:docGrid w:type="lines" w:linePitch="312" w:charSpace="0"/>
        </w:sectPr>
      </w:pPr>
    </w:p>
    <w:p w14:paraId="69E50265">
      <w:pPr>
        <w:pStyle w:val="3"/>
        <w:keepNext/>
        <w:keepLines/>
        <w:pageBreakBefore w:val="0"/>
        <w:widowControl w:val="0"/>
        <w:numPr>
          <w:ilvl w:val="0"/>
          <w:numId w:val="4"/>
        </w:numPr>
        <w:kinsoku/>
        <w:wordWrap/>
        <w:overflowPunct/>
        <w:topLinePunct w:val="0"/>
        <w:autoSpaceDE/>
        <w:autoSpaceDN/>
        <w:bidi w:val="0"/>
        <w:adjustRightInd/>
        <w:snapToGrid/>
        <w:spacing w:before="100" w:after="100" w:line="440" w:lineRule="exact"/>
        <w:jc w:val="both"/>
        <w:textAlignment w:val="auto"/>
        <w:rPr>
          <w:rFonts w:hint="eastAsia"/>
        </w:rPr>
      </w:pPr>
      <w:bookmarkStart w:id="67" w:name="_Toc10065"/>
      <w:bookmarkStart w:id="68" w:name="_Toc247527848"/>
      <w:bookmarkStart w:id="69" w:name="_Toc144974876"/>
      <w:bookmarkStart w:id="70" w:name="_Toc247514300"/>
      <w:bookmarkStart w:id="71" w:name="_Toc7415"/>
      <w:bookmarkStart w:id="72" w:name="_Toc6397"/>
      <w:bookmarkStart w:id="73" w:name="_Toc152045808"/>
      <w:bookmarkStart w:id="74" w:name="_Toc427002393"/>
      <w:bookmarkStart w:id="75" w:name="_Toc152042597"/>
      <w:r>
        <w:rPr>
          <w:rFonts w:hint="eastAsia"/>
        </w:rPr>
        <w:t>报名</w:t>
      </w:r>
      <w:r>
        <w:rPr>
          <w:rFonts w:hint="eastAsia"/>
          <w:lang w:eastAsia="zh-CN"/>
        </w:rPr>
        <w:t>登记</w:t>
      </w:r>
      <w:r>
        <w:rPr>
          <w:rFonts w:hint="eastAsia"/>
        </w:rPr>
        <w:t>表</w:t>
      </w:r>
      <w:bookmarkEnd w:id="67"/>
      <w:bookmarkEnd w:id="68"/>
      <w:bookmarkEnd w:id="69"/>
      <w:bookmarkEnd w:id="70"/>
      <w:bookmarkEnd w:id="71"/>
      <w:bookmarkEnd w:id="72"/>
      <w:bookmarkEnd w:id="73"/>
      <w:bookmarkEnd w:id="74"/>
      <w:bookmarkEnd w:id="75"/>
    </w:p>
    <w:tbl>
      <w:tblPr>
        <w:tblStyle w:val="9"/>
        <w:tblW w:w="54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511"/>
        <w:gridCol w:w="1026"/>
        <w:gridCol w:w="1282"/>
        <w:gridCol w:w="2254"/>
        <w:gridCol w:w="1108"/>
        <w:gridCol w:w="1568"/>
      </w:tblGrid>
      <w:tr w14:paraId="67A34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00" w:type="pct"/>
            <w:tcBorders>
              <w:top w:val="single" w:color="000000" w:sz="8" w:space="0"/>
              <w:left w:val="single" w:color="000000" w:sz="8" w:space="0"/>
              <w:bottom w:val="single" w:color="000000" w:sz="4" w:space="0"/>
              <w:right w:val="single" w:color="000000" w:sz="4" w:space="0"/>
            </w:tcBorders>
            <w:shd w:val="clear" w:color="auto" w:fill="auto"/>
            <w:vAlign w:val="center"/>
          </w:tcPr>
          <w:p w14:paraId="7D8BC52D">
            <w:pPr>
              <w:keepNext w:val="0"/>
              <w:keepLines w:val="0"/>
              <w:pageBreakBefore w:val="0"/>
              <w:widowControl/>
              <w:suppressLineNumbers w:val="0"/>
              <w:kinsoku/>
              <w:wordWrap/>
              <w:overflowPunct/>
              <w:topLinePunct w:val="0"/>
              <w:bidi w:val="0"/>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1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B023837">
            <w:pPr>
              <w:keepNext w:val="0"/>
              <w:keepLines w:val="0"/>
              <w:pageBreakBefore w:val="0"/>
              <w:widowControl/>
              <w:suppressLineNumbers w:val="0"/>
              <w:kinsoku/>
              <w:wordWrap/>
              <w:overflowPunct/>
              <w:topLinePunct w:val="0"/>
              <w:bidi w:val="0"/>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55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D5BBA0C">
            <w:pPr>
              <w:keepNext w:val="0"/>
              <w:keepLines w:val="0"/>
              <w:pageBreakBefore w:val="0"/>
              <w:widowControl/>
              <w:suppressLineNumbers w:val="0"/>
              <w:kinsoku/>
              <w:wordWrap/>
              <w:overflowPunct/>
              <w:topLinePunct w:val="0"/>
              <w:bidi w:val="0"/>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688"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77D52D9">
            <w:pPr>
              <w:keepNext w:val="0"/>
              <w:keepLines w:val="0"/>
              <w:pageBreakBefore w:val="0"/>
              <w:widowControl/>
              <w:suppressLineNumbers w:val="0"/>
              <w:kinsoku/>
              <w:wordWrap/>
              <w:overflowPunct/>
              <w:topLinePunct w:val="0"/>
              <w:bidi w:val="0"/>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21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CC6469D">
            <w:pPr>
              <w:keepNext w:val="0"/>
              <w:keepLines w:val="0"/>
              <w:pageBreakBefore w:val="0"/>
              <w:widowControl/>
              <w:suppressLineNumbers w:val="0"/>
              <w:kinsoku/>
              <w:wordWrap/>
              <w:overflowPunct/>
              <w:topLinePunct w:val="0"/>
              <w:bidi w:val="0"/>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14:paraId="394D1D08">
            <w:pPr>
              <w:keepNext w:val="0"/>
              <w:keepLines w:val="0"/>
              <w:pageBreakBefore w:val="0"/>
              <w:widowControl/>
              <w:suppressLineNumbers w:val="0"/>
              <w:kinsoku/>
              <w:wordWrap/>
              <w:overflowPunct/>
              <w:topLinePunct w:val="0"/>
              <w:bidi w:val="0"/>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595" w:type="pct"/>
            <w:tcBorders>
              <w:top w:val="single" w:color="000000" w:sz="8" w:space="0"/>
              <w:left w:val="single" w:color="000000" w:sz="4" w:space="0"/>
              <w:bottom w:val="single" w:color="000000" w:sz="4" w:space="0"/>
              <w:right w:val="single" w:color="000000" w:sz="8" w:space="0"/>
            </w:tcBorders>
            <w:shd w:val="clear" w:color="auto" w:fill="auto"/>
            <w:vAlign w:val="center"/>
          </w:tcPr>
          <w:p w14:paraId="6B5415AE">
            <w:pPr>
              <w:pageBreakBefore w:val="0"/>
              <w:kinsoku/>
              <w:wordWrap/>
              <w:overflowPunct/>
              <w:topLinePunct w:val="0"/>
              <w:bidi w:val="0"/>
              <w:spacing w:line="440" w:lineRule="exact"/>
              <w:jc w:val="center"/>
              <w:rPr>
                <w:rFonts w:hint="eastAsia"/>
              </w:rPr>
            </w:pPr>
            <w:r>
              <w:rPr>
                <w:rFonts w:hint="eastAsia" w:ascii="宋体" w:hAnsi="宋体" w:eastAsia="宋体" w:cs="宋体"/>
                <w:i w:val="0"/>
                <w:iCs w:val="0"/>
                <w:color w:val="000000"/>
                <w:kern w:val="0"/>
                <w:sz w:val="24"/>
                <w:szCs w:val="24"/>
                <w:u w:val="none"/>
                <w:lang w:val="en-US" w:eastAsia="zh-CN" w:bidi="ar"/>
              </w:rPr>
              <w:t>是否为中小企业</w:t>
            </w:r>
          </w:p>
        </w:tc>
        <w:tc>
          <w:tcPr>
            <w:tcW w:w="842" w:type="pct"/>
            <w:tcBorders>
              <w:top w:val="single" w:color="000000" w:sz="8" w:space="0"/>
              <w:left w:val="single" w:color="000000" w:sz="4" w:space="0"/>
              <w:bottom w:val="single" w:color="000000" w:sz="4" w:space="0"/>
              <w:right w:val="single" w:color="000000" w:sz="8" w:space="0"/>
            </w:tcBorders>
            <w:shd w:val="clear" w:color="auto" w:fill="auto"/>
            <w:vAlign w:val="center"/>
          </w:tcPr>
          <w:p w14:paraId="540971BC">
            <w:pPr>
              <w:pageBreakBefore w:val="0"/>
              <w:kinsoku/>
              <w:wordWrap/>
              <w:overflowPunct/>
              <w:topLinePunct w:val="0"/>
              <w:bidi w:val="0"/>
              <w:spacing w:line="440" w:lineRule="exact"/>
              <w:jc w:val="center"/>
              <w:rPr>
                <w:rFonts w:hint="default"/>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14:paraId="1A5C2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00" w:type="pct"/>
            <w:tcBorders>
              <w:top w:val="single" w:color="000000" w:sz="4" w:space="0"/>
              <w:left w:val="single" w:color="000000" w:sz="8" w:space="0"/>
              <w:bottom w:val="single" w:color="000000" w:sz="8" w:space="0"/>
              <w:right w:val="single" w:color="000000" w:sz="4" w:space="0"/>
            </w:tcBorders>
            <w:shd w:val="clear" w:color="auto" w:fill="auto"/>
            <w:vAlign w:val="center"/>
          </w:tcPr>
          <w:p w14:paraId="5636A1AD">
            <w:pPr>
              <w:keepNext w:val="0"/>
              <w:keepLines w:val="0"/>
              <w:pageBreakBefore w:val="0"/>
              <w:widowControl/>
              <w:suppressLineNumbers w:val="0"/>
              <w:kinsoku/>
              <w:wordWrap/>
              <w:overflowPunct/>
              <w:topLinePunct w:val="0"/>
              <w:bidi w:val="0"/>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726FBB4">
            <w:pPr>
              <w:pageBreakBefore w:val="0"/>
              <w:kinsoku/>
              <w:wordWrap/>
              <w:overflowPunct/>
              <w:topLinePunct w:val="0"/>
              <w:bidi w:val="0"/>
              <w:spacing w:line="440" w:lineRule="exact"/>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CFB8B00">
            <w:pPr>
              <w:pageBreakBefore w:val="0"/>
              <w:kinsoku/>
              <w:wordWrap/>
              <w:overflowPunct/>
              <w:topLinePunct w:val="0"/>
              <w:bidi w:val="0"/>
              <w:spacing w:line="440" w:lineRule="exact"/>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BFC8C35">
            <w:pPr>
              <w:pageBreakBefore w:val="0"/>
              <w:kinsoku/>
              <w:wordWrap/>
              <w:overflowPunct/>
              <w:topLinePunct w:val="0"/>
              <w:bidi w:val="0"/>
              <w:spacing w:line="440" w:lineRule="exact"/>
              <w:jc w:val="center"/>
              <w:rPr>
                <w:rFonts w:hint="eastAsia" w:ascii="宋体" w:hAnsi="宋体" w:eastAsia="宋体" w:cs="宋体"/>
                <w:i w:val="0"/>
                <w:iCs w:val="0"/>
                <w:color w:val="000000"/>
                <w:sz w:val="24"/>
                <w:szCs w:val="24"/>
                <w:u w:val="none"/>
              </w:rPr>
            </w:pPr>
          </w:p>
        </w:tc>
        <w:tc>
          <w:tcPr>
            <w:tcW w:w="121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4B09F421">
            <w:pPr>
              <w:pageBreakBefore w:val="0"/>
              <w:kinsoku/>
              <w:wordWrap/>
              <w:overflowPunct/>
              <w:topLinePunct w:val="0"/>
              <w:bidi w:val="0"/>
              <w:spacing w:line="440" w:lineRule="exact"/>
              <w:jc w:val="center"/>
              <w:rPr>
                <w:rFonts w:hint="eastAsia" w:ascii="宋体" w:hAnsi="宋体" w:eastAsia="宋体" w:cs="宋体"/>
                <w:i w:val="0"/>
                <w:iCs w:val="0"/>
                <w:color w:val="000000"/>
                <w:sz w:val="24"/>
                <w:szCs w:val="24"/>
                <w:u w:val="none"/>
              </w:rPr>
            </w:pPr>
          </w:p>
        </w:tc>
        <w:tc>
          <w:tcPr>
            <w:tcW w:w="59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429A7D98">
            <w:pPr>
              <w:pageBreakBefore w:val="0"/>
              <w:kinsoku/>
              <w:wordWrap/>
              <w:overflowPunct/>
              <w:topLinePunct w:val="0"/>
              <w:bidi w:val="0"/>
              <w:spacing w:line="440" w:lineRule="exact"/>
              <w:jc w:val="center"/>
              <w:rPr>
                <w:rFonts w:hint="eastAsia" w:ascii="宋体" w:hAnsi="宋体" w:eastAsia="宋体" w:cs="宋体"/>
                <w:i w:val="0"/>
                <w:iCs w:val="0"/>
                <w:color w:val="000000"/>
                <w:sz w:val="24"/>
                <w:szCs w:val="24"/>
                <w:u w:val="none"/>
              </w:rPr>
            </w:pPr>
          </w:p>
        </w:tc>
        <w:tc>
          <w:tcPr>
            <w:tcW w:w="84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367EACC6">
            <w:pPr>
              <w:pageBreakBefore w:val="0"/>
              <w:kinsoku/>
              <w:wordWrap/>
              <w:overflowPunct/>
              <w:topLinePunct w:val="0"/>
              <w:bidi w:val="0"/>
              <w:spacing w:line="440" w:lineRule="exact"/>
              <w:jc w:val="center"/>
              <w:rPr>
                <w:rFonts w:hint="eastAsia" w:ascii="宋体" w:hAnsi="宋体" w:eastAsia="宋体" w:cs="宋体"/>
                <w:i w:val="0"/>
                <w:iCs w:val="0"/>
                <w:color w:val="000000"/>
                <w:sz w:val="24"/>
                <w:szCs w:val="24"/>
                <w:u w:val="none"/>
              </w:rPr>
            </w:pPr>
          </w:p>
        </w:tc>
      </w:tr>
    </w:tbl>
    <w:p w14:paraId="3B447F7F">
      <w:pPr>
        <w:pageBreakBefore w:val="0"/>
        <w:numPr>
          <w:ilvl w:val="0"/>
          <w:numId w:val="0"/>
        </w:numPr>
        <w:kinsoku/>
        <w:wordWrap/>
        <w:overflowPunct/>
        <w:topLinePunct w:val="0"/>
        <w:bidi w:val="0"/>
        <w:spacing w:line="440" w:lineRule="exact"/>
        <w:rPr>
          <w:rFonts w:hint="eastAsia"/>
        </w:rPr>
      </w:pPr>
    </w:p>
    <w:p w14:paraId="40851E34">
      <w:pPr>
        <w:pStyle w:val="3"/>
        <w:keepNext/>
        <w:keepLines/>
        <w:pageBreakBefore w:val="0"/>
        <w:widowControl w:val="0"/>
        <w:kinsoku/>
        <w:wordWrap/>
        <w:overflowPunct/>
        <w:topLinePunct w:val="0"/>
        <w:autoSpaceDE/>
        <w:autoSpaceDN/>
        <w:bidi w:val="0"/>
        <w:adjustRightInd/>
        <w:snapToGrid/>
        <w:spacing w:before="100" w:after="100" w:line="440" w:lineRule="exact"/>
        <w:jc w:val="both"/>
        <w:textAlignment w:val="auto"/>
        <w:rPr>
          <w:rFonts w:hint="eastAsia"/>
          <w:lang w:val="en-US" w:eastAsia="zh-CN"/>
        </w:rPr>
      </w:pPr>
      <w:bookmarkStart w:id="76" w:name="_Toc10834"/>
      <w:bookmarkStart w:id="77" w:name="_Toc2669"/>
      <w:r>
        <w:rPr>
          <w:rFonts w:hint="eastAsia"/>
          <w:lang w:val="en-US" w:eastAsia="zh-CN"/>
        </w:rPr>
        <w:t>二、资质：</w:t>
      </w:r>
      <w:bookmarkEnd w:id="76"/>
    </w:p>
    <w:p w14:paraId="31DCE3E7">
      <w:pPr>
        <w:pStyle w:val="4"/>
        <w:pageBreakBefore w:val="0"/>
        <w:kinsoku/>
        <w:wordWrap/>
        <w:overflowPunct/>
        <w:topLinePunct w:val="0"/>
        <w:bidi w:val="0"/>
        <w:spacing w:line="440" w:lineRule="exact"/>
        <w:rPr>
          <w:rFonts w:hint="eastAsia"/>
        </w:rPr>
      </w:pPr>
      <w:bookmarkStart w:id="78" w:name="_Toc11175"/>
      <w:r>
        <w:rPr>
          <w:rFonts w:hint="eastAsia"/>
          <w:lang w:val="en-US" w:eastAsia="zh-CN"/>
        </w:rPr>
        <w:t>2.1</w:t>
      </w:r>
      <w:r>
        <w:rPr>
          <w:rFonts w:hint="eastAsia"/>
        </w:rPr>
        <w:t>营业执照</w:t>
      </w:r>
      <w:bookmarkEnd w:id="77"/>
      <w:bookmarkEnd w:id="78"/>
      <w:bookmarkStart w:id="79" w:name="_Toc3036"/>
    </w:p>
    <w:p w14:paraId="29C353DC">
      <w:pPr>
        <w:pStyle w:val="4"/>
        <w:pageBreakBefore w:val="0"/>
        <w:kinsoku/>
        <w:wordWrap/>
        <w:overflowPunct/>
        <w:topLinePunct w:val="0"/>
        <w:bidi w:val="0"/>
        <w:spacing w:line="440" w:lineRule="exact"/>
        <w:rPr>
          <w:rFonts w:hint="eastAsia"/>
          <w:lang w:val="en-US" w:eastAsia="zh-CN"/>
        </w:rPr>
      </w:pPr>
      <w:bookmarkStart w:id="80" w:name="_Toc1051"/>
      <w:r>
        <w:rPr>
          <w:rFonts w:hint="eastAsia"/>
          <w:lang w:val="en-US" w:eastAsia="zh-CN"/>
        </w:rPr>
        <w:t>2.2</w:t>
      </w:r>
      <w:r>
        <w:rPr>
          <w:rFonts w:hint="eastAsia"/>
          <w:lang w:eastAsia="zh-CN"/>
        </w:rPr>
        <w:t>法定代表人授权书</w:t>
      </w:r>
      <w:bookmarkEnd w:id="79"/>
      <w:bookmarkEnd w:id="80"/>
    </w:p>
    <w:p w14:paraId="50480B7E">
      <w:pPr>
        <w:pStyle w:val="4"/>
        <w:pageBreakBefore w:val="0"/>
        <w:kinsoku/>
        <w:wordWrap/>
        <w:overflowPunct/>
        <w:topLinePunct w:val="0"/>
        <w:bidi w:val="0"/>
        <w:spacing w:line="440" w:lineRule="exact"/>
        <w:rPr>
          <w:rFonts w:hint="eastAsia"/>
          <w:lang w:eastAsia="zh-CN"/>
        </w:rPr>
      </w:pPr>
      <w:bookmarkStart w:id="81" w:name="_Toc12309"/>
      <w:bookmarkStart w:id="82" w:name="_Toc5131"/>
      <w:r>
        <w:rPr>
          <w:rFonts w:hint="eastAsia"/>
          <w:lang w:val="en-US" w:eastAsia="zh-CN"/>
        </w:rPr>
        <w:t>2.3</w:t>
      </w:r>
      <w:r>
        <w:rPr>
          <w:rFonts w:hint="eastAsia"/>
          <w:lang w:eastAsia="zh-CN"/>
        </w:rPr>
        <w:t>法人及被授权人身份证</w:t>
      </w:r>
      <w:bookmarkEnd w:id="81"/>
      <w:bookmarkEnd w:id="82"/>
    </w:p>
    <w:p w14:paraId="06B3A01C">
      <w:pPr>
        <w:pStyle w:val="4"/>
        <w:pageBreakBefore w:val="0"/>
        <w:kinsoku/>
        <w:wordWrap/>
        <w:overflowPunct/>
        <w:topLinePunct w:val="0"/>
        <w:bidi w:val="0"/>
        <w:spacing w:line="440" w:lineRule="exact"/>
        <w:rPr>
          <w:rFonts w:hint="eastAsia"/>
          <w:lang w:eastAsia="zh-CN"/>
        </w:rPr>
      </w:pPr>
      <w:bookmarkStart w:id="83" w:name="_Toc22588"/>
      <w:bookmarkStart w:id="84" w:name="_Toc27667"/>
      <w:r>
        <w:rPr>
          <w:rFonts w:hint="eastAsia"/>
          <w:lang w:val="en-US" w:eastAsia="zh-CN"/>
        </w:rPr>
        <w:t>2.4</w:t>
      </w:r>
      <w:r>
        <w:rPr>
          <w:rFonts w:hint="eastAsia"/>
          <w:lang w:eastAsia="zh-CN"/>
        </w:rPr>
        <w:t>公司资质</w:t>
      </w:r>
      <w:bookmarkEnd w:id="83"/>
      <w:bookmarkEnd w:id="84"/>
    </w:p>
    <w:p w14:paraId="05BD809C">
      <w:pPr>
        <w:pStyle w:val="4"/>
        <w:pageBreakBefore w:val="0"/>
        <w:kinsoku/>
        <w:wordWrap/>
        <w:overflowPunct/>
        <w:topLinePunct w:val="0"/>
        <w:bidi w:val="0"/>
        <w:spacing w:line="440" w:lineRule="exact"/>
        <w:rPr>
          <w:rFonts w:hint="default"/>
          <w:lang w:val="en-US" w:eastAsia="zh-CN"/>
        </w:rPr>
      </w:pPr>
      <w:bookmarkStart w:id="85" w:name="_Toc6282"/>
      <w:r>
        <w:rPr>
          <w:rFonts w:hint="eastAsia"/>
          <w:lang w:val="en-US" w:eastAsia="zh-CN"/>
        </w:rPr>
        <w:t>2.5软件资质</w:t>
      </w:r>
      <w:bookmarkEnd w:id="85"/>
    </w:p>
    <w:p w14:paraId="3498D60C">
      <w:pPr>
        <w:pStyle w:val="4"/>
        <w:pageBreakBefore w:val="0"/>
        <w:kinsoku/>
        <w:wordWrap/>
        <w:overflowPunct/>
        <w:topLinePunct w:val="0"/>
        <w:bidi w:val="0"/>
        <w:spacing w:line="440" w:lineRule="exact"/>
        <w:rPr>
          <w:rFonts w:hint="eastAsia"/>
          <w:lang w:eastAsia="zh-CN"/>
        </w:rPr>
      </w:pPr>
      <w:bookmarkStart w:id="86" w:name="_Toc20800"/>
      <w:bookmarkStart w:id="87" w:name="_Toc11995"/>
      <w:r>
        <w:rPr>
          <w:rFonts w:hint="eastAsia"/>
          <w:lang w:val="en-US" w:eastAsia="zh-CN"/>
        </w:rPr>
        <w:t>2.6本项目涉及</w:t>
      </w:r>
      <w:r>
        <w:rPr>
          <w:rFonts w:hint="eastAsia"/>
          <w:lang w:eastAsia="zh-CN"/>
        </w:rPr>
        <w:t>资质</w:t>
      </w:r>
      <w:bookmarkEnd w:id="86"/>
      <w:bookmarkEnd w:id="87"/>
    </w:p>
    <w:p w14:paraId="0392A232">
      <w:pPr>
        <w:pStyle w:val="4"/>
        <w:pageBreakBefore w:val="0"/>
        <w:kinsoku/>
        <w:wordWrap/>
        <w:overflowPunct/>
        <w:topLinePunct w:val="0"/>
        <w:bidi w:val="0"/>
        <w:spacing w:line="440" w:lineRule="exact"/>
        <w:rPr>
          <w:rFonts w:hint="eastAsia" w:ascii="宋体" w:hAnsi="宋体" w:eastAsia="宋体" w:cs="宋体"/>
          <w:sz w:val="24"/>
          <w:szCs w:val="24"/>
        </w:rPr>
      </w:pPr>
      <w:bookmarkStart w:id="88" w:name="_Toc3705"/>
      <w:bookmarkStart w:id="89" w:name="_Toc21787"/>
      <w:r>
        <w:rPr>
          <w:rFonts w:hint="eastAsia"/>
          <w:b/>
          <w:lang w:val="en-US" w:eastAsia="zh-CN"/>
        </w:rPr>
        <w:t>2.7开发商委托销售授权函</w:t>
      </w:r>
      <w:bookmarkEnd w:id="88"/>
      <w:bookmarkEnd w:id="89"/>
    </w:p>
    <w:p w14:paraId="7F3A324F">
      <w:pPr>
        <w:pStyle w:val="11"/>
        <w:pageBreakBefore w:val="0"/>
        <w:kinsoku/>
        <w:wordWrap/>
        <w:overflowPunct/>
        <w:topLinePunct w:val="0"/>
        <w:bidi w:val="0"/>
        <w:spacing w:line="440" w:lineRule="exact"/>
        <w:rPr>
          <w:rFonts w:hint="eastAsia" w:ascii="宋体" w:hAnsi="宋体" w:eastAsia="宋体" w:cs="宋体"/>
          <w:sz w:val="24"/>
          <w:szCs w:val="24"/>
        </w:rPr>
      </w:pPr>
    </w:p>
    <w:p w14:paraId="25313056">
      <w:pPr>
        <w:pStyle w:val="11"/>
        <w:pageBreakBefore w:val="0"/>
        <w:kinsoku/>
        <w:wordWrap/>
        <w:overflowPunct/>
        <w:topLinePunct w:val="0"/>
        <w:bidi w:val="0"/>
        <w:spacing w:line="440" w:lineRule="exact"/>
        <w:rPr>
          <w:rFonts w:hint="eastAsia" w:ascii="宋体" w:hAnsi="宋体" w:eastAsia="宋体" w:cs="宋体"/>
          <w:sz w:val="24"/>
          <w:szCs w:val="24"/>
        </w:rPr>
      </w:pPr>
    </w:p>
    <w:p w14:paraId="1971F5D1">
      <w:pPr>
        <w:pStyle w:val="11"/>
        <w:pageBreakBefore w:val="0"/>
        <w:kinsoku/>
        <w:wordWrap/>
        <w:overflowPunct/>
        <w:topLinePunct w:val="0"/>
        <w:bidi w:val="0"/>
        <w:spacing w:line="440" w:lineRule="exact"/>
        <w:rPr>
          <w:rFonts w:hint="eastAsia" w:ascii="宋体" w:hAnsi="宋体" w:eastAsia="宋体" w:cs="宋体"/>
          <w:sz w:val="24"/>
          <w:szCs w:val="24"/>
        </w:rPr>
      </w:pPr>
    </w:p>
    <w:p w14:paraId="3B57B295">
      <w:pPr>
        <w:pStyle w:val="11"/>
        <w:pageBreakBefore w:val="0"/>
        <w:kinsoku/>
        <w:wordWrap/>
        <w:overflowPunct/>
        <w:topLinePunct w:val="0"/>
        <w:bidi w:val="0"/>
        <w:spacing w:line="440" w:lineRule="exact"/>
        <w:rPr>
          <w:rFonts w:hint="eastAsia" w:ascii="宋体" w:hAnsi="宋体" w:eastAsia="宋体" w:cs="宋体"/>
          <w:sz w:val="24"/>
          <w:szCs w:val="24"/>
        </w:rPr>
      </w:pPr>
    </w:p>
    <w:p w14:paraId="28BC1D04">
      <w:pPr>
        <w:pStyle w:val="11"/>
        <w:pageBreakBefore w:val="0"/>
        <w:kinsoku/>
        <w:wordWrap/>
        <w:overflowPunct/>
        <w:topLinePunct w:val="0"/>
        <w:bidi w:val="0"/>
        <w:spacing w:line="440" w:lineRule="exact"/>
        <w:rPr>
          <w:rFonts w:hint="eastAsia" w:ascii="宋体" w:hAnsi="宋体" w:eastAsia="宋体" w:cs="宋体"/>
          <w:sz w:val="24"/>
          <w:szCs w:val="24"/>
        </w:rPr>
      </w:pPr>
    </w:p>
    <w:p w14:paraId="6D945066">
      <w:pPr>
        <w:pStyle w:val="11"/>
        <w:pageBreakBefore w:val="0"/>
        <w:kinsoku/>
        <w:wordWrap/>
        <w:overflowPunct/>
        <w:topLinePunct w:val="0"/>
        <w:bidi w:val="0"/>
        <w:spacing w:line="440" w:lineRule="exact"/>
        <w:rPr>
          <w:rFonts w:hint="eastAsia" w:ascii="宋体" w:hAnsi="宋体" w:eastAsia="宋体" w:cs="宋体"/>
          <w:sz w:val="24"/>
          <w:szCs w:val="24"/>
        </w:rPr>
      </w:pPr>
    </w:p>
    <w:p w14:paraId="23B83D86">
      <w:pPr>
        <w:pageBreakBefore w:val="0"/>
        <w:kinsoku/>
        <w:wordWrap/>
        <w:overflowPunct/>
        <w:topLinePunct w:val="0"/>
        <w:bidi w:val="0"/>
        <w:spacing w:line="440" w:lineRule="exact"/>
        <w:rPr>
          <w:rFonts w:hint="eastAsia"/>
          <w:lang w:val="en-US" w:eastAsia="zh-CN"/>
        </w:rPr>
        <w:sectPr>
          <w:pgSz w:w="11906" w:h="16838"/>
          <w:pgMar w:top="1440" w:right="1800" w:bottom="1440" w:left="1800" w:header="851" w:footer="992" w:gutter="0"/>
          <w:cols w:space="425" w:num="1"/>
          <w:docGrid w:type="lines" w:linePitch="312" w:charSpace="0"/>
        </w:sectPr>
      </w:pPr>
    </w:p>
    <w:p w14:paraId="17268F3B">
      <w:pPr>
        <w:pStyle w:val="3"/>
        <w:keepNext/>
        <w:keepLines/>
        <w:pageBreakBefore w:val="0"/>
        <w:widowControl w:val="0"/>
        <w:kinsoku/>
        <w:wordWrap/>
        <w:overflowPunct/>
        <w:topLinePunct w:val="0"/>
        <w:autoSpaceDE/>
        <w:autoSpaceDN/>
        <w:bidi w:val="0"/>
        <w:adjustRightInd/>
        <w:snapToGrid/>
        <w:spacing w:before="100" w:after="100" w:line="440" w:lineRule="exact"/>
        <w:jc w:val="both"/>
        <w:textAlignment w:val="auto"/>
        <w:rPr>
          <w:rFonts w:hint="eastAsia"/>
          <w:lang w:val="en-US" w:eastAsia="zh-CN"/>
        </w:rPr>
      </w:pPr>
      <w:bookmarkStart w:id="90" w:name="_Toc31664"/>
      <w:r>
        <w:rPr>
          <w:rFonts w:hint="eastAsia"/>
          <w:lang w:val="en-US" w:eastAsia="zh-CN"/>
        </w:rPr>
        <w:t>三、项目调研情况一览汇总表</w:t>
      </w:r>
      <w:bookmarkEnd w:id="90"/>
    </w:p>
    <w:p w14:paraId="5870ED88">
      <w:pPr>
        <w:pStyle w:val="2"/>
        <w:pageBreakBefore w:val="0"/>
        <w:kinsoku/>
        <w:wordWrap/>
        <w:overflowPunct/>
        <w:topLinePunct w:val="0"/>
        <w:bidi w:val="0"/>
        <w:spacing w:line="440" w:lineRule="exact"/>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                              采购品目分类名称：</w:t>
      </w:r>
    </w:p>
    <w:p w14:paraId="54B46395">
      <w:pPr>
        <w:pStyle w:val="2"/>
        <w:pageBreakBefore w:val="0"/>
        <w:kinsoku/>
        <w:wordWrap/>
        <w:overflowPunct/>
        <w:topLinePunct w:val="0"/>
        <w:bidi w:val="0"/>
        <w:spacing w:line="440" w:lineRule="exact"/>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供应商名称：                            联系人及联系电话：</w:t>
      </w:r>
    </w:p>
    <w:tbl>
      <w:tblPr>
        <w:tblStyle w:val="9"/>
        <w:tblW w:w="498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1247"/>
        <w:gridCol w:w="1073"/>
        <w:gridCol w:w="973"/>
        <w:gridCol w:w="1030"/>
        <w:gridCol w:w="1036"/>
        <w:gridCol w:w="1036"/>
        <w:gridCol w:w="1036"/>
        <w:gridCol w:w="1511"/>
        <w:gridCol w:w="1272"/>
        <w:gridCol w:w="1213"/>
        <w:gridCol w:w="1068"/>
        <w:gridCol w:w="1490"/>
      </w:tblGrid>
      <w:tr w14:paraId="1AA2A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956A0">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序号</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3ED78">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货物品名</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209D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供应商名称</w:t>
            </w:r>
          </w:p>
          <w:p w14:paraId="0A436692">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color w:val="FF0000"/>
                <w:sz w:val="20"/>
                <w:szCs w:val="20"/>
                <w:lang w:val="en-US" w:eastAsia="zh-CN"/>
              </w:rPr>
              <w:t>（必填）</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3E60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产品公司名称</w:t>
            </w:r>
          </w:p>
          <w:p w14:paraId="65CCBDBD">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color w:val="FF0000"/>
                <w:sz w:val="20"/>
                <w:szCs w:val="20"/>
                <w:lang w:val="en-US" w:eastAsia="zh-CN"/>
              </w:rPr>
              <w:t>（必填）</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CD813">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规格型号</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C18D5">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39F02">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数量</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EE358">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服务期限</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6BDCC">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单价（万元）</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ABEEB">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总价（万元）</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6735B">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sz w:val="20"/>
                <w:szCs w:val="20"/>
                <w:lang w:val="en-US" w:eastAsia="zh-CN"/>
              </w:rPr>
              <w:t>该产品在国内三甲医院用户案例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66EB8">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优势特色</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D58EC">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评级情况</w:t>
            </w:r>
          </w:p>
        </w:tc>
      </w:tr>
      <w:tr w14:paraId="09C09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260" w:type="pct"/>
            <w:vMerge w:val="restart"/>
            <w:tcBorders>
              <w:top w:val="single" w:color="000000" w:sz="4" w:space="0"/>
              <w:left w:val="single" w:color="000000" w:sz="4" w:space="0"/>
              <w:right w:val="single" w:color="000000" w:sz="4" w:space="0"/>
            </w:tcBorders>
            <w:shd w:val="clear" w:color="auto" w:fill="auto"/>
            <w:vAlign w:val="center"/>
          </w:tcPr>
          <w:p w14:paraId="5B51A847">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pct"/>
            <w:vMerge w:val="restart"/>
            <w:tcBorders>
              <w:top w:val="single" w:color="000000" w:sz="4" w:space="0"/>
              <w:left w:val="single" w:color="000000" w:sz="4" w:space="0"/>
              <w:right w:val="single" w:color="000000" w:sz="4" w:space="0"/>
            </w:tcBorders>
            <w:shd w:val="clear" w:color="auto" w:fill="auto"/>
            <w:vAlign w:val="center"/>
          </w:tcPr>
          <w:p w14:paraId="4C9F67A3">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车辆监控平台</w:t>
            </w:r>
          </w:p>
        </w:tc>
        <w:tc>
          <w:tcPr>
            <w:tcW w:w="364" w:type="pct"/>
            <w:vMerge w:val="restart"/>
            <w:tcBorders>
              <w:top w:val="single" w:color="000000" w:sz="4" w:space="0"/>
              <w:left w:val="single" w:color="000000" w:sz="4" w:space="0"/>
              <w:right w:val="single" w:color="000000" w:sz="4" w:space="0"/>
            </w:tcBorders>
            <w:shd w:val="clear" w:color="auto" w:fill="auto"/>
            <w:vAlign w:val="center"/>
          </w:tcPr>
          <w:p w14:paraId="32C17ED6">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330" w:type="pct"/>
            <w:vMerge w:val="restart"/>
            <w:tcBorders>
              <w:top w:val="single" w:color="000000" w:sz="4" w:space="0"/>
              <w:left w:val="single" w:color="000000" w:sz="4" w:space="0"/>
              <w:right w:val="single" w:color="000000" w:sz="4" w:space="0"/>
            </w:tcBorders>
            <w:shd w:val="clear" w:color="auto" w:fill="auto"/>
            <w:vAlign w:val="center"/>
          </w:tcPr>
          <w:p w14:paraId="39B56B31">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349" w:type="pct"/>
            <w:vMerge w:val="restart"/>
            <w:tcBorders>
              <w:top w:val="single" w:color="000000" w:sz="4" w:space="0"/>
              <w:left w:val="single" w:color="000000" w:sz="4" w:space="0"/>
              <w:right w:val="single" w:color="000000" w:sz="4" w:space="0"/>
            </w:tcBorders>
            <w:shd w:val="clear" w:color="auto" w:fill="auto"/>
            <w:vAlign w:val="center"/>
          </w:tcPr>
          <w:p w14:paraId="43B7357F">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351" w:type="pct"/>
            <w:vMerge w:val="restart"/>
            <w:tcBorders>
              <w:top w:val="single" w:color="000000" w:sz="4" w:space="0"/>
              <w:left w:val="single" w:color="000000" w:sz="4" w:space="0"/>
              <w:right w:val="single" w:color="000000" w:sz="4" w:space="0"/>
            </w:tcBorders>
            <w:shd w:val="clear" w:color="auto" w:fill="auto"/>
            <w:vAlign w:val="center"/>
          </w:tcPr>
          <w:p w14:paraId="38E23FFA">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51" w:type="pct"/>
            <w:vMerge w:val="restart"/>
            <w:tcBorders>
              <w:top w:val="single" w:color="000000" w:sz="4" w:space="0"/>
              <w:left w:val="single" w:color="000000" w:sz="4" w:space="0"/>
              <w:right w:val="single" w:color="000000" w:sz="4" w:space="0"/>
            </w:tcBorders>
            <w:shd w:val="clear" w:color="auto" w:fill="auto"/>
            <w:vAlign w:val="center"/>
          </w:tcPr>
          <w:p w14:paraId="36D90D57">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sz w:val="20"/>
                <w:szCs w:val="20"/>
                <w:u w:val="none"/>
                <w:lang w:val="en-US" w:eastAsia="zh-CN"/>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3DB8E">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1年</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81176">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941EB">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411" w:type="pct"/>
            <w:vMerge w:val="restart"/>
            <w:tcBorders>
              <w:top w:val="single" w:color="000000" w:sz="4" w:space="0"/>
              <w:left w:val="single" w:color="000000" w:sz="4" w:space="0"/>
              <w:right w:val="single" w:color="000000" w:sz="4" w:space="0"/>
            </w:tcBorders>
            <w:shd w:val="clear" w:color="auto" w:fill="auto"/>
            <w:vAlign w:val="center"/>
          </w:tcPr>
          <w:p w14:paraId="106991FC">
            <w:pPr>
              <w:pStyle w:val="11"/>
              <w:keepNext w:val="0"/>
              <w:keepLines w:val="0"/>
              <w:pageBreakBefore w:val="0"/>
              <w:kinsoku/>
              <w:wordWrap/>
              <w:overflowPunct/>
              <w:topLinePunct w:val="0"/>
              <w:bidi w:val="0"/>
              <w:snapToGrid/>
              <w:spacing w:line="440" w:lineRule="exact"/>
              <w:jc w:val="left"/>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14:paraId="5EF7FF36">
            <w:pPr>
              <w:pStyle w:val="11"/>
              <w:keepNext w:val="0"/>
              <w:keepLines w:val="0"/>
              <w:pageBreakBefore w:val="0"/>
              <w:kinsoku/>
              <w:wordWrap/>
              <w:overflowPunct/>
              <w:topLinePunct w:val="0"/>
              <w:bidi w:val="0"/>
              <w:snapToGrid/>
              <w:spacing w:line="440" w:lineRule="exact"/>
              <w:jc w:val="left"/>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省内X家，省外X家</w:t>
            </w:r>
          </w:p>
          <w:p w14:paraId="4933B622">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r>
              <w:rPr>
                <w:rFonts w:hint="eastAsia" w:ascii="仿宋" w:hAnsi="仿宋" w:eastAsia="仿宋" w:cs="仿宋"/>
                <w:color w:val="FF0000"/>
                <w:sz w:val="20"/>
                <w:szCs w:val="20"/>
                <w:lang w:val="en-US" w:eastAsia="zh-CN"/>
              </w:rPr>
              <w:t>代表案例具体医院名称：</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2772E">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501" w:type="pct"/>
            <w:vMerge w:val="restart"/>
            <w:tcBorders>
              <w:top w:val="single" w:color="000000" w:sz="4" w:space="0"/>
              <w:left w:val="single" w:color="000000" w:sz="4" w:space="0"/>
              <w:right w:val="single" w:color="000000" w:sz="4" w:space="0"/>
            </w:tcBorders>
            <w:shd w:val="clear" w:color="auto" w:fill="auto"/>
            <w:vAlign w:val="center"/>
          </w:tcPr>
          <w:p w14:paraId="6FC33965">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r>
      <w:tr w14:paraId="04C95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260" w:type="pct"/>
            <w:vMerge w:val="continue"/>
            <w:tcBorders>
              <w:left w:val="single" w:color="000000" w:sz="4" w:space="0"/>
              <w:bottom w:val="single" w:color="000000" w:sz="4" w:space="0"/>
              <w:right w:val="single" w:color="000000" w:sz="4" w:space="0"/>
            </w:tcBorders>
            <w:shd w:val="clear" w:color="auto" w:fill="auto"/>
            <w:vAlign w:val="center"/>
          </w:tcPr>
          <w:p w14:paraId="6EC6E5A0">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kern w:val="0"/>
                <w:sz w:val="20"/>
                <w:szCs w:val="20"/>
                <w:u w:val="none"/>
                <w:lang w:val="en-US" w:eastAsia="zh-CN" w:bidi="ar"/>
              </w:rPr>
            </w:pPr>
          </w:p>
        </w:tc>
        <w:tc>
          <w:tcPr>
            <w:tcW w:w="423" w:type="pct"/>
            <w:vMerge w:val="continue"/>
            <w:tcBorders>
              <w:left w:val="single" w:color="000000" w:sz="4" w:space="0"/>
              <w:bottom w:val="single" w:color="000000" w:sz="4" w:space="0"/>
              <w:right w:val="single" w:color="000000" w:sz="4" w:space="0"/>
            </w:tcBorders>
            <w:shd w:val="clear" w:color="auto" w:fill="auto"/>
            <w:vAlign w:val="center"/>
          </w:tcPr>
          <w:p w14:paraId="6A30F59C">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kern w:val="0"/>
                <w:sz w:val="20"/>
                <w:szCs w:val="20"/>
                <w:u w:val="none"/>
                <w:lang w:val="en-US" w:eastAsia="zh-CN" w:bidi="ar"/>
              </w:rPr>
            </w:pPr>
          </w:p>
        </w:tc>
        <w:tc>
          <w:tcPr>
            <w:tcW w:w="364" w:type="pct"/>
            <w:vMerge w:val="continue"/>
            <w:tcBorders>
              <w:left w:val="single" w:color="000000" w:sz="4" w:space="0"/>
              <w:bottom w:val="single" w:color="000000" w:sz="4" w:space="0"/>
              <w:right w:val="single" w:color="000000" w:sz="4" w:space="0"/>
            </w:tcBorders>
            <w:shd w:val="clear" w:color="auto" w:fill="auto"/>
            <w:vAlign w:val="center"/>
          </w:tcPr>
          <w:p w14:paraId="4C462D61">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330" w:type="pct"/>
            <w:vMerge w:val="continue"/>
            <w:tcBorders>
              <w:left w:val="single" w:color="000000" w:sz="4" w:space="0"/>
              <w:bottom w:val="single" w:color="000000" w:sz="4" w:space="0"/>
              <w:right w:val="single" w:color="000000" w:sz="4" w:space="0"/>
            </w:tcBorders>
            <w:shd w:val="clear" w:color="auto" w:fill="auto"/>
            <w:vAlign w:val="center"/>
          </w:tcPr>
          <w:p w14:paraId="7F3E4094">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349" w:type="pct"/>
            <w:vMerge w:val="continue"/>
            <w:tcBorders>
              <w:left w:val="single" w:color="000000" w:sz="4" w:space="0"/>
              <w:bottom w:val="single" w:color="000000" w:sz="4" w:space="0"/>
              <w:right w:val="single" w:color="000000" w:sz="4" w:space="0"/>
            </w:tcBorders>
            <w:shd w:val="clear" w:color="auto" w:fill="auto"/>
            <w:vAlign w:val="center"/>
          </w:tcPr>
          <w:p w14:paraId="407A9B70">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351" w:type="pct"/>
            <w:vMerge w:val="continue"/>
            <w:tcBorders>
              <w:left w:val="single" w:color="000000" w:sz="4" w:space="0"/>
              <w:bottom w:val="single" w:color="000000" w:sz="4" w:space="0"/>
              <w:right w:val="single" w:color="000000" w:sz="4" w:space="0"/>
            </w:tcBorders>
            <w:shd w:val="clear" w:color="auto" w:fill="auto"/>
            <w:vAlign w:val="center"/>
          </w:tcPr>
          <w:p w14:paraId="75022244">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kern w:val="0"/>
                <w:sz w:val="20"/>
                <w:szCs w:val="20"/>
                <w:u w:val="none"/>
                <w:lang w:val="en-US" w:eastAsia="zh-CN" w:bidi="ar"/>
              </w:rPr>
            </w:pPr>
          </w:p>
        </w:tc>
        <w:tc>
          <w:tcPr>
            <w:tcW w:w="351" w:type="pct"/>
            <w:vMerge w:val="continue"/>
            <w:tcBorders>
              <w:left w:val="single" w:color="000000" w:sz="4" w:space="0"/>
              <w:bottom w:val="single" w:color="000000" w:sz="4" w:space="0"/>
              <w:right w:val="single" w:color="000000" w:sz="4" w:space="0"/>
            </w:tcBorders>
            <w:shd w:val="clear" w:color="auto" w:fill="auto"/>
            <w:vAlign w:val="center"/>
          </w:tcPr>
          <w:p w14:paraId="2DC24FC0">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kern w:val="0"/>
                <w:sz w:val="20"/>
                <w:szCs w:val="20"/>
                <w:u w:val="none"/>
                <w:lang w:val="en-US" w:eastAsia="zh-CN" w:bidi="ar"/>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6A4CF">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3年</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55E4B">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D1E21">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411" w:type="pct"/>
            <w:vMerge w:val="continue"/>
            <w:tcBorders>
              <w:left w:val="single" w:color="000000" w:sz="4" w:space="0"/>
              <w:right w:val="single" w:color="000000" w:sz="4" w:space="0"/>
            </w:tcBorders>
            <w:shd w:val="clear" w:color="auto" w:fill="auto"/>
            <w:vAlign w:val="center"/>
          </w:tcPr>
          <w:p w14:paraId="58664E2B">
            <w:pPr>
              <w:pageBreakBefore w:val="0"/>
              <w:kinsoku/>
              <w:wordWrap/>
              <w:overflowPunct/>
              <w:topLinePunct w:val="0"/>
              <w:bidi w:val="0"/>
              <w:spacing w:line="440" w:lineRule="exact"/>
              <w:jc w:val="center"/>
              <w:rPr>
                <w:rFonts w:hint="eastAsia" w:ascii="仿宋" w:hAnsi="仿宋" w:eastAsia="仿宋" w:cs="仿宋"/>
                <w:color w:val="FF0000"/>
                <w:sz w:val="20"/>
                <w:szCs w:val="20"/>
                <w:lang w:val="en-US" w:eastAsia="zh-CN"/>
              </w:rPr>
            </w:pPr>
          </w:p>
        </w:tc>
        <w:tc>
          <w:tcPr>
            <w:tcW w:w="362" w:type="pct"/>
            <w:vMerge w:val="continue"/>
            <w:tcBorders>
              <w:left w:val="single" w:color="000000" w:sz="4" w:space="0"/>
              <w:right w:val="single" w:color="000000" w:sz="4" w:space="0"/>
            </w:tcBorders>
            <w:shd w:val="clear" w:color="auto" w:fill="auto"/>
            <w:vAlign w:val="center"/>
          </w:tcPr>
          <w:p w14:paraId="5F7BCA05">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501" w:type="pct"/>
            <w:vMerge w:val="continue"/>
            <w:tcBorders>
              <w:left w:val="single" w:color="000000" w:sz="4" w:space="0"/>
              <w:right w:val="single" w:color="000000" w:sz="4" w:space="0"/>
            </w:tcBorders>
            <w:shd w:val="clear" w:color="auto" w:fill="auto"/>
            <w:vAlign w:val="center"/>
          </w:tcPr>
          <w:p w14:paraId="01B8D87F">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r>
      <w:tr w14:paraId="2F1AD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60" w:type="pct"/>
            <w:vMerge w:val="restart"/>
            <w:tcBorders>
              <w:top w:val="single" w:color="000000" w:sz="4" w:space="0"/>
              <w:left w:val="single" w:color="000000" w:sz="4" w:space="0"/>
              <w:right w:val="single" w:color="000000" w:sz="4" w:space="0"/>
            </w:tcBorders>
            <w:shd w:val="clear" w:color="auto" w:fill="auto"/>
            <w:vAlign w:val="center"/>
          </w:tcPr>
          <w:p w14:paraId="77128790">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w:t>
            </w:r>
          </w:p>
        </w:tc>
        <w:tc>
          <w:tcPr>
            <w:tcW w:w="423" w:type="pct"/>
            <w:vMerge w:val="restart"/>
            <w:tcBorders>
              <w:top w:val="single" w:color="000000" w:sz="4" w:space="0"/>
              <w:left w:val="single" w:color="000000" w:sz="4" w:space="0"/>
              <w:right w:val="single" w:color="000000" w:sz="4" w:space="0"/>
            </w:tcBorders>
            <w:shd w:val="clear" w:color="auto" w:fill="auto"/>
            <w:vAlign w:val="center"/>
          </w:tcPr>
          <w:p w14:paraId="4AD6B059">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4G精准定位设备及提供100M的流量相关服务</w:t>
            </w:r>
          </w:p>
        </w:tc>
        <w:tc>
          <w:tcPr>
            <w:tcW w:w="364" w:type="pct"/>
            <w:vMerge w:val="restart"/>
            <w:tcBorders>
              <w:top w:val="single" w:color="000000" w:sz="4" w:space="0"/>
              <w:left w:val="single" w:color="000000" w:sz="4" w:space="0"/>
              <w:right w:val="single" w:color="000000" w:sz="4" w:space="0"/>
            </w:tcBorders>
            <w:shd w:val="clear" w:color="auto" w:fill="auto"/>
            <w:vAlign w:val="center"/>
          </w:tcPr>
          <w:p w14:paraId="00C2C889">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330" w:type="pct"/>
            <w:vMerge w:val="restart"/>
            <w:tcBorders>
              <w:top w:val="single" w:color="000000" w:sz="4" w:space="0"/>
              <w:left w:val="single" w:color="000000" w:sz="4" w:space="0"/>
              <w:right w:val="single" w:color="000000" w:sz="4" w:space="0"/>
            </w:tcBorders>
            <w:shd w:val="clear" w:color="auto" w:fill="auto"/>
            <w:vAlign w:val="center"/>
          </w:tcPr>
          <w:p w14:paraId="4E3E08DE">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349" w:type="pct"/>
            <w:vMerge w:val="restart"/>
            <w:tcBorders>
              <w:top w:val="single" w:color="000000" w:sz="4" w:space="0"/>
              <w:left w:val="single" w:color="000000" w:sz="4" w:space="0"/>
              <w:right w:val="single" w:color="000000" w:sz="4" w:space="0"/>
            </w:tcBorders>
            <w:shd w:val="clear" w:color="auto" w:fill="auto"/>
            <w:vAlign w:val="center"/>
          </w:tcPr>
          <w:p w14:paraId="275C9C33">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100M</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D7E09">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37784">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1EEDC">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1年</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5139F">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6F3A">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411" w:type="pct"/>
            <w:vMerge w:val="continue"/>
            <w:tcBorders>
              <w:left w:val="single" w:color="000000" w:sz="4" w:space="0"/>
              <w:bottom w:val="single" w:color="000000" w:sz="4" w:space="0"/>
              <w:right w:val="single" w:color="000000" w:sz="4" w:space="0"/>
            </w:tcBorders>
            <w:shd w:val="clear" w:color="auto" w:fill="auto"/>
            <w:vAlign w:val="center"/>
          </w:tcPr>
          <w:p w14:paraId="28542E84">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27049">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501" w:type="pct"/>
            <w:vMerge w:val="continue"/>
            <w:tcBorders>
              <w:left w:val="single" w:color="000000" w:sz="4" w:space="0"/>
              <w:bottom w:val="single" w:color="000000" w:sz="4" w:space="0"/>
              <w:right w:val="single" w:color="000000" w:sz="4" w:space="0"/>
            </w:tcBorders>
            <w:shd w:val="clear" w:color="auto" w:fill="auto"/>
            <w:vAlign w:val="center"/>
          </w:tcPr>
          <w:p w14:paraId="6B401948">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r>
      <w:tr w14:paraId="782B7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260" w:type="pct"/>
            <w:vMerge w:val="continue"/>
            <w:tcBorders>
              <w:left w:val="single" w:color="000000" w:sz="4" w:space="0"/>
              <w:bottom w:val="single" w:color="000000" w:sz="4" w:space="0"/>
              <w:right w:val="single" w:color="000000" w:sz="4" w:space="0"/>
            </w:tcBorders>
            <w:shd w:val="clear" w:color="auto" w:fill="auto"/>
            <w:vAlign w:val="center"/>
          </w:tcPr>
          <w:p w14:paraId="56849900">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kern w:val="0"/>
                <w:sz w:val="20"/>
                <w:szCs w:val="20"/>
                <w:u w:val="none"/>
                <w:lang w:val="en-US" w:eastAsia="zh-CN" w:bidi="ar"/>
              </w:rPr>
            </w:pPr>
          </w:p>
        </w:tc>
        <w:tc>
          <w:tcPr>
            <w:tcW w:w="423" w:type="pct"/>
            <w:vMerge w:val="continue"/>
            <w:tcBorders>
              <w:left w:val="single" w:color="000000" w:sz="4" w:space="0"/>
              <w:bottom w:val="single" w:color="000000" w:sz="4" w:space="0"/>
              <w:right w:val="single" w:color="000000" w:sz="4" w:space="0"/>
            </w:tcBorders>
            <w:shd w:val="clear" w:color="auto" w:fill="auto"/>
            <w:vAlign w:val="center"/>
          </w:tcPr>
          <w:p w14:paraId="59D7E90C">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kern w:val="0"/>
                <w:sz w:val="20"/>
                <w:szCs w:val="20"/>
                <w:u w:val="none"/>
                <w:lang w:val="en-US" w:eastAsia="zh-CN" w:bidi="ar"/>
              </w:rPr>
            </w:pPr>
          </w:p>
        </w:tc>
        <w:tc>
          <w:tcPr>
            <w:tcW w:w="364" w:type="pct"/>
            <w:vMerge w:val="continue"/>
            <w:tcBorders>
              <w:left w:val="single" w:color="000000" w:sz="4" w:space="0"/>
              <w:bottom w:val="single" w:color="000000" w:sz="4" w:space="0"/>
              <w:right w:val="single" w:color="000000" w:sz="4" w:space="0"/>
            </w:tcBorders>
            <w:shd w:val="clear" w:color="auto" w:fill="auto"/>
            <w:vAlign w:val="center"/>
          </w:tcPr>
          <w:p w14:paraId="546ED728">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330" w:type="pct"/>
            <w:vMerge w:val="continue"/>
            <w:tcBorders>
              <w:left w:val="single" w:color="000000" w:sz="4" w:space="0"/>
              <w:bottom w:val="single" w:color="000000" w:sz="4" w:space="0"/>
              <w:right w:val="single" w:color="000000" w:sz="4" w:space="0"/>
            </w:tcBorders>
            <w:shd w:val="clear" w:color="auto" w:fill="auto"/>
            <w:vAlign w:val="center"/>
          </w:tcPr>
          <w:p w14:paraId="761647AA">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349" w:type="pct"/>
            <w:vMerge w:val="continue"/>
            <w:tcBorders>
              <w:left w:val="single" w:color="000000" w:sz="4" w:space="0"/>
              <w:bottom w:val="single" w:color="000000" w:sz="4" w:space="0"/>
              <w:right w:val="single" w:color="000000" w:sz="4" w:space="0"/>
            </w:tcBorders>
            <w:shd w:val="clear" w:color="auto" w:fill="auto"/>
            <w:vAlign w:val="center"/>
          </w:tcPr>
          <w:p w14:paraId="3E8D4942">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kern w:val="0"/>
                <w:sz w:val="20"/>
                <w:szCs w:val="20"/>
                <w:u w:val="none"/>
                <w:lang w:val="en-US" w:eastAsia="zh-CN" w:bidi="ar"/>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DDC1C">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kern w:val="0"/>
                <w:sz w:val="20"/>
                <w:szCs w:val="20"/>
                <w:u w:val="none"/>
                <w:lang w:val="en-US" w:eastAsia="zh-CN" w:bidi="ar"/>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1D78F">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kern w:val="0"/>
                <w:sz w:val="20"/>
                <w:szCs w:val="20"/>
                <w:u w:val="none"/>
                <w:lang w:val="en-US" w:eastAsia="zh-CN" w:bidi="ar"/>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D3305">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3年</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9394A">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D4B51">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411" w:type="pct"/>
            <w:tcBorders>
              <w:left w:val="single" w:color="000000" w:sz="4" w:space="0"/>
              <w:bottom w:val="single" w:color="000000" w:sz="4" w:space="0"/>
              <w:right w:val="single" w:color="000000" w:sz="4" w:space="0"/>
            </w:tcBorders>
            <w:shd w:val="clear" w:color="auto" w:fill="auto"/>
            <w:vAlign w:val="center"/>
          </w:tcPr>
          <w:p w14:paraId="39C39A96">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F04F0">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501" w:type="pct"/>
            <w:tcBorders>
              <w:left w:val="single" w:color="000000" w:sz="4" w:space="0"/>
              <w:bottom w:val="single" w:color="000000" w:sz="4" w:space="0"/>
              <w:right w:val="single" w:color="000000" w:sz="4" w:space="0"/>
            </w:tcBorders>
            <w:shd w:val="clear" w:color="auto" w:fill="auto"/>
            <w:vAlign w:val="center"/>
          </w:tcPr>
          <w:p w14:paraId="7E30F1DB">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r>
      <w:tr w14:paraId="25CB4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16EE">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                                                       合计：1年总计XXX万元，3年总计XXX万元</w:t>
            </w:r>
          </w:p>
        </w:tc>
      </w:tr>
    </w:tbl>
    <w:p w14:paraId="71CCC8A8">
      <w:pPr>
        <w:pageBreakBefore w:val="0"/>
        <w:kinsoku/>
        <w:wordWrap/>
        <w:overflowPunct/>
        <w:topLinePunct w:val="0"/>
        <w:bidi w:val="0"/>
        <w:spacing w:line="440" w:lineRule="exact"/>
        <w:rPr>
          <w:rFonts w:hint="eastAsia"/>
          <w:lang w:val="en-US" w:eastAsia="zh-CN"/>
        </w:rPr>
      </w:pPr>
    </w:p>
    <w:p w14:paraId="6AA7E834">
      <w:pPr>
        <w:pStyle w:val="12"/>
        <w:pageBreakBefore w:val="0"/>
        <w:kinsoku/>
        <w:wordWrap/>
        <w:overflowPunct/>
        <w:topLinePunct w:val="0"/>
        <w:bidi w:val="0"/>
        <w:spacing w:line="440" w:lineRule="exact"/>
        <w:rPr>
          <w:rFonts w:hint="eastAsia"/>
          <w:lang w:val="en-US" w:eastAsia="zh-CN"/>
        </w:rPr>
      </w:pPr>
    </w:p>
    <w:p w14:paraId="70EBFC7F">
      <w:pPr>
        <w:pageBreakBefore w:val="0"/>
        <w:kinsoku/>
        <w:wordWrap/>
        <w:overflowPunct/>
        <w:topLinePunct w:val="0"/>
        <w:bidi w:val="0"/>
        <w:spacing w:line="440" w:lineRule="exact"/>
        <w:rPr>
          <w:rFonts w:hint="eastAsia"/>
          <w:lang w:val="en-US" w:eastAsia="zh-CN"/>
        </w:rPr>
      </w:pPr>
    </w:p>
    <w:p w14:paraId="5466B708">
      <w:pPr>
        <w:pStyle w:val="11"/>
        <w:pageBreakBefore w:val="0"/>
        <w:kinsoku/>
        <w:wordWrap/>
        <w:overflowPunct/>
        <w:topLinePunct w:val="0"/>
        <w:bidi w:val="0"/>
        <w:spacing w:line="440" w:lineRule="exact"/>
        <w:rPr>
          <w:rFonts w:hint="eastAsia"/>
          <w:lang w:val="en-US" w:eastAsia="zh-CN"/>
        </w:rPr>
      </w:pPr>
    </w:p>
    <w:p w14:paraId="736291A2">
      <w:pPr>
        <w:pStyle w:val="11"/>
        <w:pageBreakBefore w:val="0"/>
        <w:kinsoku/>
        <w:wordWrap/>
        <w:overflowPunct/>
        <w:topLinePunct w:val="0"/>
        <w:bidi w:val="0"/>
        <w:spacing w:line="440" w:lineRule="exact"/>
        <w:rPr>
          <w:rFonts w:hint="eastAsia"/>
          <w:lang w:val="en-US" w:eastAsia="zh-CN"/>
        </w:rPr>
      </w:pPr>
    </w:p>
    <w:p w14:paraId="2EA11ACB">
      <w:pPr>
        <w:pStyle w:val="11"/>
        <w:pageBreakBefore w:val="0"/>
        <w:kinsoku/>
        <w:wordWrap/>
        <w:overflowPunct/>
        <w:topLinePunct w:val="0"/>
        <w:bidi w:val="0"/>
        <w:spacing w:line="440" w:lineRule="exact"/>
        <w:rPr>
          <w:rFonts w:hint="eastAsia"/>
          <w:lang w:val="en-US" w:eastAsia="zh-CN"/>
        </w:rPr>
        <w:sectPr>
          <w:pgSz w:w="16838" w:h="11906" w:orient="landscape"/>
          <w:pgMar w:top="1134" w:right="1134" w:bottom="567" w:left="1134" w:header="851" w:footer="992" w:gutter="0"/>
          <w:cols w:space="425" w:num="1"/>
          <w:docGrid w:type="lines" w:linePitch="312" w:charSpace="0"/>
        </w:sectPr>
      </w:pPr>
    </w:p>
    <w:p w14:paraId="194EA624">
      <w:pPr>
        <w:pStyle w:val="3"/>
        <w:keepNext/>
        <w:keepLines/>
        <w:pageBreakBefore w:val="0"/>
        <w:widowControl w:val="0"/>
        <w:numPr>
          <w:ilvl w:val="0"/>
          <w:numId w:val="5"/>
        </w:numPr>
        <w:kinsoku/>
        <w:wordWrap/>
        <w:overflowPunct/>
        <w:topLinePunct w:val="0"/>
        <w:autoSpaceDE/>
        <w:autoSpaceDN/>
        <w:bidi w:val="0"/>
        <w:adjustRightInd/>
        <w:snapToGrid/>
        <w:spacing w:before="100" w:after="100" w:line="440" w:lineRule="exact"/>
        <w:jc w:val="both"/>
        <w:textAlignment w:val="auto"/>
        <w:rPr>
          <w:rFonts w:hint="eastAsia"/>
          <w:lang w:val="en-US" w:eastAsia="zh-CN"/>
        </w:rPr>
      </w:pPr>
      <w:bookmarkStart w:id="91" w:name="_Toc29844"/>
      <w:r>
        <w:rPr>
          <w:rFonts w:hint="eastAsia"/>
          <w:lang w:val="en-US" w:eastAsia="zh-CN"/>
        </w:rPr>
        <w:t>调研项目配置清单及分项报价明细</w:t>
      </w:r>
      <w:bookmarkEnd w:id="91"/>
    </w:p>
    <w:p w14:paraId="618308BF">
      <w:pPr>
        <w:pageBreakBefore w:val="0"/>
        <w:kinsoku/>
        <w:wordWrap/>
        <w:overflowPunct/>
        <w:topLinePunct w:val="0"/>
        <w:bidi w:val="0"/>
        <w:spacing w:line="440" w:lineRule="exact"/>
        <w:rPr>
          <w:rFonts w:hint="default"/>
          <w:lang w:val="en-US" w:eastAsia="zh-CN"/>
        </w:rPr>
      </w:pPr>
      <w:r>
        <w:rPr>
          <w:rFonts w:hint="eastAsia"/>
          <w:lang w:val="en-US" w:eastAsia="zh-CN"/>
        </w:rPr>
        <w:t>（格式可自拟）</w:t>
      </w:r>
    </w:p>
    <w:p w14:paraId="55E6A176">
      <w:pPr>
        <w:pStyle w:val="3"/>
        <w:keepNext/>
        <w:keepLines/>
        <w:pageBreakBefore w:val="0"/>
        <w:widowControl w:val="0"/>
        <w:kinsoku/>
        <w:wordWrap/>
        <w:overflowPunct/>
        <w:topLinePunct w:val="0"/>
        <w:autoSpaceDE/>
        <w:autoSpaceDN/>
        <w:bidi w:val="0"/>
        <w:adjustRightInd/>
        <w:snapToGrid/>
        <w:spacing w:before="100" w:after="100" w:line="440" w:lineRule="exact"/>
        <w:jc w:val="both"/>
        <w:textAlignment w:val="auto"/>
        <w:rPr>
          <w:rFonts w:hint="eastAsia"/>
          <w:lang w:val="en-US" w:eastAsia="zh-CN"/>
        </w:rPr>
      </w:pPr>
      <w:bookmarkStart w:id="92" w:name="_Toc31420"/>
      <w:r>
        <w:rPr>
          <w:rFonts w:hint="eastAsia"/>
          <w:lang w:val="en-US" w:eastAsia="zh-CN"/>
        </w:rPr>
        <w:t>五、三甲综合医院同类项目案例</w:t>
      </w:r>
      <w:bookmarkEnd w:id="92"/>
    </w:p>
    <w:p w14:paraId="21DBCD3F">
      <w:pPr>
        <w:pStyle w:val="4"/>
        <w:pageBreakBefore w:val="0"/>
        <w:kinsoku/>
        <w:wordWrap/>
        <w:overflowPunct/>
        <w:topLinePunct w:val="0"/>
        <w:bidi w:val="0"/>
        <w:spacing w:line="440" w:lineRule="exact"/>
        <w:ind w:firstLine="482" w:firstLineChars="200"/>
        <w:rPr>
          <w:rFonts w:hint="eastAsia"/>
          <w:lang w:val="en-US" w:eastAsia="zh-CN"/>
        </w:rPr>
      </w:pPr>
      <w:bookmarkStart w:id="93" w:name="_Toc15996"/>
      <w:r>
        <w:rPr>
          <w:rFonts w:hint="eastAsia"/>
          <w:lang w:val="en-US" w:eastAsia="zh-CN"/>
        </w:rPr>
        <w:t>5.1 四川省内（  ）家</w:t>
      </w:r>
      <w:bookmarkEnd w:id="93"/>
    </w:p>
    <w:tbl>
      <w:tblPr>
        <w:tblStyle w:val="9"/>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14:paraId="082F65F0">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14:paraId="598857C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14:paraId="6E363C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14:paraId="181BB13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14:paraId="378A64D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14:paraId="562903F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14:paraId="7F2127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14:paraId="2FDFF954">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2B15BE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20976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2289E3A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78640C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DB879D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6B8D105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r>
      <w:tr w14:paraId="62A05AA5">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6E0DF0C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07F57A6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7B010F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97EFED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7A350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3156F5B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r>
      <w:tr w14:paraId="5FEBA02D">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6A4F829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C6FA2A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1E42F4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28747D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7336F8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6D7CF9A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r>
      <w:tr w14:paraId="4658FB92">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0F0B630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E35B0D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421E8B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CE40E6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B2C569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5408A2A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r>
    </w:tbl>
    <w:p w14:paraId="588CCC51">
      <w:pPr>
        <w:pStyle w:val="14"/>
        <w:pageBreakBefore w:val="0"/>
        <w:kinsoku/>
        <w:wordWrap/>
        <w:overflowPunct/>
        <w:topLinePunct w:val="0"/>
        <w:bidi w:val="0"/>
        <w:spacing w:line="440" w:lineRule="exact"/>
        <w:ind w:firstLine="0" w:firstLineChars="0"/>
        <w:rPr>
          <w:rFonts w:hint="eastAsia" w:ascii="仿宋" w:hAnsi="仿宋" w:eastAsia="仿宋" w:cs="仿宋"/>
          <w:sz w:val="30"/>
          <w:szCs w:val="30"/>
        </w:rPr>
      </w:pPr>
    </w:p>
    <w:p w14:paraId="2EC34A33">
      <w:pPr>
        <w:pStyle w:val="11"/>
        <w:pageBreakBefore w:val="0"/>
        <w:kinsoku/>
        <w:wordWrap/>
        <w:overflowPunct/>
        <w:topLinePunct w:val="0"/>
        <w:bidi w:val="0"/>
        <w:spacing w:line="440" w:lineRule="exact"/>
        <w:rPr>
          <w:rFonts w:hint="eastAsia" w:ascii="仿宋" w:hAnsi="仿宋" w:eastAsia="仿宋" w:cs="仿宋"/>
          <w:kern w:val="2"/>
          <w:sz w:val="30"/>
          <w:szCs w:val="30"/>
        </w:rPr>
      </w:pPr>
    </w:p>
    <w:p w14:paraId="072257DE">
      <w:pPr>
        <w:pStyle w:val="11"/>
        <w:pageBreakBefore w:val="0"/>
        <w:kinsoku/>
        <w:wordWrap/>
        <w:overflowPunct/>
        <w:topLinePunct w:val="0"/>
        <w:bidi w:val="0"/>
        <w:spacing w:line="440" w:lineRule="exact"/>
        <w:rPr>
          <w:rFonts w:hint="eastAsia" w:ascii="仿宋" w:hAnsi="仿宋" w:eastAsia="仿宋" w:cs="仿宋"/>
          <w:kern w:val="2"/>
          <w:sz w:val="30"/>
          <w:szCs w:val="30"/>
        </w:rPr>
      </w:pPr>
    </w:p>
    <w:p w14:paraId="4DDCD1A5">
      <w:pPr>
        <w:pStyle w:val="11"/>
        <w:pageBreakBefore w:val="0"/>
        <w:kinsoku/>
        <w:wordWrap/>
        <w:overflowPunct/>
        <w:topLinePunct w:val="0"/>
        <w:bidi w:val="0"/>
        <w:spacing w:line="440" w:lineRule="exact"/>
        <w:rPr>
          <w:rFonts w:hint="eastAsia" w:ascii="仿宋" w:hAnsi="仿宋" w:eastAsia="仿宋" w:cs="仿宋"/>
          <w:kern w:val="2"/>
          <w:sz w:val="30"/>
          <w:szCs w:val="30"/>
        </w:rPr>
      </w:pPr>
    </w:p>
    <w:p w14:paraId="7F02EB09">
      <w:pPr>
        <w:pStyle w:val="11"/>
        <w:pageBreakBefore w:val="0"/>
        <w:kinsoku/>
        <w:wordWrap/>
        <w:overflowPunct/>
        <w:topLinePunct w:val="0"/>
        <w:bidi w:val="0"/>
        <w:spacing w:line="440" w:lineRule="exact"/>
        <w:rPr>
          <w:rFonts w:hint="eastAsia" w:ascii="仿宋" w:hAnsi="仿宋" w:eastAsia="仿宋" w:cs="仿宋"/>
          <w:kern w:val="2"/>
          <w:sz w:val="30"/>
          <w:szCs w:val="30"/>
        </w:rPr>
      </w:pPr>
    </w:p>
    <w:p w14:paraId="130951C9">
      <w:pPr>
        <w:pStyle w:val="11"/>
        <w:pageBreakBefore w:val="0"/>
        <w:kinsoku/>
        <w:wordWrap/>
        <w:overflowPunct/>
        <w:topLinePunct w:val="0"/>
        <w:bidi w:val="0"/>
        <w:spacing w:line="440" w:lineRule="exact"/>
        <w:rPr>
          <w:rFonts w:hint="eastAsia" w:ascii="仿宋" w:hAnsi="仿宋" w:eastAsia="仿宋" w:cs="仿宋"/>
          <w:kern w:val="2"/>
          <w:sz w:val="30"/>
          <w:szCs w:val="30"/>
        </w:rPr>
      </w:pPr>
    </w:p>
    <w:p w14:paraId="2B4A22B6">
      <w:pPr>
        <w:pStyle w:val="4"/>
        <w:pageBreakBefore w:val="0"/>
        <w:kinsoku/>
        <w:wordWrap/>
        <w:overflowPunct/>
        <w:topLinePunct w:val="0"/>
        <w:bidi w:val="0"/>
        <w:spacing w:line="440" w:lineRule="exact"/>
        <w:ind w:firstLine="482" w:firstLineChars="200"/>
        <w:rPr>
          <w:rFonts w:hint="eastAsia"/>
          <w:lang w:val="en-US" w:eastAsia="zh-CN"/>
        </w:rPr>
      </w:pPr>
      <w:bookmarkStart w:id="94" w:name="_Toc13955"/>
      <w:r>
        <w:rPr>
          <w:rFonts w:hint="eastAsia"/>
          <w:lang w:val="en-US" w:eastAsia="zh-CN"/>
        </w:rPr>
        <w:t>5.1 四川省外（  ）家</w:t>
      </w:r>
      <w:bookmarkEnd w:id="94"/>
    </w:p>
    <w:tbl>
      <w:tblPr>
        <w:tblStyle w:val="9"/>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14:paraId="4CEF91CA">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14:paraId="7F3A089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14:paraId="339A34A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14:paraId="5548B6C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14:paraId="38EFAB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14:paraId="349D494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14:paraId="2ED3C5D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14:paraId="70BBFD9D">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19C328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72D03FB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70A00D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8000F1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0DAF8C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092F33B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r>
      <w:tr w14:paraId="2ABE2BE0">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18FF91A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067F9E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21532BE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802B6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68071F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44C8534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r>
      <w:tr w14:paraId="182FBD6A">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00E4DBB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08F6ACA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66BE83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782B73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BE8B8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0CDC0AF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r>
      <w:tr w14:paraId="71728FE1">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05A4A6C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13A308E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6027A3C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09A95D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F857B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58A54F2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r>
    </w:tbl>
    <w:p w14:paraId="1FE9DAAA">
      <w:pPr>
        <w:pageBreakBefore w:val="0"/>
        <w:kinsoku/>
        <w:wordWrap/>
        <w:overflowPunct/>
        <w:topLinePunct w:val="0"/>
        <w:bidi w:val="0"/>
        <w:spacing w:line="440" w:lineRule="exact"/>
        <w:rPr>
          <w:rFonts w:hint="eastAsia"/>
          <w:lang w:val="en-US" w:eastAsia="zh-CN"/>
        </w:rPr>
      </w:pPr>
    </w:p>
    <w:p w14:paraId="7A670FF3">
      <w:pPr>
        <w:pStyle w:val="4"/>
        <w:pageBreakBefore w:val="0"/>
        <w:kinsoku/>
        <w:wordWrap/>
        <w:overflowPunct/>
        <w:topLinePunct w:val="0"/>
        <w:bidi w:val="0"/>
        <w:spacing w:line="440" w:lineRule="exact"/>
        <w:ind w:firstLine="482" w:firstLineChars="200"/>
        <w:rPr>
          <w:rFonts w:hint="eastAsia"/>
          <w:lang w:val="en-US" w:eastAsia="zh-CN"/>
        </w:rPr>
      </w:pPr>
      <w:bookmarkStart w:id="95" w:name="_Toc138151651"/>
      <w:bookmarkStart w:id="96" w:name="_Toc29389"/>
      <w:r>
        <w:rPr>
          <w:rFonts w:hint="eastAsia"/>
          <w:lang w:val="en-US" w:eastAsia="zh-CN"/>
        </w:rPr>
        <w:t>5.3三甲综合医院同类项目案例合同及验收佐证</w:t>
      </w:r>
      <w:bookmarkEnd w:id="95"/>
      <w:bookmarkEnd w:id="96"/>
    </w:p>
    <w:p w14:paraId="1A995F71">
      <w:pPr>
        <w:pStyle w:val="3"/>
        <w:keepNext/>
        <w:keepLines/>
        <w:pageBreakBefore w:val="0"/>
        <w:widowControl w:val="0"/>
        <w:kinsoku/>
        <w:wordWrap/>
        <w:overflowPunct/>
        <w:topLinePunct w:val="0"/>
        <w:autoSpaceDE/>
        <w:autoSpaceDN/>
        <w:bidi w:val="0"/>
        <w:adjustRightInd/>
        <w:snapToGrid/>
        <w:spacing w:before="100" w:after="100" w:line="440" w:lineRule="exact"/>
        <w:jc w:val="both"/>
        <w:textAlignment w:val="auto"/>
        <w:rPr>
          <w:rFonts w:hint="default"/>
          <w:lang w:val="en-US" w:eastAsia="zh-CN"/>
        </w:rPr>
      </w:pPr>
      <w:bookmarkStart w:id="97" w:name="_Toc138151652"/>
      <w:bookmarkStart w:id="98" w:name="_Toc17987"/>
      <w:r>
        <w:rPr>
          <w:rFonts w:hint="eastAsia"/>
          <w:lang w:val="en-US" w:eastAsia="zh-CN"/>
        </w:rPr>
        <w:t>六、报价表</w:t>
      </w:r>
      <w:bookmarkEnd w:id="97"/>
      <w:r>
        <w:rPr>
          <w:rFonts w:hint="eastAsia"/>
          <w:lang w:val="en-US" w:eastAsia="zh-CN"/>
        </w:rPr>
        <w:t>包含内容</w:t>
      </w:r>
      <w:bookmarkEnd w:id="98"/>
    </w:p>
    <w:p w14:paraId="62CDDEF5">
      <w:pPr>
        <w:pStyle w:val="11"/>
        <w:pageBreakBefore w:val="0"/>
        <w:kinsoku/>
        <w:wordWrap/>
        <w:overflowPunct/>
        <w:topLinePunct w:val="0"/>
        <w:bidi w:val="0"/>
        <w:spacing w:line="440" w:lineRule="exact"/>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1.报价包含项目实施所涉及的软件及配套硬件、成本、费用和税金，其包括但不限于软件开发、安装、调试、验收、培训、税金、第三方系统的接口开发等费用。</w:t>
      </w:r>
    </w:p>
    <w:p w14:paraId="79B986D4">
      <w:pPr>
        <w:pStyle w:val="11"/>
        <w:pageBreakBefore w:val="0"/>
        <w:kinsoku/>
        <w:wordWrap/>
        <w:overflowPunct/>
        <w:topLinePunct w:val="0"/>
        <w:bidi w:val="0"/>
        <w:spacing w:line="440" w:lineRule="exact"/>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2.系统建设实施直至整体验收提供不少于</w:t>
      </w:r>
      <w:r>
        <w:rPr>
          <w:rFonts w:hint="eastAsia" w:ascii="仿宋" w:hAnsi="仿宋" w:eastAsia="仿宋" w:cs="仿宋"/>
          <w:b w:val="0"/>
          <w:color w:val="EE822F" w:themeColor="accent2"/>
          <w:kern w:val="2"/>
          <w:sz w:val="24"/>
          <w:szCs w:val="24"/>
          <w:lang w:val="en-US" w:eastAsia="zh-CN" w:bidi="ar-SA"/>
          <w14:textFill>
            <w14:solidFill>
              <w14:schemeClr w14:val="accent2"/>
            </w14:solidFill>
          </w14:textFill>
        </w:rPr>
        <w:t>1名</w:t>
      </w:r>
      <w:r>
        <w:rPr>
          <w:rFonts w:hint="eastAsia" w:ascii="仿宋" w:hAnsi="仿宋" w:eastAsia="仿宋" w:cs="仿宋"/>
          <w:b w:val="0"/>
          <w:color w:val="0000FF"/>
          <w:kern w:val="2"/>
          <w:sz w:val="24"/>
          <w:szCs w:val="24"/>
          <w:lang w:val="en-US" w:eastAsia="zh-CN" w:bidi="ar-SA"/>
        </w:rPr>
        <w:t>具有实施经验的技术人员常驻医院现场。</w:t>
      </w:r>
    </w:p>
    <w:p w14:paraId="44647924">
      <w:pPr>
        <w:pStyle w:val="11"/>
        <w:pageBreakBefore w:val="0"/>
        <w:kinsoku/>
        <w:wordWrap/>
        <w:overflowPunct/>
        <w:topLinePunct w:val="0"/>
        <w:bidi w:val="0"/>
        <w:spacing w:line="440" w:lineRule="exact"/>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3.须同时支持Windows平台和国产化平台，免费进行国产化适配改造。该项目中产品运行所必须的各种软件须满足包括但不限于以下要求：产品所依赖的操作系统、浏览器、数据库、中间件、容器等，所提供的软件必须为正版化软件(须提供授权给医院的佐证资料），供应商负责正版化软件的升级、更换、调试、安装等。所投产品支持国产软、硬件，包括但不限于：服务器、办公电脑、移动终端、国产操作系统、支持国产数据库等，并能够按照院方需求将产品迁移至国产化硬件、操作系统及数据库中，包含在本次报价中。</w:t>
      </w:r>
    </w:p>
    <w:p w14:paraId="697F62A7">
      <w:pPr>
        <w:pStyle w:val="11"/>
        <w:pageBreakBefore w:val="0"/>
        <w:kinsoku/>
        <w:wordWrap/>
        <w:overflowPunct/>
        <w:topLinePunct w:val="0"/>
        <w:bidi w:val="0"/>
        <w:spacing w:line="440" w:lineRule="exact"/>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4.须支持密评防护,并免费做好该项目涉及的密码应用对接及密评相关工作，须满足医院自行或聘请的第三方网络安全等级保护测评和商用密码应用安全性评估，对测评中出现的软硬件安全漏洞须及时修复、改造。</w:t>
      </w:r>
    </w:p>
    <w:p w14:paraId="6125A5AE">
      <w:pPr>
        <w:pStyle w:val="11"/>
        <w:pageBreakBefore w:val="0"/>
        <w:kinsoku/>
        <w:wordWrap/>
        <w:overflowPunct/>
        <w:topLinePunct w:val="0"/>
        <w:bidi w:val="0"/>
        <w:spacing w:line="440" w:lineRule="exact"/>
        <w:ind w:firstLine="560"/>
        <w:rPr>
          <w:rFonts w:hint="default"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5.待资阳市政务服务和大数据管理局完成政务信创云项目建设后，本系统将迁移至政务信创云，需对本项目进行服务及数据迁移，业务中断≤14小时。</w:t>
      </w:r>
    </w:p>
    <w:p w14:paraId="5FC74AE3">
      <w:pPr>
        <w:pStyle w:val="11"/>
        <w:pageBreakBefore w:val="0"/>
        <w:kinsoku/>
        <w:wordWrap/>
        <w:overflowPunct/>
        <w:topLinePunct w:val="0"/>
        <w:bidi w:val="0"/>
        <w:spacing w:line="440" w:lineRule="exact"/>
        <w:rPr>
          <w:rFonts w:hint="eastAsia" w:ascii="仿宋" w:hAnsi="仿宋" w:eastAsia="仿宋" w:cs="仿宋"/>
          <w:b w:val="0"/>
          <w:color w:val="0000FF"/>
          <w:kern w:val="2"/>
          <w:sz w:val="24"/>
          <w:szCs w:val="24"/>
          <w:lang w:val="en-US" w:eastAsia="zh-CN" w:bidi="ar-SA"/>
        </w:rPr>
      </w:pPr>
    </w:p>
    <w:p w14:paraId="27FB0204">
      <w:pPr>
        <w:pStyle w:val="3"/>
        <w:keepNext/>
        <w:keepLines/>
        <w:pageBreakBefore w:val="0"/>
        <w:widowControl w:val="0"/>
        <w:kinsoku/>
        <w:wordWrap/>
        <w:overflowPunct/>
        <w:topLinePunct w:val="0"/>
        <w:autoSpaceDE/>
        <w:autoSpaceDN/>
        <w:bidi w:val="0"/>
        <w:adjustRightInd/>
        <w:snapToGrid/>
        <w:spacing w:before="100" w:after="100" w:line="440" w:lineRule="exact"/>
        <w:jc w:val="both"/>
        <w:textAlignment w:val="auto"/>
        <w:rPr>
          <w:rFonts w:hint="default" w:ascii="仿宋" w:hAnsi="仿宋" w:eastAsia="仿宋" w:cs="仿宋"/>
          <w:b w:val="0"/>
          <w:color w:val="000000"/>
          <w:kern w:val="2"/>
          <w:sz w:val="24"/>
          <w:szCs w:val="24"/>
          <w:lang w:val="en-US" w:eastAsia="zh-CN" w:bidi="ar-SA"/>
        </w:rPr>
      </w:pPr>
      <w:bookmarkStart w:id="99" w:name="_Toc4755"/>
      <w:r>
        <w:rPr>
          <w:rFonts w:hint="eastAsia"/>
          <w:lang w:val="en-US" w:eastAsia="zh-CN"/>
        </w:rPr>
        <w:t>七、建设方案</w:t>
      </w:r>
      <w:bookmarkEnd w:id="99"/>
    </w:p>
    <w:p w14:paraId="71A1D595">
      <w:pPr>
        <w:pageBreakBefore w:val="0"/>
        <w:kinsoku/>
        <w:wordWrap/>
        <w:overflowPunct/>
        <w:topLinePunct w:val="0"/>
        <w:bidi w:val="0"/>
        <w:spacing w:line="440" w:lineRule="exact"/>
        <w:rPr>
          <w:rFonts w:hint="eastAsia"/>
          <w:lang w:val="en-US" w:eastAsia="zh-CN"/>
        </w:rPr>
      </w:pPr>
      <w:bookmarkStart w:id="100" w:name="_Toc138151653"/>
      <w:r>
        <w:rPr>
          <w:rFonts w:hint="eastAsia"/>
          <w:lang w:val="en-US" w:eastAsia="zh-CN"/>
        </w:rPr>
        <w:t>（包含以内容，其他内容自拟）</w:t>
      </w:r>
    </w:p>
    <w:p w14:paraId="48E2B314">
      <w:pPr>
        <w:pStyle w:val="4"/>
        <w:pageBreakBefore w:val="0"/>
        <w:kinsoku/>
        <w:wordWrap/>
        <w:overflowPunct/>
        <w:topLinePunct w:val="0"/>
        <w:bidi w:val="0"/>
        <w:spacing w:line="440" w:lineRule="exact"/>
        <w:ind w:firstLine="482" w:firstLineChars="200"/>
        <w:rPr>
          <w:rFonts w:hint="eastAsia"/>
          <w:lang w:val="en-US" w:eastAsia="zh-CN"/>
        </w:rPr>
      </w:pPr>
      <w:bookmarkStart w:id="101" w:name="_Toc31354"/>
      <w:r>
        <w:rPr>
          <w:rFonts w:hint="eastAsia"/>
          <w:lang w:val="en-US" w:eastAsia="zh-CN"/>
        </w:rPr>
        <w:t>7.1 实施条件（实施所需的支持条件）</w:t>
      </w:r>
      <w:bookmarkEnd w:id="100"/>
      <w:bookmarkEnd w:id="101"/>
    </w:p>
    <w:p w14:paraId="4CC7E152">
      <w:pPr>
        <w:pStyle w:val="4"/>
        <w:pageBreakBefore w:val="0"/>
        <w:kinsoku/>
        <w:wordWrap/>
        <w:overflowPunct/>
        <w:topLinePunct w:val="0"/>
        <w:bidi w:val="0"/>
        <w:spacing w:line="440" w:lineRule="exact"/>
        <w:ind w:firstLine="482" w:firstLineChars="200"/>
        <w:rPr>
          <w:rFonts w:hint="eastAsia"/>
          <w:lang w:val="en-US" w:eastAsia="zh-CN"/>
        </w:rPr>
      </w:pPr>
      <w:bookmarkStart w:id="102" w:name="_Toc138151654"/>
      <w:bookmarkStart w:id="103" w:name="_Toc14706"/>
      <w:r>
        <w:rPr>
          <w:rFonts w:hint="eastAsia"/>
          <w:lang w:val="en-US" w:eastAsia="zh-CN"/>
        </w:rPr>
        <w:t>7.1 实施周期</w:t>
      </w:r>
      <w:bookmarkEnd w:id="102"/>
      <w:bookmarkEnd w:id="103"/>
    </w:p>
    <w:p w14:paraId="35942867">
      <w:pPr>
        <w:pStyle w:val="4"/>
        <w:pageBreakBefore w:val="0"/>
        <w:kinsoku/>
        <w:wordWrap/>
        <w:overflowPunct/>
        <w:topLinePunct w:val="0"/>
        <w:bidi w:val="0"/>
        <w:spacing w:line="440" w:lineRule="exact"/>
        <w:ind w:firstLine="482" w:firstLineChars="200"/>
        <w:rPr>
          <w:rFonts w:hint="eastAsia"/>
          <w:lang w:val="en-US" w:eastAsia="zh-CN"/>
        </w:rPr>
      </w:pPr>
      <w:bookmarkStart w:id="104" w:name="_Toc16620"/>
      <w:bookmarkStart w:id="105" w:name="_Toc138151655"/>
      <w:r>
        <w:rPr>
          <w:rFonts w:hint="eastAsia"/>
          <w:lang w:val="en-US" w:eastAsia="zh-CN"/>
        </w:rPr>
        <w:t>7.3 系统运行环境</w:t>
      </w:r>
      <w:bookmarkEnd w:id="104"/>
      <w:bookmarkEnd w:id="105"/>
    </w:p>
    <w:p w14:paraId="1C582E72">
      <w:pPr>
        <w:pStyle w:val="4"/>
        <w:pageBreakBefore w:val="0"/>
        <w:kinsoku/>
        <w:wordWrap/>
        <w:overflowPunct/>
        <w:topLinePunct w:val="0"/>
        <w:bidi w:val="0"/>
        <w:spacing w:line="440" w:lineRule="exact"/>
        <w:ind w:firstLine="482" w:firstLineChars="200"/>
        <w:rPr>
          <w:rFonts w:hint="eastAsia"/>
          <w:lang w:val="en-US" w:eastAsia="zh-CN"/>
        </w:rPr>
      </w:pPr>
      <w:bookmarkStart w:id="106" w:name="_Toc138151656"/>
      <w:bookmarkStart w:id="107" w:name="_Toc9225"/>
      <w:r>
        <w:rPr>
          <w:rFonts w:hint="eastAsia"/>
          <w:lang w:val="en-US" w:eastAsia="zh-CN"/>
        </w:rPr>
        <w:t>7.4 系统总体架构</w:t>
      </w:r>
      <w:bookmarkEnd w:id="106"/>
      <w:bookmarkEnd w:id="107"/>
    </w:p>
    <w:p w14:paraId="0ECD0B08">
      <w:pPr>
        <w:pageBreakBefore w:val="0"/>
        <w:kinsoku/>
        <w:wordWrap/>
        <w:overflowPunct/>
        <w:topLinePunct w:val="0"/>
        <w:bidi w:val="0"/>
        <w:spacing w:line="440" w:lineRule="exact"/>
        <w:rPr>
          <w:rFonts w:hint="eastAsia"/>
          <w:lang w:val="en-US" w:eastAsia="zh-CN"/>
        </w:rPr>
      </w:pPr>
    </w:p>
    <w:p w14:paraId="651A7798">
      <w:pPr>
        <w:pageBreakBefore w:val="0"/>
        <w:kinsoku/>
        <w:wordWrap/>
        <w:overflowPunct/>
        <w:topLinePunct w:val="0"/>
        <w:bidi w:val="0"/>
        <w:spacing w:line="440" w:lineRule="exact"/>
        <w:rPr>
          <w:rFonts w:hint="eastAsia"/>
          <w:lang w:val="en-US" w:eastAsia="zh-CN"/>
        </w:rPr>
      </w:pPr>
    </w:p>
    <w:p w14:paraId="2012C23A">
      <w:pPr>
        <w:rPr>
          <w:rFonts w:hint="eastAsia"/>
          <w:lang w:val="en-US" w:eastAsia="zh-CN"/>
        </w:rPr>
      </w:pPr>
    </w:p>
    <w:p w14:paraId="746AD0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DC3CE"/>
    <w:multiLevelType w:val="singleLevel"/>
    <w:tmpl w:val="E64DC3CE"/>
    <w:lvl w:ilvl="0" w:tentative="0">
      <w:start w:val="1"/>
      <w:numFmt w:val="chineseCounting"/>
      <w:suff w:val="nothing"/>
      <w:lvlText w:val="（%1）"/>
      <w:lvlJc w:val="left"/>
      <w:rPr>
        <w:rFonts w:hint="eastAsia"/>
      </w:rPr>
    </w:lvl>
  </w:abstractNum>
  <w:abstractNum w:abstractNumId="1">
    <w:nsid w:val="168C2C5C"/>
    <w:multiLevelType w:val="singleLevel"/>
    <w:tmpl w:val="168C2C5C"/>
    <w:lvl w:ilvl="0" w:tentative="0">
      <w:start w:val="4"/>
      <w:numFmt w:val="chineseCounting"/>
      <w:suff w:val="nothing"/>
      <w:lvlText w:val="%1、"/>
      <w:lvlJc w:val="left"/>
      <w:rPr>
        <w:rFonts w:hint="eastAsia"/>
      </w:rPr>
    </w:lvl>
  </w:abstractNum>
  <w:abstractNum w:abstractNumId="2">
    <w:nsid w:val="1753AD8F"/>
    <w:multiLevelType w:val="singleLevel"/>
    <w:tmpl w:val="1753AD8F"/>
    <w:lvl w:ilvl="0" w:tentative="0">
      <w:start w:val="4"/>
      <w:numFmt w:val="chineseCounting"/>
      <w:suff w:val="nothing"/>
      <w:lvlText w:val="（%1）"/>
      <w:lvlJc w:val="left"/>
      <w:rPr>
        <w:rFonts w:hint="eastAsia"/>
      </w:rPr>
    </w:lvl>
  </w:abstractNum>
  <w:abstractNum w:abstractNumId="3">
    <w:nsid w:val="23DEF404"/>
    <w:multiLevelType w:val="singleLevel"/>
    <w:tmpl w:val="23DEF404"/>
    <w:lvl w:ilvl="0" w:tentative="0">
      <w:start w:val="1"/>
      <w:numFmt w:val="chineseCounting"/>
      <w:suff w:val="nothing"/>
      <w:lvlText w:val="%1、"/>
      <w:lvlJc w:val="left"/>
      <w:rPr>
        <w:rFonts w:hint="eastAsia"/>
      </w:rPr>
    </w:lvl>
  </w:abstractNum>
  <w:abstractNum w:abstractNumId="4">
    <w:nsid w:val="2DF96357"/>
    <w:multiLevelType w:val="multilevel"/>
    <w:tmpl w:val="2DF96357"/>
    <w:lvl w:ilvl="0" w:tentative="0">
      <w:start w:val="1"/>
      <w:numFmt w:val="decimal"/>
      <w:lvlText w:val="%1"/>
      <w:lvlJc w:val="left"/>
      <w:pPr>
        <w:ind w:left="420" w:hanging="420"/>
      </w:pPr>
      <w:rPr>
        <w:rFonts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decimal"/>
      <w:lvlText w:val="%1.%2"/>
      <w:lvlJc w:val="left"/>
      <w:pPr>
        <w:ind w:left="576" w:hanging="576"/>
      </w:pPr>
    </w:lvl>
    <w:lvl w:ilvl="2" w:tentative="0">
      <w:start w:val="1"/>
      <w:numFmt w:val="decimal"/>
      <w:pStyle w:val="5"/>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D81B1D"/>
    <w:rsid w:val="10D81B1D"/>
    <w:rsid w:val="1B3501FE"/>
    <w:rsid w:val="261F1E98"/>
    <w:rsid w:val="73683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4">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paragraph" w:styleId="5">
    <w:name w:val="heading 3"/>
    <w:basedOn w:val="1"/>
    <w:next w:val="1"/>
    <w:unhideWhenUsed/>
    <w:qFormat/>
    <w:uiPriority w:val="9"/>
    <w:pPr>
      <w:keepNext/>
      <w:keepLines/>
      <w:numPr>
        <w:ilvl w:val="2"/>
        <w:numId w:val="1"/>
      </w:numPr>
      <w:spacing w:before="260" w:after="260" w:line="416" w:lineRule="auto"/>
      <w:outlineLvl w:val="2"/>
    </w:pPr>
    <w:rPr>
      <w:b/>
      <w:bCs/>
      <w:sz w:val="30"/>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6">
    <w:name w:val="Normal Indent"/>
    <w:basedOn w:val="1"/>
    <w:qFormat/>
    <w:uiPriority w:val="99"/>
    <w:pPr>
      <w:spacing w:line="360" w:lineRule="auto"/>
      <w:ind w:firstLine="420" w:firstLineChars="200"/>
    </w:pPr>
  </w:style>
  <w:style w:type="paragraph" w:styleId="7">
    <w:name w:val="toc 1"/>
    <w:basedOn w:val="1"/>
    <w:next w:val="1"/>
    <w:qFormat/>
    <w:uiPriority w:val="39"/>
  </w:style>
  <w:style w:type="paragraph" w:styleId="8">
    <w:name w:val="toc 2"/>
    <w:basedOn w:val="1"/>
    <w:next w:val="1"/>
    <w:qFormat/>
    <w:uiPriority w:val="0"/>
    <w:pPr>
      <w:ind w:left="420" w:leftChars="200"/>
    </w:p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标题 5（有编号）（绿盟科技）"/>
    <w:basedOn w:val="1"/>
    <w:next w:val="13"/>
    <w:qFormat/>
    <w:uiPriority w:val="0"/>
    <w:pPr>
      <w:keepNext/>
      <w:keepLines/>
      <w:spacing w:before="280" w:after="156" w:line="377" w:lineRule="auto"/>
      <w:jc w:val="left"/>
      <w:outlineLvl w:val="4"/>
    </w:pPr>
    <w:rPr>
      <w:rFonts w:ascii="Arial" w:hAnsi="Arial" w:eastAsia="黑体" w:cs="Times New Roman"/>
      <w:b/>
      <w:kern w:val="0"/>
      <w:sz w:val="24"/>
      <w:szCs w:val="28"/>
    </w:rPr>
  </w:style>
  <w:style w:type="paragraph" w:customStyle="1" w:styleId="1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4">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2025-04-14T07:36:00Z</dcterms:created>
  <dc:creator>Ratio</dc:creator>
  <cp:lastModifiedBy>Ratio</cp:lastModifiedBy>
  <dcterms:modified xsi:type="dcterms:W3CDTF">2025-04-14T07:56:14Z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EC16977D1B2D4F8DA157123D9D57DDE0_11</vt:lpwstr>
  </property>
  <property fmtid="{D5CDD505-2E9C-101B-9397-08002B2CF9AE}" pid="4" name="KSOTemplateDocerSaveRecord">
    <vt:lpwstr>eyJoZGlkIjoiYTEyYTgxOGQ1ZjEyYzQwY2MzYmQ2Y2NkN2Q4NjcyOWIiLCJ1c2VySWQiOiIzMDM3MTQyMzUifQ==</vt:lpwstr>
  </property>
</Properties>
</file>