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s="宋体"/>
          <w:b/>
          <w:bCs/>
          <w:spacing w:val="42"/>
          <w:sz w:val="44"/>
          <w:szCs w:val="44"/>
          <w:highlight w:val="none"/>
          <w:lang w:eastAsia="zh-CN"/>
        </w:rPr>
      </w:pPr>
      <w:r>
        <w:rPr>
          <w:rFonts w:hint="eastAsia" w:ascii="宋体" w:hAnsi="宋体" w:cs="宋体"/>
          <w:b/>
          <w:bCs/>
          <w:spacing w:val="42"/>
          <w:sz w:val="44"/>
          <w:szCs w:val="44"/>
          <w:highlight w:val="none"/>
          <w:lang w:eastAsia="zh-CN"/>
        </w:rPr>
        <w:t>资阳市中心医院</w:t>
      </w:r>
    </w:p>
    <w:p>
      <w:pPr>
        <w:pStyle w:val="2"/>
        <w:jc w:val="center"/>
        <w:rPr>
          <w:rFonts w:hint="eastAsia" w:ascii="方正小标宋_GBK" w:hAnsi="方正小标宋_GBK" w:eastAsia="方正小标宋_GBK" w:cs="方正小标宋_GBK"/>
          <w:b w:val="0"/>
          <w:bCs w:val="0"/>
          <w:color w:val="5B5852"/>
          <w:kern w:val="0"/>
          <w:sz w:val="44"/>
          <w:szCs w:val="44"/>
          <w:lang w:val="en-US" w:eastAsia="zh-CN"/>
        </w:rPr>
      </w:pPr>
      <w:r>
        <w:rPr>
          <w:rFonts w:hint="eastAsia" w:ascii="宋体" w:hAnsi="宋体" w:cs="宋体"/>
          <w:b/>
          <w:bCs/>
          <w:spacing w:val="42"/>
          <w:sz w:val="44"/>
          <w:szCs w:val="44"/>
          <w:highlight w:val="none"/>
          <w:lang w:val="en-US" w:eastAsia="zh-CN"/>
        </w:rPr>
        <w:t>配电室绝缘胶垫</w:t>
      </w:r>
      <w:bookmarkStart w:id="91" w:name="_GoBack"/>
      <w:bookmarkEnd w:id="91"/>
      <w:r>
        <w:rPr>
          <w:rFonts w:hint="eastAsia" w:ascii="宋体" w:hAnsi="宋体" w:cs="宋体"/>
          <w:b/>
          <w:bCs/>
          <w:spacing w:val="42"/>
          <w:sz w:val="44"/>
          <w:szCs w:val="44"/>
          <w:highlight w:val="none"/>
          <w:lang w:val="en-US" w:eastAsia="zh-CN"/>
        </w:rPr>
        <w:t>更换项目</w:t>
      </w:r>
    </w:p>
    <w:p>
      <w:pPr>
        <w:rPr>
          <w:rFonts w:hint="eastAsia" w:ascii="方正小标宋_GBK" w:hAnsi="方正小标宋_GBK" w:eastAsia="方正小标宋_GBK" w:cs="方正小标宋_GBK"/>
          <w:b w:val="0"/>
          <w:bCs w:val="0"/>
          <w:color w:val="5B5852"/>
          <w:kern w:val="0"/>
          <w:sz w:val="44"/>
          <w:szCs w:val="44"/>
          <w:lang w:val="en-US" w:eastAsia="zh-CN"/>
        </w:rPr>
      </w:pPr>
    </w:p>
    <w:p>
      <w:pPr>
        <w:pStyle w:val="2"/>
        <w:rPr>
          <w:rFonts w:hint="eastAsia"/>
          <w:lang w:val="en-US" w:eastAsia="zh-CN"/>
        </w:rPr>
      </w:pPr>
    </w:p>
    <w:p/>
    <w:p>
      <w:pPr>
        <w:spacing w:line="360" w:lineRule="auto"/>
        <w:jc w:val="center"/>
        <w:rPr>
          <w:rFonts w:ascii="宋体"/>
          <w:b/>
          <w:bCs/>
          <w:spacing w:val="42"/>
          <w:sz w:val="72"/>
          <w:szCs w:val="72"/>
          <w:highlight w:val="none"/>
        </w:rPr>
      </w:pPr>
      <w:r>
        <w:rPr>
          <w:rFonts w:hint="eastAsia" w:ascii="宋体" w:hAnsi="宋体" w:cs="宋体"/>
          <w:b/>
          <w:bCs/>
          <w:spacing w:val="42"/>
          <w:sz w:val="72"/>
          <w:szCs w:val="72"/>
          <w:highlight w:val="none"/>
        </w:rPr>
        <w:t>比选文件</w:t>
      </w:r>
    </w:p>
    <w:p>
      <w:pPr>
        <w:spacing w:line="360" w:lineRule="auto"/>
        <w:jc w:val="center"/>
        <w:rPr>
          <w:rFonts w:ascii="宋体"/>
          <w:b/>
          <w:bCs/>
          <w:spacing w:val="42"/>
          <w:sz w:val="72"/>
          <w:szCs w:val="72"/>
          <w:highlight w:val="none"/>
        </w:rPr>
      </w:pPr>
    </w:p>
    <w:p>
      <w:pPr>
        <w:jc w:val="center"/>
        <w:rPr>
          <w:rFonts w:ascii="宋体"/>
          <w:b/>
          <w:bCs/>
          <w:sz w:val="44"/>
          <w:szCs w:val="44"/>
          <w:highlight w:val="none"/>
        </w:rPr>
      </w:pPr>
    </w:p>
    <w:p>
      <w:pPr>
        <w:rPr>
          <w:rFonts w:ascii="宋体"/>
          <w:b/>
          <w:bCs/>
          <w:sz w:val="32"/>
          <w:szCs w:val="32"/>
          <w:highlight w:val="none"/>
        </w:rPr>
      </w:pPr>
    </w:p>
    <w:p>
      <w:pPr>
        <w:rPr>
          <w:rFonts w:ascii="宋体"/>
          <w:b/>
          <w:bCs/>
          <w:sz w:val="32"/>
          <w:szCs w:val="32"/>
          <w:highlight w:val="none"/>
        </w:rPr>
      </w:pPr>
    </w:p>
    <w:p>
      <w:pPr>
        <w:rPr>
          <w:rFonts w:ascii="宋体"/>
          <w:b/>
          <w:bCs/>
          <w:sz w:val="32"/>
          <w:szCs w:val="32"/>
          <w:highlight w:val="none"/>
        </w:rPr>
      </w:pPr>
    </w:p>
    <w:p>
      <w:pPr>
        <w:rPr>
          <w:rFonts w:ascii="宋体"/>
          <w:b/>
          <w:bCs/>
          <w:sz w:val="32"/>
          <w:szCs w:val="32"/>
          <w:highlight w:val="none"/>
        </w:rPr>
      </w:pPr>
    </w:p>
    <w:p>
      <w:pPr>
        <w:jc w:val="center"/>
        <w:rPr>
          <w:rFonts w:ascii="宋体"/>
          <w:b/>
          <w:bCs/>
          <w:sz w:val="32"/>
          <w:szCs w:val="32"/>
          <w:highlight w:val="none"/>
        </w:rPr>
      </w:pPr>
    </w:p>
    <w:p>
      <w:pPr>
        <w:spacing w:line="360" w:lineRule="auto"/>
        <w:jc w:val="center"/>
        <w:rPr>
          <w:rFonts w:hint="eastAsia" w:ascii="宋体" w:eastAsia="宋体"/>
          <w:b/>
          <w:bCs/>
          <w:sz w:val="32"/>
          <w:szCs w:val="32"/>
          <w:highlight w:val="none"/>
          <w:lang w:eastAsia="zh-CN"/>
        </w:rPr>
      </w:pPr>
      <w:r>
        <w:rPr>
          <w:rFonts w:hint="eastAsia" w:ascii="宋体" w:hAnsi="宋体" w:cs="宋体"/>
          <w:b/>
          <w:bCs/>
          <w:sz w:val="32"/>
          <w:szCs w:val="32"/>
          <w:highlight w:val="none"/>
        </w:rPr>
        <w:t>比选人：</w:t>
      </w:r>
      <w:r>
        <w:rPr>
          <w:rFonts w:hint="eastAsia" w:ascii="宋体" w:hAnsi="宋体" w:cs="宋体"/>
          <w:b/>
          <w:bCs/>
          <w:sz w:val="32"/>
          <w:szCs w:val="32"/>
          <w:highlight w:val="none"/>
          <w:lang w:eastAsia="zh-CN"/>
        </w:rPr>
        <w:t>资阳市中心医院</w:t>
      </w:r>
    </w:p>
    <w:p>
      <w:pPr>
        <w:spacing w:line="360" w:lineRule="auto"/>
        <w:jc w:val="center"/>
        <w:rPr>
          <w:rFonts w:ascii="宋体"/>
          <w:b/>
          <w:bCs/>
          <w:sz w:val="32"/>
          <w:szCs w:val="32"/>
          <w:highlight w:val="none"/>
        </w:rPr>
      </w:pPr>
      <w:r>
        <w:rPr>
          <w:rFonts w:hint="eastAsia" w:ascii="宋体" w:hAnsi="宋体" w:cs="宋体"/>
          <w:b/>
          <w:bCs/>
          <w:sz w:val="32"/>
          <w:szCs w:val="32"/>
          <w:highlight w:val="none"/>
        </w:rPr>
        <w:t>四川</w:t>
      </w:r>
      <w:r>
        <w:rPr>
          <w:rFonts w:hint="eastAsia" w:ascii="宋体" w:cs="宋体"/>
          <w:b/>
          <w:bCs/>
          <w:sz w:val="32"/>
          <w:szCs w:val="32"/>
          <w:highlight w:val="none"/>
        </w:rPr>
        <w:t>·</w:t>
      </w:r>
      <w:r>
        <w:rPr>
          <w:rFonts w:hint="eastAsia" w:ascii="宋体" w:hAnsi="宋体" w:cs="宋体"/>
          <w:b/>
          <w:bCs/>
          <w:sz w:val="32"/>
          <w:szCs w:val="32"/>
          <w:highlight w:val="none"/>
        </w:rPr>
        <w:t>资阳</w:t>
      </w:r>
    </w:p>
    <w:p>
      <w:pPr>
        <w:spacing w:line="360" w:lineRule="auto"/>
        <w:jc w:val="center"/>
        <w:rPr>
          <w:rFonts w:ascii="宋体"/>
          <w:b/>
          <w:bCs/>
          <w:sz w:val="32"/>
          <w:szCs w:val="32"/>
          <w:highlight w:val="yellow"/>
        </w:rPr>
      </w:pPr>
      <w:r>
        <w:rPr>
          <w:rFonts w:hint="eastAsia" w:ascii="宋体" w:hAnsi="宋体" w:cs="宋体"/>
          <w:b/>
          <w:bCs/>
          <w:sz w:val="32"/>
          <w:szCs w:val="32"/>
          <w:highlight w:val="none"/>
        </w:rPr>
        <w:t>二</w:t>
      </w:r>
      <w:r>
        <w:rPr>
          <w:rFonts w:ascii="宋体" w:hAnsi="宋体" w:cs="宋体"/>
          <w:b/>
          <w:bCs/>
          <w:sz w:val="32"/>
          <w:szCs w:val="32"/>
          <w:highlight w:val="none"/>
        </w:rPr>
        <w:t>O</w:t>
      </w:r>
      <w:r>
        <w:rPr>
          <w:rFonts w:hint="eastAsia" w:ascii="宋体" w:hAnsi="宋体" w:cs="宋体"/>
          <w:b/>
          <w:bCs/>
          <w:sz w:val="32"/>
          <w:szCs w:val="32"/>
          <w:highlight w:val="none"/>
        </w:rPr>
        <w:t>二</w:t>
      </w:r>
      <w:r>
        <w:rPr>
          <w:rFonts w:hint="eastAsia" w:ascii="宋体" w:hAnsi="宋体" w:cs="宋体"/>
          <w:b/>
          <w:bCs/>
          <w:sz w:val="32"/>
          <w:szCs w:val="32"/>
          <w:highlight w:val="none"/>
          <w:lang w:val="en-US" w:eastAsia="zh-CN"/>
        </w:rPr>
        <w:t>四</w:t>
      </w:r>
      <w:r>
        <w:rPr>
          <w:rFonts w:hint="eastAsia" w:ascii="宋体" w:hAnsi="宋体" w:cs="宋体"/>
          <w:b/>
          <w:bCs/>
          <w:sz w:val="32"/>
          <w:szCs w:val="32"/>
          <w:highlight w:val="none"/>
        </w:rPr>
        <w:t>年</w:t>
      </w:r>
      <w:r>
        <w:rPr>
          <w:rFonts w:hint="eastAsia" w:ascii="宋体" w:hAnsi="宋体" w:cs="宋体"/>
          <w:b/>
          <w:bCs/>
          <w:sz w:val="32"/>
          <w:szCs w:val="32"/>
          <w:highlight w:val="none"/>
          <w:lang w:val="en-US" w:eastAsia="zh-CN"/>
        </w:rPr>
        <w:t>十一</w:t>
      </w:r>
      <w:r>
        <w:rPr>
          <w:rFonts w:hint="eastAsia" w:ascii="宋体" w:hAnsi="宋体" w:cs="宋体"/>
          <w:b/>
          <w:bCs/>
          <w:sz w:val="32"/>
          <w:szCs w:val="32"/>
          <w:highlight w:val="none"/>
        </w:rPr>
        <w:t>月</w:t>
      </w:r>
    </w:p>
    <w:p>
      <w:pPr>
        <w:jc w:val="center"/>
        <w:rPr>
          <w:rFonts w:ascii="宋体"/>
          <w:highlight w:val="none"/>
        </w:rPr>
      </w:pPr>
      <w:r>
        <w:rPr>
          <w:rFonts w:ascii="宋体"/>
          <w:highlight w:val="none"/>
        </w:rPr>
        <w:br w:type="page"/>
      </w:r>
    </w:p>
    <w:p>
      <w:pPr>
        <w:ind w:firstLine="614" w:firstLineChars="192"/>
        <w:jc w:val="center"/>
        <w:outlineLvl w:val="0"/>
        <w:rPr>
          <w:rFonts w:hint="eastAsia" w:ascii="方正黑体_GBK" w:hAnsi="方正黑体_GBK" w:eastAsia="方正黑体_GBK" w:cs="方正黑体_GBK"/>
          <w:b/>
          <w:bCs/>
          <w:kern w:val="44"/>
          <w:sz w:val="32"/>
          <w:szCs w:val="32"/>
          <w:highlight w:val="none"/>
        </w:rPr>
      </w:pPr>
      <w:bookmarkStart w:id="0" w:name="_Toc180296779"/>
      <w:bookmarkStart w:id="1" w:name="_Toc211679176"/>
      <w:bookmarkStart w:id="2" w:name="_Toc173895652"/>
      <w:bookmarkStart w:id="3" w:name="_Toc173895837"/>
      <w:r>
        <w:rPr>
          <w:rFonts w:hint="eastAsia" w:ascii="方正黑体_GBK" w:hAnsi="方正黑体_GBK" w:eastAsia="方正黑体_GBK" w:cs="方正黑体_GBK"/>
          <w:b/>
          <w:bCs/>
          <w:kern w:val="44"/>
          <w:sz w:val="32"/>
          <w:szCs w:val="32"/>
          <w:highlight w:val="none"/>
        </w:rPr>
        <w:t>第一章</w:t>
      </w:r>
      <w:r>
        <w:rPr>
          <w:rFonts w:hint="eastAsia" w:ascii="方正黑体_GBK" w:hAnsi="方正黑体_GBK" w:eastAsia="方正黑体_GBK" w:cs="方正黑体_GBK"/>
          <w:b/>
          <w:bCs/>
          <w:kern w:val="44"/>
          <w:sz w:val="32"/>
          <w:szCs w:val="32"/>
          <w:highlight w:val="none"/>
          <w:lang w:val="en-US" w:eastAsia="zh-CN"/>
        </w:rPr>
        <w:t xml:space="preserve"> </w:t>
      </w:r>
      <w:r>
        <w:rPr>
          <w:rFonts w:hint="eastAsia" w:ascii="方正黑体_GBK" w:hAnsi="方正黑体_GBK" w:eastAsia="方正黑体_GBK" w:cs="方正黑体_GBK"/>
          <w:b/>
          <w:bCs/>
          <w:kern w:val="44"/>
          <w:sz w:val="32"/>
          <w:szCs w:val="32"/>
          <w:highlight w:val="none"/>
        </w:rPr>
        <w:t>比选邀请</w:t>
      </w:r>
    </w:p>
    <w:p>
      <w:pPr>
        <w:pStyle w:val="15"/>
        <w:spacing w:after="0" w:line="360" w:lineRule="auto"/>
        <w:ind w:left="0" w:leftChars="0" w:firstLine="420" w:firstLineChars="200"/>
        <w:rPr>
          <w:rFonts w:hint="eastAsia" w:ascii="宋体" w:hAnsi="宋体" w:cs="宋体"/>
          <w:b/>
          <w:bCs/>
          <w:kern w:val="0"/>
          <w:highlight w:val="none"/>
        </w:rPr>
      </w:pPr>
    </w:p>
    <w:p>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lang w:val="en-US" w:eastAsia="zh-CN"/>
        </w:rPr>
      </w:pPr>
      <w:r>
        <w:rPr>
          <w:rFonts w:hint="eastAsia" w:ascii="宋体" w:hAnsi="宋体" w:cs="宋体"/>
          <w:kern w:val="0"/>
          <w:highlight w:val="none"/>
          <w:lang w:val="en-US" w:eastAsia="zh-CN"/>
        </w:rPr>
        <w:t>资阳市中心医院拟对</w:t>
      </w:r>
      <w:r>
        <w:rPr>
          <w:rFonts w:hint="eastAsia" w:ascii="宋体" w:hAnsi="宋体" w:cs="宋体"/>
          <w:kern w:val="0"/>
          <w:highlight w:val="none"/>
          <w:u w:val="single"/>
          <w:lang w:val="en-US" w:eastAsia="zh-CN"/>
        </w:rPr>
        <w:t>配电室绝缘胶垫更换项目</w:t>
      </w:r>
      <w:r>
        <w:rPr>
          <w:rFonts w:hint="eastAsia" w:ascii="宋体" w:hAnsi="宋体" w:cs="宋体"/>
          <w:color w:val="auto"/>
          <w:kern w:val="0"/>
          <w:highlight w:val="none"/>
          <w:lang w:val="en-US" w:eastAsia="zh-CN"/>
        </w:rPr>
        <w:t>进行比选</w:t>
      </w:r>
      <w:r>
        <w:rPr>
          <w:rFonts w:hint="eastAsia" w:ascii="宋体" w:hAnsi="宋体" w:cs="宋体"/>
          <w:kern w:val="0"/>
          <w:highlight w:val="none"/>
          <w:lang w:val="en-US" w:eastAsia="zh-CN"/>
        </w:rPr>
        <w:t>，欢迎符合资质要求的供应商前来参加。</w:t>
      </w:r>
    </w:p>
    <w:p>
      <w:pPr>
        <w:widowControl/>
        <w:spacing w:line="240" w:lineRule="auto"/>
        <w:jc w:val="left"/>
        <w:rPr>
          <w:rFonts w:hint="eastAsia" w:ascii="宋体" w:hAnsi="宋体" w:cs="宋体"/>
          <w:kern w:val="0"/>
          <w:highlight w:val="none"/>
          <w:lang w:val="en-US" w:eastAsia="zh-CN"/>
        </w:rPr>
      </w:pPr>
      <w:r>
        <w:rPr>
          <w:rFonts w:hint="eastAsia" w:ascii="宋体" w:hAnsi="宋体" w:eastAsia="宋体" w:cs="宋体"/>
          <w:b/>
          <w:bCs/>
          <w:kern w:val="2"/>
          <w:sz w:val="28"/>
          <w:szCs w:val="28"/>
          <w:highlight w:val="none"/>
          <w:lang w:val="en-US" w:eastAsia="zh-CN" w:bidi="ar-SA"/>
        </w:rPr>
        <w:t>一、比选项目：</w:t>
      </w:r>
      <w:r>
        <w:rPr>
          <w:rFonts w:hint="eastAsia" w:ascii="宋体" w:hAnsi="宋体" w:cs="宋体"/>
          <w:kern w:val="0"/>
          <w:highlight w:val="none"/>
          <w:lang w:val="en-US" w:eastAsia="zh-CN"/>
        </w:rPr>
        <w:t>资阳市中心医院配电室绝缘胶垫更换项目</w:t>
      </w:r>
    </w:p>
    <w:p>
      <w:pPr>
        <w:wordWrap/>
        <w:overflowPunct/>
        <w:topLinePunct w:val="0"/>
        <w:autoSpaceDE/>
        <w:autoSpaceDN/>
        <w:bidi w:val="0"/>
        <w:adjustRightInd/>
        <w:snapToGrid/>
        <w:spacing w:line="240" w:lineRule="auto"/>
        <w:rPr>
          <w:rFonts w:hint="eastAsia" w:ascii="宋体" w:hAnsi="宋体" w:cs="宋体"/>
          <w:kern w:val="0"/>
          <w:highlight w:val="none"/>
          <w:lang w:val="en-US" w:eastAsia="zh-CN"/>
        </w:rPr>
      </w:pPr>
      <w:r>
        <w:rPr>
          <w:rFonts w:hint="eastAsia" w:ascii="宋体" w:hAnsi="宋体" w:eastAsia="宋体" w:cs="宋体"/>
          <w:b/>
          <w:bCs/>
          <w:kern w:val="2"/>
          <w:sz w:val="28"/>
          <w:szCs w:val="28"/>
          <w:highlight w:val="none"/>
          <w:lang w:val="en-US" w:eastAsia="zh-CN" w:bidi="ar-SA"/>
        </w:rPr>
        <w:t>二、资金来源：</w:t>
      </w:r>
      <w:r>
        <w:rPr>
          <w:rFonts w:hint="eastAsia" w:ascii="宋体" w:hAnsi="宋体" w:cs="宋体"/>
          <w:kern w:val="0"/>
          <w:highlight w:val="none"/>
          <w:lang w:val="en-US" w:eastAsia="zh-CN"/>
        </w:rPr>
        <w:t>已落实。</w:t>
      </w:r>
    </w:p>
    <w:p>
      <w:pPr>
        <w:wordWrap/>
        <w:overflowPunct/>
        <w:topLinePunct w:val="0"/>
        <w:autoSpaceDE/>
        <w:autoSpaceDN/>
        <w:bidi w:val="0"/>
        <w:adjustRightInd/>
        <w:snapToGrid/>
        <w:spacing w:line="240" w:lineRule="auto"/>
        <w:rPr>
          <w:rFonts w:hint="eastAsia" w:ascii="宋体" w:hAnsi="宋体" w:cs="宋体"/>
          <w:kern w:val="0"/>
          <w:highlight w:val="none"/>
        </w:rPr>
      </w:pPr>
      <w:r>
        <w:rPr>
          <w:rFonts w:hint="eastAsia" w:ascii="宋体" w:hAnsi="宋体" w:eastAsia="宋体" w:cs="宋体"/>
          <w:b/>
          <w:bCs/>
          <w:kern w:val="2"/>
          <w:sz w:val="28"/>
          <w:szCs w:val="28"/>
          <w:highlight w:val="none"/>
          <w:lang w:val="en-US" w:eastAsia="zh-CN" w:bidi="ar-SA"/>
        </w:rPr>
        <w:t>三、项目简介：</w:t>
      </w:r>
      <w:r>
        <w:rPr>
          <w:rFonts w:hint="eastAsia" w:ascii="宋体" w:hAnsi="宋体" w:cs="宋体"/>
          <w:kern w:val="0"/>
          <w:highlight w:val="none"/>
        </w:rPr>
        <w:t>本项目</w:t>
      </w:r>
      <w:r>
        <w:rPr>
          <w:rFonts w:hint="eastAsia" w:ascii="宋体" w:hAnsi="宋体" w:cs="宋体"/>
          <w:kern w:val="0"/>
          <w:highlight w:val="none"/>
          <w:lang w:val="en-US" w:eastAsia="zh-CN"/>
        </w:rPr>
        <w:t>预算51007元，</w:t>
      </w:r>
      <w:r>
        <w:rPr>
          <w:rFonts w:hint="eastAsia" w:ascii="宋体" w:hAnsi="宋体" w:cs="宋体"/>
          <w:kern w:val="0"/>
          <w:highlight w:val="none"/>
        </w:rPr>
        <w:t>共1个包。（详见比选文件第三章）</w:t>
      </w:r>
    </w:p>
    <w:p>
      <w:pPr>
        <w:wordWrap/>
        <w:overflowPunct/>
        <w:topLinePunct w:val="0"/>
        <w:autoSpaceDE/>
        <w:autoSpaceDN/>
        <w:bidi w:val="0"/>
        <w:adjustRightInd/>
        <w:snapToGrid/>
        <w:spacing w:line="240" w:lineRule="auto"/>
        <w:rPr>
          <w:rFonts w:hint="eastAsia"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四、合格供应商应具备的资格条件：</w:t>
      </w:r>
    </w:p>
    <w:p>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lang w:val="en-US" w:eastAsia="zh-CN"/>
        </w:rPr>
      </w:pPr>
      <w:r>
        <w:rPr>
          <w:rFonts w:hint="eastAsia" w:ascii="宋体" w:hAnsi="宋体" w:cs="宋体"/>
          <w:kern w:val="0"/>
          <w:highlight w:val="none"/>
        </w:rPr>
        <w:t>1</w:t>
      </w:r>
      <w:r>
        <w:rPr>
          <w:rFonts w:hint="eastAsia" w:ascii="宋体" w:hAnsi="宋体" w:cs="宋体"/>
          <w:kern w:val="0"/>
          <w:highlight w:val="none"/>
          <w:lang w:val="en-US" w:eastAsia="zh-CN"/>
        </w:rPr>
        <w:t>.</w:t>
      </w:r>
      <w:r>
        <w:rPr>
          <w:rFonts w:hint="eastAsia" w:ascii="宋体" w:hAnsi="宋体" w:cs="宋体"/>
          <w:kern w:val="0"/>
          <w:highlight w:val="none"/>
        </w:rPr>
        <w:t>在中华人民共和国境内注册，具有独立法人资格的合法企业（提供营业执照副本、税务登记证副本、组织机构代码证副本）</w:t>
      </w:r>
      <w:r>
        <w:rPr>
          <w:rFonts w:hint="eastAsia" w:ascii="宋体" w:hAnsi="宋体" w:cs="宋体"/>
          <w:kern w:val="0"/>
          <w:highlight w:val="none"/>
          <w:lang w:eastAsia="zh-CN"/>
        </w:rPr>
        <w:t>。</w:t>
      </w:r>
    </w:p>
    <w:p>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rPr>
      </w:pPr>
      <w:r>
        <w:rPr>
          <w:rFonts w:hint="eastAsia" w:ascii="宋体" w:hAnsi="宋体" w:cs="宋体"/>
          <w:kern w:val="0"/>
          <w:highlight w:val="none"/>
        </w:rPr>
        <w:t>2</w:t>
      </w:r>
      <w:r>
        <w:rPr>
          <w:rFonts w:hint="eastAsia" w:ascii="宋体" w:hAnsi="宋体" w:cs="宋体"/>
          <w:kern w:val="0"/>
          <w:highlight w:val="none"/>
          <w:lang w:val="en-US" w:eastAsia="zh-CN"/>
        </w:rPr>
        <w:t>.</w:t>
      </w:r>
      <w:r>
        <w:rPr>
          <w:rFonts w:hint="eastAsia" w:ascii="宋体" w:hAnsi="宋体" w:cs="宋体"/>
          <w:kern w:val="0"/>
          <w:highlight w:val="none"/>
        </w:rPr>
        <w:t>具有良好的商业信誉和健全的财务会计制度；</w:t>
      </w:r>
    </w:p>
    <w:p>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rPr>
      </w:pPr>
      <w:r>
        <w:rPr>
          <w:rFonts w:hint="eastAsia" w:ascii="宋体" w:hAnsi="宋体" w:cs="宋体"/>
          <w:kern w:val="0"/>
          <w:highlight w:val="none"/>
        </w:rPr>
        <w:t>3</w:t>
      </w:r>
      <w:r>
        <w:rPr>
          <w:rFonts w:hint="eastAsia" w:ascii="宋体" w:hAnsi="宋体" w:cs="宋体"/>
          <w:kern w:val="0"/>
          <w:highlight w:val="none"/>
          <w:lang w:val="en-US" w:eastAsia="zh-CN"/>
        </w:rPr>
        <w:t>.</w:t>
      </w:r>
      <w:r>
        <w:rPr>
          <w:rFonts w:hint="eastAsia" w:ascii="宋体" w:hAnsi="宋体" w:cs="宋体"/>
          <w:kern w:val="0"/>
          <w:highlight w:val="none"/>
        </w:rPr>
        <w:t>具有履行合同所必须的设备和专业技术能力；</w:t>
      </w:r>
    </w:p>
    <w:p>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rPr>
      </w:pPr>
      <w:r>
        <w:rPr>
          <w:rFonts w:hint="eastAsia" w:ascii="宋体" w:hAnsi="宋体" w:cs="宋体"/>
          <w:kern w:val="0"/>
          <w:highlight w:val="none"/>
        </w:rPr>
        <w:t>4</w:t>
      </w:r>
      <w:r>
        <w:rPr>
          <w:rFonts w:hint="eastAsia" w:ascii="宋体" w:hAnsi="宋体" w:cs="宋体"/>
          <w:kern w:val="0"/>
          <w:highlight w:val="none"/>
          <w:lang w:val="en-US" w:eastAsia="zh-CN"/>
        </w:rPr>
        <w:t>.</w:t>
      </w:r>
      <w:r>
        <w:rPr>
          <w:rFonts w:hint="eastAsia" w:ascii="宋体" w:hAnsi="宋体" w:cs="宋体"/>
          <w:kern w:val="0"/>
          <w:highlight w:val="none"/>
        </w:rPr>
        <w:t>具有依法缴纳税收和社会保障资金的良好记录；</w:t>
      </w:r>
    </w:p>
    <w:p>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rPr>
      </w:pPr>
      <w:r>
        <w:rPr>
          <w:rFonts w:hint="eastAsia" w:ascii="宋体" w:hAnsi="宋体" w:cs="宋体"/>
          <w:kern w:val="0"/>
          <w:highlight w:val="none"/>
        </w:rPr>
        <w:t>5</w:t>
      </w:r>
      <w:r>
        <w:rPr>
          <w:rFonts w:hint="eastAsia" w:ascii="宋体" w:hAnsi="宋体" w:cs="宋体"/>
          <w:kern w:val="0"/>
          <w:highlight w:val="none"/>
          <w:lang w:val="en-US" w:eastAsia="zh-CN"/>
        </w:rPr>
        <w:t>.</w:t>
      </w:r>
      <w:r>
        <w:rPr>
          <w:rFonts w:hint="eastAsia" w:ascii="宋体" w:hAnsi="宋体" w:cs="宋体"/>
          <w:kern w:val="0"/>
          <w:highlight w:val="none"/>
        </w:rPr>
        <w:t>参加本次采购活动前三年内，在经营活动中没有重大违法记录；</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eastAsia="zh-CN"/>
        </w:rPr>
      </w:pPr>
      <w:r>
        <w:rPr>
          <w:rFonts w:hint="eastAsia" w:ascii="宋体" w:hAnsi="宋体" w:cs="宋体"/>
          <w:kern w:val="0"/>
          <w:highlight w:val="none"/>
        </w:rPr>
        <w:t>6</w:t>
      </w:r>
      <w:r>
        <w:rPr>
          <w:rFonts w:hint="eastAsia" w:ascii="宋体" w:hAnsi="宋体" w:cs="宋体"/>
          <w:kern w:val="0"/>
          <w:highlight w:val="none"/>
          <w:lang w:val="en-US" w:eastAsia="zh-CN"/>
        </w:rPr>
        <w:t>.</w:t>
      </w:r>
      <w:r>
        <w:rPr>
          <w:rFonts w:hint="eastAsia" w:ascii="宋体" w:hAnsi="宋体" w:cs="宋体"/>
          <w:kern w:val="0"/>
          <w:highlight w:val="none"/>
        </w:rPr>
        <w:t>符合法律、行政法规规定的其他条件</w:t>
      </w:r>
      <w:r>
        <w:rPr>
          <w:rFonts w:hint="eastAsia" w:ascii="宋体" w:hAnsi="宋体" w:cs="宋体"/>
          <w:kern w:val="0"/>
          <w:highlight w:val="none"/>
          <w:lang w:eastAsia="zh-CN"/>
        </w:rPr>
        <w:t>；</w:t>
      </w:r>
    </w:p>
    <w:p>
      <w:pPr>
        <w:wordWrap/>
        <w:overflowPunct/>
        <w:topLinePunct w:val="0"/>
        <w:autoSpaceDE/>
        <w:autoSpaceDN/>
        <w:bidi w:val="0"/>
        <w:adjustRightInd/>
        <w:snapToGrid/>
        <w:spacing w:line="240" w:lineRule="auto"/>
        <w:ind w:firstLine="420" w:firstLineChars="200"/>
        <w:rPr>
          <w:rFonts w:hint="eastAsia" w:ascii="宋体" w:hAnsi="宋体" w:cs="宋体"/>
          <w:b/>
          <w:bCs/>
          <w:kern w:val="0"/>
          <w:highlight w:val="none"/>
          <w:lang w:val="en-US" w:eastAsia="zh-CN"/>
        </w:rPr>
      </w:pPr>
      <w:r>
        <w:rPr>
          <w:rFonts w:hint="eastAsia" w:ascii="宋体" w:hAnsi="宋体" w:cs="宋体"/>
          <w:kern w:val="0"/>
          <w:highlight w:val="none"/>
        </w:rPr>
        <w:t>7</w:t>
      </w:r>
      <w:r>
        <w:rPr>
          <w:rFonts w:hint="eastAsia" w:ascii="宋体" w:hAnsi="宋体" w:cs="宋体"/>
          <w:kern w:val="0"/>
          <w:highlight w:val="none"/>
          <w:lang w:val="en-US" w:eastAsia="zh-CN"/>
        </w:rPr>
        <w:t>.</w:t>
      </w:r>
      <w:r>
        <w:rPr>
          <w:rFonts w:hint="eastAsia" w:ascii="宋体" w:hAnsi="宋体" w:cs="宋体"/>
          <w:kern w:val="0"/>
          <w:highlight w:val="none"/>
        </w:rPr>
        <w:t>根据采购项目提出的特殊条件：</w:t>
      </w:r>
    </w:p>
    <w:p>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rPr>
      </w:pPr>
      <w:r>
        <w:rPr>
          <w:rFonts w:hint="eastAsia" w:ascii="宋体" w:hAnsi="宋体" w:cs="宋体"/>
          <w:kern w:val="0"/>
          <w:highlight w:val="none"/>
        </w:rPr>
        <w:t>供应商须提供“截至比选申请文件递交截止日未被列入失信被执行人、重大税收违法案件当事人名单、政府采购严重违法失信行为记录名单”的承诺函。</w:t>
      </w:r>
    </w:p>
    <w:p>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rPr>
      </w:pPr>
      <w:r>
        <w:rPr>
          <w:rFonts w:hint="eastAsia" w:ascii="宋体" w:hAnsi="宋体" w:cs="宋体"/>
          <w:kern w:val="0"/>
          <w:highlight w:val="none"/>
        </w:rPr>
        <w:t>8.本项目不允许联合体参加。</w:t>
      </w:r>
    </w:p>
    <w:p>
      <w:pPr>
        <w:wordWrap/>
        <w:overflowPunct/>
        <w:topLinePunct w:val="0"/>
        <w:autoSpaceDE/>
        <w:autoSpaceDN/>
        <w:bidi w:val="0"/>
        <w:adjustRightInd/>
        <w:snapToGrid/>
        <w:spacing w:line="240" w:lineRule="auto"/>
        <w:rPr>
          <w:rFonts w:hint="eastAsia" w:ascii="宋体" w:hAnsi="宋体" w:cs="宋体"/>
          <w:color w:val="auto"/>
          <w:kern w:val="0"/>
          <w:highlight w:val="none"/>
          <w:lang w:val="en-US" w:eastAsia="zh-CN"/>
        </w:rPr>
      </w:pPr>
      <w:r>
        <w:rPr>
          <w:rFonts w:hint="eastAsia" w:ascii="宋体" w:hAnsi="宋体" w:eastAsia="宋体" w:cs="宋体"/>
          <w:b/>
          <w:bCs/>
          <w:kern w:val="2"/>
          <w:sz w:val="28"/>
          <w:szCs w:val="28"/>
          <w:highlight w:val="none"/>
          <w:lang w:val="en-US" w:eastAsia="zh-CN" w:bidi="ar-SA"/>
        </w:rPr>
        <w:t>五、比选文件获取时间、地点：</w:t>
      </w:r>
      <w:r>
        <w:rPr>
          <w:rFonts w:hint="eastAsia" w:ascii="宋体" w:hAnsi="宋体" w:cs="宋体"/>
          <w:kern w:val="0"/>
          <w:highlight w:val="none"/>
        </w:rPr>
        <w:t>比</w:t>
      </w:r>
      <w:r>
        <w:rPr>
          <w:rFonts w:hint="eastAsia" w:ascii="宋体" w:hAnsi="宋体" w:cs="宋体"/>
          <w:kern w:val="0"/>
          <w:highlight w:val="none"/>
          <w:lang w:val="en-US" w:eastAsia="zh-CN"/>
        </w:rPr>
        <w:t>选文件自</w:t>
      </w:r>
      <w:r>
        <w:rPr>
          <w:rFonts w:hint="eastAsia" w:ascii="宋体" w:hAnsi="宋体" w:cs="宋体"/>
          <w:color w:val="auto"/>
          <w:kern w:val="0"/>
          <w:highlight w:val="none"/>
          <w:lang w:val="en-US" w:eastAsia="zh-CN"/>
        </w:rPr>
        <w:t>2024年11月27 日至2024年12月 2日，自行在资阳市中心医院官方网站下载。</w:t>
      </w:r>
    </w:p>
    <w:p>
      <w:pPr>
        <w:wordWrap/>
        <w:overflowPunct/>
        <w:topLinePunct w:val="0"/>
        <w:autoSpaceDE/>
        <w:autoSpaceDN/>
        <w:bidi w:val="0"/>
        <w:adjustRightInd/>
        <w:snapToGrid/>
        <w:spacing w:line="240" w:lineRule="auto"/>
        <w:rPr>
          <w:rFonts w:hint="eastAsia" w:ascii="宋体" w:hAnsi="宋体" w:cs="宋体"/>
          <w:kern w:val="0"/>
          <w:highlight w:val="none"/>
        </w:rPr>
      </w:pPr>
      <w:r>
        <w:rPr>
          <w:rFonts w:hint="eastAsia" w:ascii="宋体" w:hAnsi="宋体" w:eastAsia="宋体" w:cs="宋体"/>
          <w:b/>
          <w:bCs/>
          <w:color w:val="auto"/>
          <w:kern w:val="2"/>
          <w:sz w:val="28"/>
          <w:szCs w:val="28"/>
          <w:highlight w:val="none"/>
          <w:lang w:val="en-US" w:eastAsia="zh-CN" w:bidi="ar-SA"/>
        </w:rPr>
        <w:t>六、</w:t>
      </w:r>
      <w:bookmarkStart w:id="4" w:name="OLE_LINK1"/>
      <w:bookmarkStart w:id="5" w:name="OLE_LINK2"/>
      <w:r>
        <w:rPr>
          <w:rFonts w:hint="eastAsia" w:ascii="宋体" w:hAnsi="宋体" w:eastAsia="宋体" w:cs="宋体"/>
          <w:b/>
          <w:bCs/>
          <w:color w:val="auto"/>
          <w:kern w:val="2"/>
          <w:sz w:val="28"/>
          <w:szCs w:val="28"/>
          <w:highlight w:val="none"/>
          <w:lang w:val="en-US" w:eastAsia="zh-CN" w:bidi="ar-SA"/>
        </w:rPr>
        <w:t>递交比选申请文件截止时间</w:t>
      </w:r>
      <w:bookmarkEnd w:id="4"/>
      <w:bookmarkEnd w:id="5"/>
      <w:r>
        <w:rPr>
          <w:rFonts w:hint="eastAsia" w:ascii="宋体" w:hAnsi="宋体" w:eastAsia="宋体" w:cs="宋体"/>
          <w:b/>
          <w:bCs/>
          <w:color w:val="auto"/>
          <w:kern w:val="2"/>
          <w:sz w:val="28"/>
          <w:szCs w:val="28"/>
          <w:highlight w:val="none"/>
          <w:lang w:val="en-US" w:eastAsia="zh-CN" w:bidi="ar-SA"/>
        </w:rPr>
        <w:t>及评审时间：</w:t>
      </w:r>
      <w:r>
        <w:rPr>
          <w:rFonts w:hint="eastAsia" w:ascii="宋体" w:hAnsi="宋体" w:cs="宋体"/>
          <w:color w:val="auto"/>
          <w:kern w:val="0"/>
          <w:highlight w:val="none"/>
          <w:lang w:val="en-US" w:eastAsia="zh-CN"/>
        </w:rPr>
        <w:t>2024年12月 3日14时30分</w:t>
      </w:r>
      <w:r>
        <w:rPr>
          <w:rFonts w:hint="eastAsia" w:ascii="宋体" w:hAnsi="宋体" w:cs="宋体"/>
          <w:color w:val="auto"/>
          <w:kern w:val="0"/>
          <w:highlight w:val="none"/>
        </w:rPr>
        <w:t>（北</w:t>
      </w:r>
      <w:r>
        <w:rPr>
          <w:rFonts w:hint="eastAsia" w:ascii="宋体" w:hAnsi="宋体" w:cs="宋体"/>
          <w:kern w:val="0"/>
          <w:highlight w:val="none"/>
        </w:rPr>
        <w:t>京时间）</w:t>
      </w:r>
      <w:r>
        <w:rPr>
          <w:rFonts w:hint="eastAsia" w:ascii="宋体" w:hAnsi="宋体" w:cs="宋体"/>
          <w:kern w:val="0"/>
          <w:highlight w:val="none"/>
          <w:lang w:val="en-US" w:eastAsia="zh-CN"/>
        </w:rPr>
        <w:t>现场</w:t>
      </w:r>
      <w:r>
        <w:rPr>
          <w:rFonts w:hint="eastAsia" w:ascii="宋体" w:hAnsi="宋体" w:cs="宋体"/>
          <w:kern w:val="0"/>
          <w:highlight w:val="none"/>
        </w:rPr>
        <w:t>递交比选申请文件</w:t>
      </w:r>
      <w:r>
        <w:rPr>
          <w:rFonts w:hint="eastAsia" w:ascii="宋体" w:hAnsi="宋体" w:cs="宋体"/>
          <w:kern w:val="0"/>
          <w:highlight w:val="none"/>
          <w:lang w:eastAsia="zh-CN"/>
        </w:rPr>
        <w:t>，</w:t>
      </w:r>
      <w:r>
        <w:rPr>
          <w:rFonts w:hint="eastAsia" w:ascii="宋体" w:hAnsi="宋体" w:cs="宋体"/>
          <w:kern w:val="0"/>
          <w:highlight w:val="none"/>
        </w:rPr>
        <w:t>逾期送达比选申请文件将被拒绝。</w:t>
      </w:r>
    </w:p>
    <w:p>
      <w:pPr>
        <w:wordWrap/>
        <w:overflowPunct/>
        <w:topLinePunct w:val="0"/>
        <w:autoSpaceDE/>
        <w:autoSpaceDN/>
        <w:bidi w:val="0"/>
        <w:adjustRightInd/>
        <w:snapToGrid/>
        <w:spacing w:line="240" w:lineRule="auto"/>
        <w:rPr>
          <w:rFonts w:hint="eastAsia" w:ascii="宋体" w:hAnsi="宋体" w:cs="宋体"/>
          <w:kern w:val="0"/>
          <w:highlight w:val="none"/>
        </w:rPr>
      </w:pPr>
      <w:r>
        <w:rPr>
          <w:rFonts w:hint="eastAsia" w:ascii="宋体" w:hAnsi="宋体" w:eastAsia="宋体" w:cs="宋体"/>
          <w:b/>
          <w:bCs/>
          <w:kern w:val="2"/>
          <w:sz w:val="28"/>
          <w:szCs w:val="28"/>
          <w:highlight w:val="none"/>
          <w:lang w:val="en-US" w:eastAsia="zh-CN" w:bidi="ar-SA"/>
        </w:rPr>
        <w:t>七、递交比选申请文件及评审地点：</w:t>
      </w:r>
      <w:r>
        <w:rPr>
          <w:rFonts w:hint="eastAsia" w:ascii="宋体" w:hAnsi="宋体" w:cs="宋体"/>
          <w:kern w:val="0"/>
          <w:highlight w:val="none"/>
          <w:lang w:eastAsia="zh-CN"/>
        </w:rPr>
        <w:t>资阳市中心医院</w:t>
      </w:r>
      <w:r>
        <w:rPr>
          <w:rFonts w:hint="eastAsia" w:ascii="宋体" w:hAnsi="宋体" w:cs="宋体"/>
          <w:kern w:val="0"/>
          <w:highlight w:val="none"/>
        </w:rPr>
        <w:t>采购部（四川省资阳市仁德西路66号资阳市中心医院健康体检楼</w:t>
      </w:r>
      <w:r>
        <w:rPr>
          <w:rFonts w:hint="eastAsia" w:ascii="宋体" w:hAnsi="宋体" w:cs="宋体"/>
          <w:kern w:val="0"/>
          <w:highlight w:val="none"/>
          <w:lang w:val="en-US" w:eastAsia="zh-CN"/>
        </w:rPr>
        <w:t>五楼</w:t>
      </w:r>
      <w:r>
        <w:rPr>
          <w:rFonts w:hint="eastAsia" w:ascii="宋体" w:hAnsi="宋体" w:cs="宋体"/>
          <w:kern w:val="0"/>
          <w:highlight w:val="none"/>
        </w:rPr>
        <w:t>520</w:t>
      </w:r>
      <w:r>
        <w:rPr>
          <w:rFonts w:hint="eastAsia" w:ascii="宋体" w:hAnsi="宋体" w:cs="宋体"/>
          <w:kern w:val="0"/>
          <w:highlight w:val="none"/>
          <w:lang w:val="en-US" w:eastAsia="zh-CN"/>
        </w:rPr>
        <w:t>室</w:t>
      </w:r>
      <w:r>
        <w:rPr>
          <w:rFonts w:hint="eastAsia" w:ascii="宋体" w:hAnsi="宋体" w:cs="宋体"/>
          <w:kern w:val="0"/>
          <w:highlight w:val="none"/>
        </w:rPr>
        <w:t>）</w:t>
      </w:r>
    </w:p>
    <w:p>
      <w:pPr>
        <w:wordWrap/>
        <w:overflowPunct/>
        <w:topLinePunct w:val="0"/>
        <w:autoSpaceDE/>
        <w:autoSpaceDN/>
        <w:bidi w:val="0"/>
        <w:adjustRightInd/>
        <w:snapToGrid/>
        <w:spacing w:line="240" w:lineRule="auto"/>
        <w:rPr>
          <w:rFonts w:hint="eastAsia" w:ascii="宋体" w:hAnsi="宋体" w:cs="宋体"/>
          <w:kern w:val="0"/>
          <w:highlight w:val="none"/>
        </w:rPr>
      </w:pPr>
      <w:r>
        <w:rPr>
          <w:rFonts w:hint="eastAsia" w:ascii="宋体" w:hAnsi="宋体" w:eastAsia="宋体" w:cs="宋体"/>
          <w:b/>
          <w:bCs/>
          <w:kern w:val="2"/>
          <w:sz w:val="28"/>
          <w:szCs w:val="28"/>
          <w:highlight w:val="none"/>
          <w:lang w:val="en-US" w:eastAsia="zh-CN" w:bidi="ar-SA"/>
        </w:rPr>
        <w:t>八、比选保证金：</w:t>
      </w:r>
      <w:r>
        <w:rPr>
          <w:rFonts w:hint="eastAsia" w:ascii="宋体" w:hAnsi="宋体" w:cs="宋体"/>
          <w:kern w:val="0"/>
          <w:highlight w:val="none"/>
        </w:rPr>
        <w:t>本项目不收取。</w:t>
      </w:r>
    </w:p>
    <w:p>
      <w:pPr>
        <w:wordWrap/>
        <w:overflowPunct/>
        <w:topLinePunct w:val="0"/>
        <w:autoSpaceDE/>
        <w:autoSpaceDN/>
        <w:bidi w:val="0"/>
        <w:adjustRightInd/>
        <w:snapToGrid/>
        <w:spacing w:line="240" w:lineRule="auto"/>
        <w:rPr>
          <w:rFonts w:hint="eastAsia" w:ascii="宋体" w:hAnsi="宋体" w:cs="宋体"/>
          <w:kern w:val="0"/>
          <w:highlight w:val="none"/>
        </w:rPr>
      </w:pPr>
      <w:r>
        <w:rPr>
          <w:rFonts w:hint="eastAsia" w:ascii="宋体" w:hAnsi="宋体" w:eastAsia="宋体" w:cs="宋体"/>
          <w:b/>
          <w:bCs/>
          <w:kern w:val="2"/>
          <w:sz w:val="28"/>
          <w:szCs w:val="28"/>
          <w:highlight w:val="none"/>
          <w:lang w:val="en-US" w:eastAsia="zh-CN" w:bidi="ar-SA"/>
        </w:rPr>
        <w:t>九、公告发布：</w:t>
      </w:r>
      <w:r>
        <w:rPr>
          <w:rFonts w:hint="eastAsia" w:ascii="宋体" w:hAnsi="宋体" w:cs="宋体"/>
          <w:kern w:val="0"/>
          <w:highlight w:val="none"/>
        </w:rPr>
        <w:t>本比选邀请在</w:t>
      </w:r>
      <w:r>
        <w:rPr>
          <w:rFonts w:hint="eastAsia" w:ascii="宋体" w:hAnsi="宋体" w:cs="宋体"/>
          <w:kern w:val="0"/>
          <w:highlight w:val="none"/>
          <w:lang w:eastAsia="zh-CN"/>
        </w:rPr>
        <w:t>资阳市中心医院</w:t>
      </w:r>
      <w:r>
        <w:rPr>
          <w:rFonts w:hint="eastAsia" w:ascii="宋体" w:hAnsi="宋体" w:cs="宋体"/>
          <w:kern w:val="0"/>
          <w:highlight w:val="none"/>
        </w:rPr>
        <w:t>官网以公告形式发布。</w:t>
      </w:r>
    </w:p>
    <w:p>
      <w:pPr>
        <w:wordWrap/>
        <w:overflowPunct/>
        <w:topLinePunct w:val="0"/>
        <w:autoSpaceDE/>
        <w:autoSpaceDN/>
        <w:bidi w:val="0"/>
        <w:adjustRightInd/>
        <w:snapToGrid/>
        <w:spacing w:line="240" w:lineRule="auto"/>
        <w:rPr>
          <w:rFonts w:hint="eastAsia"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十、联系方式</w:t>
      </w:r>
    </w:p>
    <w:p>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lang w:val="en-US" w:eastAsia="zh-CN"/>
        </w:rPr>
      </w:pPr>
      <w:r>
        <w:rPr>
          <w:rFonts w:hint="eastAsia" w:ascii="宋体" w:hAnsi="宋体" w:cs="宋体"/>
          <w:kern w:val="0"/>
          <w:highlight w:val="none"/>
          <w:lang w:val="en-US" w:eastAsia="zh-CN"/>
        </w:rPr>
        <w:t>比选人：资阳市中心医院</w:t>
      </w:r>
    </w:p>
    <w:p>
      <w:pPr>
        <w:wordWrap/>
        <w:overflowPunct/>
        <w:topLinePunct w:val="0"/>
        <w:autoSpaceDE/>
        <w:autoSpaceDN/>
        <w:bidi w:val="0"/>
        <w:adjustRightInd/>
        <w:snapToGrid/>
        <w:spacing w:line="240" w:lineRule="auto"/>
        <w:ind w:firstLine="420" w:firstLineChars="200"/>
        <w:rPr>
          <w:rFonts w:hint="default" w:ascii="宋体" w:hAnsi="宋体" w:cs="宋体"/>
          <w:kern w:val="0"/>
          <w:highlight w:val="none"/>
          <w:lang w:val="en-US" w:eastAsia="zh-CN"/>
        </w:rPr>
      </w:pPr>
      <w:r>
        <w:rPr>
          <w:rFonts w:hint="eastAsia" w:ascii="宋体" w:hAnsi="宋体" w:cs="宋体"/>
          <w:kern w:val="0"/>
          <w:highlight w:val="none"/>
          <w:lang w:val="en-US" w:eastAsia="zh-CN"/>
        </w:rPr>
        <w:t>地址：四川省资阳市仁德西路66号资阳市中心医院健康体检楼五楼520室</w:t>
      </w:r>
    </w:p>
    <w:p>
      <w:pPr>
        <w:wordWrap/>
        <w:overflowPunct/>
        <w:topLinePunct w:val="0"/>
        <w:autoSpaceDE/>
        <w:autoSpaceDN/>
        <w:bidi w:val="0"/>
        <w:adjustRightInd/>
        <w:snapToGrid/>
        <w:spacing w:line="240" w:lineRule="auto"/>
        <w:ind w:firstLine="420" w:firstLineChars="200"/>
        <w:rPr>
          <w:rFonts w:hint="default" w:ascii="宋体" w:hAnsi="宋体" w:cs="宋体"/>
          <w:kern w:val="0"/>
          <w:highlight w:val="none"/>
          <w:lang w:val="en-US" w:eastAsia="zh-CN"/>
        </w:rPr>
      </w:pPr>
      <w:r>
        <w:rPr>
          <w:rFonts w:hint="eastAsia" w:ascii="宋体" w:hAnsi="宋体" w:cs="宋体"/>
          <w:kern w:val="0"/>
          <w:highlight w:val="none"/>
          <w:lang w:val="en-US" w:eastAsia="zh-CN"/>
        </w:rPr>
        <w:t>采购部联系人：028-26655128，陈老师。</w:t>
      </w:r>
      <w:r>
        <w:rPr>
          <w:rFonts w:hint="eastAsia" w:ascii="宋体" w:hAnsi="宋体" w:cs="宋体"/>
          <w:b/>
          <w:bCs/>
          <w:kern w:val="0"/>
          <w:highlight w:val="none"/>
          <w:lang w:val="en-US" w:eastAsia="zh-CN"/>
        </w:rPr>
        <w:t>如涉及“第三章 采购清单及技术要求”内容的咨询，请联系基建运行部：朱老师，028-26226300</w:t>
      </w:r>
      <w:r>
        <w:rPr>
          <w:rFonts w:hint="eastAsia" w:ascii="宋体" w:hAnsi="宋体" w:cs="宋体"/>
          <w:kern w:val="0"/>
          <w:highlight w:val="none"/>
          <w:lang w:val="en-US" w:eastAsia="zh-CN"/>
        </w:rPr>
        <w:t>。</w:t>
      </w:r>
    </w:p>
    <w:p>
      <w:pPr>
        <w:keepNext w:val="0"/>
        <w:keepLines w:val="0"/>
        <w:pageBreakBefore w:val="0"/>
        <w:widowControl w:val="0"/>
        <w:kinsoku/>
        <w:wordWrap/>
        <w:overflowPunct/>
        <w:topLinePunct w:val="0"/>
        <w:autoSpaceDE/>
        <w:autoSpaceDN/>
        <w:bidi w:val="0"/>
        <w:adjustRightInd/>
        <w:snapToGrid/>
        <w:ind w:firstLine="518" w:firstLineChars="192"/>
        <w:jc w:val="center"/>
        <w:textAlignment w:val="auto"/>
        <w:outlineLvl w:val="0"/>
        <w:rPr>
          <w:rFonts w:hint="eastAsia" w:ascii="方正黑体_GBK" w:hAnsi="方正黑体_GBK" w:eastAsia="方正黑体_GBK" w:cs="方正黑体_GBK"/>
          <w:b/>
          <w:bCs/>
          <w:kern w:val="44"/>
          <w:sz w:val="32"/>
          <w:szCs w:val="32"/>
          <w:highlight w:val="none"/>
        </w:rPr>
      </w:pPr>
      <w:r>
        <w:rPr>
          <w:rFonts w:ascii="宋体"/>
          <w:b/>
          <w:bCs/>
          <w:kern w:val="44"/>
          <w:sz w:val="27"/>
          <w:szCs w:val="27"/>
          <w:highlight w:val="none"/>
        </w:rPr>
        <w:br w:type="page"/>
      </w:r>
      <w:r>
        <w:rPr>
          <w:rFonts w:hint="eastAsia" w:ascii="方正黑体_GBK" w:hAnsi="方正黑体_GBK" w:eastAsia="方正黑体_GBK" w:cs="方正黑体_GBK"/>
          <w:b/>
          <w:bCs/>
          <w:kern w:val="44"/>
          <w:sz w:val="32"/>
          <w:szCs w:val="32"/>
          <w:highlight w:val="none"/>
        </w:rPr>
        <w:t>第二章</w:t>
      </w:r>
      <w:r>
        <w:rPr>
          <w:rFonts w:hint="eastAsia" w:ascii="方正黑体_GBK" w:hAnsi="方正黑体_GBK" w:eastAsia="方正黑体_GBK" w:cs="方正黑体_GBK"/>
          <w:b/>
          <w:bCs/>
          <w:kern w:val="44"/>
          <w:sz w:val="32"/>
          <w:szCs w:val="32"/>
          <w:highlight w:val="none"/>
          <w:lang w:val="en-US" w:eastAsia="zh-CN"/>
        </w:rPr>
        <w:t xml:space="preserve"> </w:t>
      </w:r>
      <w:r>
        <w:rPr>
          <w:rFonts w:hint="eastAsia" w:ascii="方正黑体_GBK" w:hAnsi="方正黑体_GBK" w:eastAsia="方正黑体_GBK" w:cs="方正黑体_GBK"/>
          <w:b/>
          <w:bCs/>
          <w:kern w:val="44"/>
          <w:sz w:val="32"/>
          <w:szCs w:val="32"/>
          <w:highlight w:val="none"/>
        </w:rPr>
        <w:t>比选申请文件及相关要求</w:t>
      </w:r>
      <w:bookmarkEnd w:id="0"/>
      <w:bookmarkEnd w:id="1"/>
      <w:bookmarkEnd w:id="2"/>
      <w:bookmarkEnd w:id="3"/>
      <w:bookmarkStart w:id="6" w:name="_Toc211679177"/>
      <w:bookmarkStart w:id="7" w:name="_Toc173895653"/>
      <w:bookmarkStart w:id="8" w:name="_Toc180296780"/>
      <w:bookmarkStart w:id="9" w:name="_Toc173895838"/>
    </w:p>
    <w:p>
      <w:pPr>
        <w:wordWrap/>
        <w:overflowPunct/>
        <w:topLinePunct w:val="0"/>
        <w:autoSpaceDE/>
        <w:autoSpaceDN/>
        <w:bidi w:val="0"/>
        <w:adjustRightInd/>
        <w:snapToGrid/>
        <w:spacing w:line="240" w:lineRule="auto"/>
        <w:jc w:val="both"/>
        <w:rPr>
          <w:rFonts w:ascii="宋体"/>
          <w:b/>
          <w:bCs/>
          <w:kern w:val="44"/>
          <w:sz w:val="25"/>
          <w:szCs w:val="25"/>
          <w:highlight w:val="none"/>
        </w:rPr>
      </w:pPr>
    </w:p>
    <w:p>
      <w:pPr>
        <w:pStyle w:val="4"/>
        <w:numPr>
          <w:ilvl w:val="0"/>
          <w:numId w:val="0"/>
        </w:numPr>
        <w:wordWrap/>
        <w:overflowPunct/>
        <w:topLinePunct w:val="0"/>
        <w:autoSpaceDE/>
        <w:autoSpaceDN/>
        <w:bidi w:val="0"/>
        <w:adjustRightInd/>
        <w:snapToGrid/>
        <w:spacing w:before="0" w:after="0" w:line="240" w:lineRule="auto"/>
        <w:jc w:val="left"/>
        <w:rPr>
          <w:rFonts w:hint="eastAsia"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一、比选申请文件的组成</w:t>
      </w:r>
    </w:p>
    <w:p>
      <w:pPr>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lang w:val="en-US" w:eastAsia="zh-CN"/>
        </w:rPr>
      </w:pPr>
      <w:r>
        <w:rPr>
          <w:rFonts w:hint="eastAsia" w:ascii="仿宋" w:hAnsi="仿宋" w:eastAsia="仿宋" w:cs="仿宋"/>
          <w:kern w:val="0"/>
          <w:highlight w:val="none"/>
        </w:rPr>
        <w:t>文件一</w:t>
      </w:r>
      <w:r>
        <w:rPr>
          <w:rFonts w:hint="eastAsia" w:ascii="仿宋" w:hAnsi="仿宋" w:eastAsia="仿宋" w:cs="仿宋"/>
          <w:kern w:val="0"/>
          <w:highlight w:val="none"/>
          <w:lang w:val="en-US" w:eastAsia="zh-CN"/>
        </w:rPr>
        <w:t xml:space="preserve"> 供应商营业执照副本</w:t>
      </w:r>
    </w:p>
    <w:p>
      <w:pPr>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r>
        <w:rPr>
          <w:rFonts w:hint="eastAsia" w:ascii="仿宋" w:hAnsi="仿宋" w:eastAsia="仿宋" w:cs="仿宋"/>
          <w:kern w:val="0"/>
          <w:highlight w:val="none"/>
        </w:rPr>
        <w:t>文件二 法定代表人授权书</w:t>
      </w:r>
    </w:p>
    <w:p>
      <w:pPr>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r>
        <w:rPr>
          <w:rFonts w:hint="eastAsia" w:ascii="仿宋" w:hAnsi="仿宋" w:eastAsia="仿宋" w:cs="仿宋"/>
          <w:kern w:val="0"/>
          <w:highlight w:val="none"/>
        </w:rPr>
        <w:t>文件三</w:t>
      </w:r>
      <w:bookmarkStart w:id="10" w:name="_Toc173895655"/>
      <w:bookmarkStart w:id="11" w:name="_Toc173895840"/>
      <w:bookmarkStart w:id="12" w:name="_Toc180296782"/>
      <w:bookmarkStart w:id="13" w:name="_Toc211679179"/>
      <w:r>
        <w:rPr>
          <w:rFonts w:hint="eastAsia" w:ascii="仿宋" w:hAnsi="仿宋" w:eastAsia="仿宋" w:cs="仿宋"/>
          <w:kern w:val="0"/>
          <w:highlight w:val="none"/>
        </w:rPr>
        <w:t xml:space="preserve"> </w:t>
      </w:r>
      <w:bookmarkEnd w:id="10"/>
      <w:bookmarkEnd w:id="11"/>
      <w:bookmarkEnd w:id="12"/>
      <w:bookmarkEnd w:id="13"/>
      <w:r>
        <w:rPr>
          <w:rFonts w:hint="eastAsia" w:ascii="仿宋" w:hAnsi="仿宋" w:eastAsia="仿宋" w:cs="仿宋"/>
          <w:kern w:val="0"/>
          <w:highlight w:val="none"/>
        </w:rPr>
        <w:t>承诺函</w:t>
      </w:r>
      <w:r>
        <w:rPr>
          <w:rFonts w:hint="eastAsia" w:ascii="仿宋" w:hAnsi="仿宋" w:eastAsia="仿宋" w:cs="仿宋"/>
          <w:kern w:val="0"/>
          <w:highlight w:val="none"/>
          <w:lang w:val="en-US" w:eastAsia="zh-CN"/>
        </w:rPr>
        <w:t xml:space="preserve">  </w:t>
      </w:r>
    </w:p>
    <w:p>
      <w:pPr>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r>
        <w:rPr>
          <w:rFonts w:hint="eastAsia" w:ascii="仿宋" w:hAnsi="仿宋" w:eastAsia="仿宋" w:cs="仿宋"/>
          <w:kern w:val="0"/>
          <w:highlight w:val="none"/>
        </w:rPr>
        <w:t>文件四 其他资格证明文件（如有）</w:t>
      </w:r>
    </w:p>
    <w:p>
      <w:pPr>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r>
        <w:rPr>
          <w:rFonts w:hint="eastAsia" w:ascii="仿宋" w:hAnsi="仿宋" w:eastAsia="仿宋" w:cs="仿宋"/>
          <w:kern w:val="0"/>
          <w:highlight w:val="none"/>
        </w:rPr>
        <w:t xml:space="preserve">文件五 </w:t>
      </w:r>
      <w:r>
        <w:rPr>
          <w:rFonts w:hint="eastAsia" w:ascii="仿宋" w:hAnsi="仿宋" w:eastAsia="仿宋" w:cs="仿宋"/>
          <w:kern w:val="0"/>
          <w:highlight w:val="none"/>
          <w:lang w:val="en-US" w:eastAsia="zh-CN"/>
        </w:rPr>
        <w:t xml:space="preserve"> </w:t>
      </w:r>
      <w:r>
        <w:rPr>
          <w:rFonts w:hint="eastAsia" w:ascii="仿宋" w:hAnsi="仿宋" w:eastAsia="仿宋" w:cs="仿宋"/>
          <w:kern w:val="0"/>
          <w:highlight w:val="none"/>
        </w:rPr>
        <w:t>报价一览表</w:t>
      </w:r>
    </w:p>
    <w:p>
      <w:pPr>
        <w:tabs>
          <w:tab w:val="left" w:pos="720"/>
          <w:tab w:val="left" w:pos="1140"/>
        </w:tabs>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r>
        <w:rPr>
          <w:rFonts w:hint="eastAsia" w:ascii="仿宋" w:hAnsi="仿宋" w:eastAsia="仿宋" w:cs="仿宋"/>
          <w:kern w:val="0"/>
          <w:highlight w:val="none"/>
        </w:rPr>
        <w:t>文件六 技术</w:t>
      </w:r>
      <w:r>
        <w:rPr>
          <w:rFonts w:hint="eastAsia" w:ascii="仿宋" w:hAnsi="仿宋" w:eastAsia="仿宋" w:cs="仿宋"/>
          <w:kern w:val="0"/>
          <w:highlight w:val="none"/>
          <w:lang w:eastAsia="zh-CN"/>
        </w:rPr>
        <w:t>、</w:t>
      </w:r>
      <w:r>
        <w:rPr>
          <w:rFonts w:hint="eastAsia" w:ascii="仿宋" w:hAnsi="仿宋" w:eastAsia="仿宋" w:cs="仿宋"/>
          <w:kern w:val="0"/>
          <w:highlight w:val="none"/>
          <w:lang w:val="en-US" w:eastAsia="zh-CN"/>
        </w:rPr>
        <w:t>服务</w:t>
      </w:r>
      <w:r>
        <w:rPr>
          <w:rFonts w:hint="eastAsia" w:ascii="仿宋" w:hAnsi="仿宋" w:eastAsia="仿宋" w:cs="仿宋"/>
          <w:kern w:val="0"/>
          <w:highlight w:val="none"/>
        </w:rPr>
        <w:t>应答表</w:t>
      </w:r>
    </w:p>
    <w:p>
      <w:pPr>
        <w:tabs>
          <w:tab w:val="left" w:pos="720"/>
          <w:tab w:val="left" w:pos="1140"/>
        </w:tabs>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r>
        <w:rPr>
          <w:rFonts w:hint="eastAsia" w:ascii="仿宋" w:hAnsi="仿宋" w:eastAsia="仿宋" w:cs="仿宋"/>
          <w:kern w:val="0"/>
          <w:highlight w:val="none"/>
        </w:rPr>
        <w:t>文件七 商务应答表</w:t>
      </w:r>
    </w:p>
    <w:p>
      <w:pPr>
        <w:tabs>
          <w:tab w:val="left" w:pos="720"/>
          <w:tab w:val="left" w:pos="1140"/>
        </w:tabs>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r>
        <w:rPr>
          <w:rFonts w:hint="eastAsia" w:ascii="仿宋" w:hAnsi="仿宋" w:eastAsia="仿宋" w:cs="仿宋"/>
          <w:kern w:val="0"/>
          <w:highlight w:val="none"/>
        </w:rPr>
        <w:t>文件八 廉洁承诺书</w:t>
      </w:r>
    </w:p>
    <w:p>
      <w:pPr>
        <w:tabs>
          <w:tab w:val="left" w:pos="720"/>
          <w:tab w:val="left" w:pos="1140"/>
        </w:tabs>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r>
        <w:rPr>
          <w:rFonts w:hint="eastAsia" w:ascii="仿宋" w:hAnsi="仿宋" w:eastAsia="仿宋" w:cs="仿宋"/>
          <w:kern w:val="0"/>
          <w:highlight w:val="none"/>
        </w:rPr>
        <w:t>文件</w:t>
      </w:r>
      <w:r>
        <w:rPr>
          <w:rFonts w:hint="eastAsia" w:ascii="仿宋" w:hAnsi="仿宋" w:eastAsia="仿宋" w:cs="仿宋"/>
          <w:kern w:val="0"/>
          <w:highlight w:val="none"/>
          <w:lang w:val="en-US" w:eastAsia="zh-CN"/>
        </w:rPr>
        <w:t xml:space="preserve">九 </w:t>
      </w:r>
      <w:r>
        <w:rPr>
          <w:rFonts w:hint="eastAsia" w:ascii="仿宋" w:hAnsi="仿宋" w:eastAsia="仿宋" w:cs="仿宋"/>
          <w:kern w:val="0"/>
          <w:highlight w:val="none"/>
        </w:rPr>
        <w:t>最后报价表</w:t>
      </w:r>
    </w:p>
    <w:p>
      <w:pPr>
        <w:tabs>
          <w:tab w:val="left" w:pos="720"/>
          <w:tab w:val="left" w:pos="1140"/>
        </w:tabs>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r>
        <w:rPr>
          <w:rFonts w:hint="eastAsia" w:ascii="仿宋" w:hAnsi="仿宋" w:eastAsia="仿宋" w:cs="仿宋"/>
          <w:kern w:val="0"/>
          <w:highlight w:val="none"/>
        </w:rPr>
        <w:t>文件</w:t>
      </w:r>
      <w:r>
        <w:rPr>
          <w:rFonts w:hint="eastAsia" w:ascii="仿宋" w:hAnsi="仿宋" w:eastAsia="仿宋" w:cs="仿宋"/>
          <w:kern w:val="0"/>
          <w:highlight w:val="none"/>
          <w:lang w:val="en-US" w:eastAsia="zh-CN"/>
        </w:rPr>
        <w:t>十</w:t>
      </w:r>
      <w:r>
        <w:rPr>
          <w:rFonts w:hint="eastAsia" w:ascii="仿宋" w:hAnsi="仿宋" w:eastAsia="仿宋" w:cs="仿宋"/>
          <w:kern w:val="0"/>
          <w:highlight w:val="none"/>
        </w:rPr>
        <w:t xml:space="preserve"> 其他材料（如有）</w:t>
      </w:r>
    </w:p>
    <w:p>
      <w:pPr>
        <w:pStyle w:val="4"/>
        <w:numPr>
          <w:ilvl w:val="0"/>
          <w:numId w:val="0"/>
        </w:numPr>
        <w:wordWrap/>
        <w:overflowPunct/>
        <w:topLinePunct w:val="0"/>
        <w:autoSpaceDE/>
        <w:autoSpaceDN/>
        <w:bidi w:val="0"/>
        <w:adjustRightInd/>
        <w:snapToGrid/>
        <w:spacing w:before="0" w:after="0" w:line="240" w:lineRule="auto"/>
        <w:jc w:val="left"/>
        <w:rPr>
          <w:rFonts w:cs="Times New Roman"/>
          <w:highlight w:val="none"/>
        </w:rPr>
      </w:pPr>
      <w:r>
        <w:rPr>
          <w:rFonts w:hint="eastAsia"/>
          <w:highlight w:val="none"/>
        </w:rPr>
        <w:t>二、比选申请的责任</w:t>
      </w:r>
    </w:p>
    <w:p>
      <w:pPr>
        <w:wordWrap/>
        <w:overflowPunct/>
        <w:topLinePunct w:val="0"/>
        <w:autoSpaceDE/>
        <w:autoSpaceDN/>
        <w:bidi w:val="0"/>
        <w:adjustRightInd/>
        <w:snapToGrid/>
        <w:spacing w:line="240" w:lineRule="auto"/>
        <w:ind w:firstLine="420" w:firstLineChars="200"/>
        <w:rPr>
          <w:rFonts w:ascii="宋体"/>
          <w:kern w:val="0"/>
          <w:highlight w:val="none"/>
        </w:rPr>
      </w:pPr>
      <w:r>
        <w:rPr>
          <w:rFonts w:hint="eastAsia" w:ascii="宋体" w:hAnsi="宋体" w:cs="宋体"/>
          <w:kern w:val="0"/>
          <w:highlight w:val="none"/>
        </w:rPr>
        <w:t>供应商应认真阅读比选文件中所有的事项、报价格式和项目要求等。供应商没有对比选文件全面做出实质性响应是供应商的责任。</w:t>
      </w:r>
    </w:p>
    <w:p>
      <w:pPr>
        <w:pStyle w:val="4"/>
        <w:numPr>
          <w:ilvl w:val="0"/>
          <w:numId w:val="0"/>
        </w:numPr>
        <w:wordWrap/>
        <w:overflowPunct/>
        <w:topLinePunct w:val="0"/>
        <w:autoSpaceDE/>
        <w:autoSpaceDN/>
        <w:bidi w:val="0"/>
        <w:adjustRightInd/>
        <w:snapToGrid/>
        <w:spacing w:before="0" w:after="0" w:line="240" w:lineRule="auto"/>
        <w:jc w:val="left"/>
        <w:rPr>
          <w:rFonts w:cs="Times New Roman"/>
          <w:highlight w:val="none"/>
        </w:rPr>
      </w:pPr>
      <w:r>
        <w:rPr>
          <w:rFonts w:hint="eastAsia"/>
          <w:highlight w:val="none"/>
        </w:rPr>
        <w:t>三、比选申请文件的书写</w:t>
      </w:r>
    </w:p>
    <w:p>
      <w:pPr>
        <w:wordWrap/>
        <w:overflowPunct/>
        <w:topLinePunct w:val="0"/>
        <w:autoSpaceDE/>
        <w:autoSpaceDN/>
        <w:bidi w:val="0"/>
        <w:adjustRightInd/>
        <w:snapToGrid/>
        <w:spacing w:line="240" w:lineRule="auto"/>
        <w:ind w:firstLine="428" w:firstLineChars="204"/>
        <w:rPr>
          <w:rFonts w:ascii="宋体"/>
          <w:b/>
          <w:bCs/>
          <w:kern w:val="0"/>
          <w:highlight w:val="none"/>
        </w:rPr>
      </w:pPr>
      <w:r>
        <w:rPr>
          <w:rFonts w:hint="eastAsia" w:ascii="宋体" w:hAnsi="宋体" w:cs="宋体"/>
          <w:kern w:val="0"/>
          <w:highlight w:val="none"/>
        </w:rPr>
        <w:t>比选申请文件使用的所有文件均采用简体中文书写。</w:t>
      </w:r>
    </w:p>
    <w:p>
      <w:pPr>
        <w:pStyle w:val="4"/>
        <w:numPr>
          <w:ilvl w:val="0"/>
          <w:numId w:val="0"/>
        </w:numPr>
        <w:wordWrap/>
        <w:overflowPunct/>
        <w:topLinePunct w:val="0"/>
        <w:autoSpaceDE/>
        <w:autoSpaceDN/>
        <w:bidi w:val="0"/>
        <w:adjustRightInd/>
        <w:snapToGrid/>
        <w:spacing w:before="0" w:after="0" w:line="240" w:lineRule="auto"/>
        <w:jc w:val="left"/>
        <w:rPr>
          <w:rFonts w:hint="eastAsia" w:eastAsia="宋体" w:cs="Times New Roman"/>
          <w:highlight w:val="none"/>
          <w:lang w:eastAsia="zh-CN"/>
        </w:rPr>
      </w:pPr>
      <w:r>
        <w:rPr>
          <w:rFonts w:hint="eastAsia"/>
          <w:highlight w:val="none"/>
        </w:rPr>
        <w:t>四、报价</w:t>
      </w:r>
      <w:r>
        <w:rPr>
          <w:rFonts w:hint="eastAsia"/>
          <w:highlight w:val="none"/>
          <w:lang w:eastAsia="zh-CN"/>
        </w:rPr>
        <w:t>（</w:t>
      </w:r>
      <w:r>
        <w:rPr>
          <w:rFonts w:hint="eastAsia"/>
          <w:highlight w:val="none"/>
          <w:lang w:val="en-US" w:eastAsia="zh-CN"/>
        </w:rPr>
        <w:t>实质性要求</w:t>
      </w:r>
      <w:r>
        <w:rPr>
          <w:rFonts w:hint="eastAsia"/>
          <w:highlight w:val="none"/>
          <w:lang w:eastAsia="zh-CN"/>
        </w:rPr>
        <w:t>）</w:t>
      </w:r>
    </w:p>
    <w:p>
      <w:pPr>
        <w:wordWrap/>
        <w:overflowPunct/>
        <w:topLinePunct w:val="0"/>
        <w:autoSpaceDE/>
        <w:autoSpaceDN/>
        <w:bidi w:val="0"/>
        <w:adjustRightInd/>
        <w:snapToGrid/>
        <w:spacing w:line="240" w:lineRule="auto"/>
        <w:ind w:firstLine="420" w:firstLineChars="200"/>
        <w:rPr>
          <w:rFonts w:ascii="宋体"/>
          <w:kern w:val="0"/>
          <w:highlight w:val="none"/>
        </w:rPr>
      </w:pPr>
      <w:r>
        <w:rPr>
          <w:rFonts w:ascii="宋体" w:hAnsi="宋体" w:cs="宋体"/>
          <w:kern w:val="0"/>
          <w:highlight w:val="none"/>
        </w:rPr>
        <w:t>1</w:t>
      </w:r>
      <w:r>
        <w:rPr>
          <w:rFonts w:hint="eastAsia" w:ascii="宋体" w:hAnsi="宋体" w:cs="宋体"/>
          <w:kern w:val="0"/>
          <w:highlight w:val="none"/>
          <w:lang w:val="en-US" w:eastAsia="zh-CN"/>
        </w:rPr>
        <w:t>.</w:t>
      </w:r>
      <w:r>
        <w:rPr>
          <w:rFonts w:hint="eastAsia" w:ascii="宋体" w:hAnsi="宋体" w:cs="宋体"/>
          <w:kern w:val="0"/>
          <w:highlight w:val="none"/>
        </w:rPr>
        <w:t>所有报价一律以人民币报价；比选人不接受任何非人民币币种的报价。</w:t>
      </w:r>
    </w:p>
    <w:p>
      <w:pPr>
        <w:wordWrap/>
        <w:overflowPunct/>
        <w:topLinePunct w:val="0"/>
        <w:autoSpaceDE/>
        <w:autoSpaceDN/>
        <w:bidi w:val="0"/>
        <w:adjustRightInd/>
        <w:snapToGrid/>
        <w:spacing w:line="240" w:lineRule="auto"/>
        <w:ind w:firstLine="420" w:firstLineChars="200"/>
        <w:rPr>
          <w:rFonts w:ascii="宋体"/>
          <w:kern w:val="0"/>
          <w:highlight w:val="none"/>
        </w:rPr>
      </w:pPr>
      <w:r>
        <w:rPr>
          <w:rFonts w:ascii="宋体" w:hAnsi="宋体" w:cs="宋体"/>
          <w:kern w:val="0"/>
          <w:highlight w:val="none"/>
        </w:rPr>
        <w:t>2</w:t>
      </w:r>
      <w:r>
        <w:rPr>
          <w:rFonts w:hint="eastAsia" w:ascii="宋体" w:hAnsi="宋体" w:cs="宋体"/>
          <w:kern w:val="0"/>
          <w:highlight w:val="none"/>
          <w:lang w:val="en-US" w:eastAsia="zh-CN"/>
        </w:rPr>
        <w:t>.</w:t>
      </w:r>
      <w:r>
        <w:rPr>
          <w:rFonts w:hint="eastAsia" w:ascii="宋体" w:hAnsi="宋体" w:cs="宋体"/>
          <w:kern w:val="0"/>
          <w:highlight w:val="none"/>
        </w:rPr>
        <w:t>供应商要按报价表格式内容填写单价及其他事项；不得遗漏。</w:t>
      </w:r>
    </w:p>
    <w:p>
      <w:pPr>
        <w:wordWrap/>
        <w:overflowPunct/>
        <w:topLinePunct w:val="0"/>
        <w:autoSpaceDE/>
        <w:autoSpaceDN/>
        <w:bidi w:val="0"/>
        <w:adjustRightInd/>
        <w:snapToGrid/>
        <w:spacing w:line="240" w:lineRule="auto"/>
        <w:ind w:firstLine="420" w:firstLineChars="200"/>
        <w:rPr>
          <w:rFonts w:ascii="宋体"/>
          <w:kern w:val="0"/>
          <w:highlight w:val="none"/>
        </w:rPr>
      </w:pPr>
      <w:r>
        <w:rPr>
          <w:rFonts w:ascii="宋体" w:hAnsi="宋体" w:cs="宋体"/>
          <w:kern w:val="0"/>
          <w:highlight w:val="none"/>
        </w:rPr>
        <w:t>3</w:t>
      </w:r>
      <w:r>
        <w:rPr>
          <w:rFonts w:hint="eastAsia" w:ascii="宋体" w:hAnsi="宋体" w:cs="宋体"/>
          <w:kern w:val="0"/>
          <w:highlight w:val="none"/>
          <w:lang w:val="en-US" w:eastAsia="zh-CN"/>
        </w:rPr>
        <w:t>.</w:t>
      </w:r>
      <w:r>
        <w:rPr>
          <w:rFonts w:hint="eastAsia" w:ascii="宋体" w:hAnsi="宋体" w:cs="宋体"/>
          <w:kern w:val="0"/>
          <w:highlight w:val="none"/>
        </w:rPr>
        <w:t>供应商报价按照比选文件要求，履行完成项目所要求工作的总承包价格包括货物运输、保险、代理、培训、税费和比选文件规定的其它费用。</w:t>
      </w:r>
    </w:p>
    <w:p>
      <w:pPr>
        <w:wordWrap/>
        <w:overflowPunct/>
        <w:topLinePunct w:val="0"/>
        <w:autoSpaceDE/>
        <w:autoSpaceDN/>
        <w:bidi w:val="0"/>
        <w:adjustRightInd/>
        <w:snapToGrid/>
        <w:spacing w:line="240" w:lineRule="auto"/>
        <w:ind w:firstLine="420" w:firstLineChars="200"/>
        <w:rPr>
          <w:rFonts w:ascii="宋体"/>
          <w:kern w:val="0"/>
          <w:highlight w:val="none"/>
        </w:rPr>
      </w:pPr>
      <w:r>
        <w:rPr>
          <w:rFonts w:ascii="宋体" w:hAnsi="宋体" w:cs="宋体"/>
          <w:kern w:val="0"/>
          <w:highlight w:val="none"/>
        </w:rPr>
        <w:t>4</w:t>
      </w:r>
      <w:r>
        <w:rPr>
          <w:rFonts w:hint="eastAsia" w:ascii="宋体" w:hAnsi="宋体" w:cs="宋体"/>
          <w:kern w:val="0"/>
          <w:highlight w:val="none"/>
          <w:lang w:val="en-US" w:eastAsia="zh-CN"/>
        </w:rPr>
        <w:t>.</w:t>
      </w:r>
      <w:r>
        <w:rPr>
          <w:rFonts w:hint="eastAsia" w:ascii="宋体" w:hAnsi="宋体" w:cs="宋体"/>
          <w:kern w:val="0"/>
          <w:highlight w:val="none"/>
        </w:rPr>
        <w:t>供应商应本着实事求是原则合理报价。</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rPr>
      </w:pPr>
      <w:r>
        <w:rPr>
          <w:rFonts w:hint="eastAsia" w:ascii="宋体" w:hAnsi="宋体" w:eastAsia="宋体" w:cs="宋体"/>
          <w:kern w:val="0"/>
          <w:highlight w:val="none"/>
          <w:lang w:val="en-US" w:eastAsia="zh-CN"/>
        </w:rPr>
        <w:t>5</w:t>
      </w:r>
      <w:r>
        <w:rPr>
          <w:rFonts w:hint="eastAsia" w:ascii="宋体" w:hAnsi="宋体" w:cs="宋体"/>
          <w:kern w:val="0"/>
          <w:highlight w:val="none"/>
          <w:lang w:val="en-US" w:eastAsia="zh-CN"/>
        </w:rPr>
        <w:t>.</w:t>
      </w:r>
      <w:r>
        <w:rPr>
          <w:rFonts w:hint="eastAsia" w:ascii="宋体" w:hAnsi="宋体" w:eastAsia="宋体" w:cs="宋体"/>
          <w:kern w:val="0"/>
          <w:highlight w:val="none"/>
          <w:lang w:eastAsia="zh-CN"/>
        </w:rPr>
        <w:t>比选申请文件</w:t>
      </w:r>
      <w:r>
        <w:rPr>
          <w:rFonts w:hint="eastAsia" w:ascii="宋体" w:hAnsi="宋体" w:eastAsia="宋体" w:cs="宋体"/>
          <w:kern w:val="0"/>
          <w:highlight w:val="none"/>
        </w:rPr>
        <w:t>中报价如果出现下列不一致的，可按以下原则进行修改：</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rPr>
      </w:pPr>
      <w:r>
        <w:rPr>
          <w:rFonts w:hint="eastAsia" w:ascii="宋体" w:hAnsi="宋体" w:eastAsia="宋体" w:cs="宋体"/>
          <w:kern w:val="0"/>
          <w:highlight w:val="none"/>
          <w:lang w:val="en-US" w:eastAsia="zh-CN"/>
        </w:rPr>
        <w:t>5.1</w:t>
      </w:r>
      <w:r>
        <w:rPr>
          <w:rFonts w:hint="eastAsia" w:ascii="宋体" w:hAnsi="宋体" w:eastAsia="宋体" w:cs="宋体"/>
          <w:kern w:val="0"/>
          <w:highlight w:val="none"/>
        </w:rPr>
        <w:t>大写金额和小写金额不一致的，以大写金额为准，但大写金额文字存在错误的，应当先对大写金额的文字错误进行澄清、说明或者更正，再行修正。</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rPr>
      </w:pPr>
      <w:r>
        <w:rPr>
          <w:rFonts w:hint="eastAsia" w:ascii="宋体" w:hAnsi="宋体" w:eastAsia="宋体" w:cs="宋体"/>
          <w:kern w:val="0"/>
          <w:highlight w:val="none"/>
          <w:lang w:val="en-US" w:eastAsia="zh-CN"/>
        </w:rPr>
        <w:t>5.2</w:t>
      </w:r>
      <w:r>
        <w:rPr>
          <w:rFonts w:hint="eastAsia" w:ascii="宋体" w:hAnsi="宋体" w:eastAsia="宋体" w:cs="宋体"/>
          <w:kern w:val="0"/>
          <w:highlight w:val="none"/>
        </w:rPr>
        <w:t>总价金额与按单价汇总金额不一致的，以单价金额计算结果为准，但单价或者单价汇总金额存在数字或者文字错误的，应当先对数字或者文字错误进行澄清、说明或者更正，再行修正。</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rPr>
      </w:pPr>
      <w:r>
        <w:rPr>
          <w:rFonts w:hint="eastAsia" w:ascii="宋体" w:hAnsi="宋体" w:eastAsia="宋体" w:cs="宋体"/>
          <w:kern w:val="0"/>
          <w:highlight w:val="none"/>
          <w:lang w:val="en-US" w:eastAsia="zh-CN"/>
        </w:rPr>
        <w:t>5.3</w:t>
      </w:r>
      <w:r>
        <w:rPr>
          <w:rFonts w:hint="eastAsia" w:ascii="宋体" w:hAnsi="宋体" w:eastAsia="宋体" w:cs="宋体"/>
          <w:kern w:val="0"/>
          <w:highlight w:val="none"/>
        </w:rPr>
        <w:t>单价金额小数点或者百分比有明显错位的，以总价为准，修正单价。</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rPr>
        <w:t>同时出现两种以上不一致的，按照上述规定的顺序修正。修正后的报价经供应商确认后产生约束力，供应商不确认的，其</w:t>
      </w:r>
      <w:r>
        <w:rPr>
          <w:rFonts w:hint="eastAsia" w:ascii="宋体" w:hAnsi="宋体" w:eastAsia="宋体" w:cs="宋体"/>
          <w:kern w:val="0"/>
          <w:highlight w:val="none"/>
          <w:lang w:eastAsia="zh-CN"/>
        </w:rPr>
        <w:t>比选申请文件</w:t>
      </w:r>
      <w:r>
        <w:rPr>
          <w:rFonts w:hint="eastAsia" w:ascii="宋体" w:hAnsi="宋体" w:eastAsia="宋体" w:cs="宋体"/>
          <w:kern w:val="0"/>
          <w:highlight w:val="none"/>
        </w:rPr>
        <w:t>作为无效处理。供应商确认采取书面且加盖单位公章或者供应商授权代表签字的方式。</w:t>
      </w:r>
    </w:p>
    <w:p>
      <w:pPr>
        <w:pStyle w:val="4"/>
        <w:numPr>
          <w:ilvl w:val="0"/>
          <w:numId w:val="0"/>
        </w:numPr>
        <w:wordWrap/>
        <w:overflowPunct/>
        <w:topLinePunct w:val="0"/>
        <w:autoSpaceDE/>
        <w:autoSpaceDN/>
        <w:bidi w:val="0"/>
        <w:adjustRightInd/>
        <w:snapToGrid/>
        <w:spacing w:before="0" w:after="0" w:line="240" w:lineRule="auto"/>
        <w:jc w:val="left"/>
        <w:rPr>
          <w:rFonts w:cs="Times New Roman"/>
          <w:highlight w:val="none"/>
        </w:rPr>
      </w:pPr>
      <w:r>
        <w:rPr>
          <w:rFonts w:hint="eastAsia"/>
          <w:highlight w:val="none"/>
        </w:rPr>
        <w:t>五、比选申请文件编制</w:t>
      </w:r>
      <w:r>
        <w:rPr>
          <w:rFonts w:hint="eastAsia"/>
          <w:highlight w:val="none"/>
          <w:lang w:eastAsia="zh-CN"/>
        </w:rPr>
        <w:t>、</w:t>
      </w:r>
      <w:r>
        <w:rPr>
          <w:rFonts w:hint="eastAsia"/>
          <w:highlight w:val="none"/>
        </w:rPr>
        <w:t>装订及递交</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1.比选申请文件的编制和签署</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1.1比选申请文件正本1份</w:t>
      </w:r>
      <w:r>
        <w:rPr>
          <w:rFonts w:hint="eastAsia" w:ascii="宋体" w:hAnsi="宋体" w:eastAsia="宋体" w:cs="宋体"/>
          <w:b/>
          <w:bCs/>
          <w:kern w:val="0"/>
          <w:highlight w:val="none"/>
          <w:lang w:val="en-US" w:eastAsia="zh-CN"/>
        </w:rPr>
        <w:t>（实质性要求）</w:t>
      </w:r>
      <w:r>
        <w:rPr>
          <w:rFonts w:hint="eastAsia" w:ascii="宋体" w:hAnsi="宋体" w:eastAsia="宋体" w:cs="宋体"/>
          <w:kern w:val="0"/>
          <w:highlight w:val="none"/>
          <w:lang w:val="en-US" w:eastAsia="zh-CN"/>
        </w:rPr>
        <w:t>，并在其封面上清楚地标明比选申请文件、采购项目名称、采购包</w:t>
      </w:r>
      <w:r>
        <w:rPr>
          <w:rFonts w:hint="eastAsia" w:ascii="宋体" w:hAnsi="宋体" w:cs="宋体"/>
          <w:kern w:val="0"/>
          <w:highlight w:val="none"/>
          <w:lang w:val="en-US" w:eastAsia="zh-CN"/>
        </w:rPr>
        <w:t>号</w:t>
      </w:r>
      <w:r>
        <w:rPr>
          <w:rFonts w:hint="eastAsia" w:ascii="宋体" w:hAnsi="宋体" w:eastAsia="宋体" w:cs="宋体"/>
          <w:kern w:val="0"/>
          <w:highlight w:val="none"/>
          <w:lang w:val="en-US" w:eastAsia="zh-CN"/>
        </w:rPr>
        <w:t>、供应商名称。</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1.2比选申请文件需打印或用不褪色、不变质的墨水书写，并在规定签章处签字和盖章。</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1.3比选申请文件的打印和书写应清楚工整，任何行间插字、涂改或增删，必须由供应商的法定代表人（负责人）或其授权代表签字并盖供应商公章。字迹潦草、表达不清或可能导致非唯一理解的材料可能被视为无效材料。</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1.4</w:t>
      </w:r>
      <w:r>
        <w:rPr>
          <w:rFonts w:hint="eastAsia" w:ascii="宋体" w:hAnsi="宋体" w:eastAsia="宋体" w:cs="宋体"/>
          <w:b/>
          <w:bCs/>
          <w:kern w:val="0"/>
          <w:highlight w:val="none"/>
          <w:lang w:val="en-US" w:eastAsia="zh-CN"/>
        </w:rPr>
        <w:t>（实质性要求）</w:t>
      </w:r>
      <w:r>
        <w:rPr>
          <w:rFonts w:hint="eastAsia" w:ascii="宋体" w:hAnsi="宋体" w:eastAsia="宋体" w:cs="宋体"/>
          <w:kern w:val="0"/>
          <w:highlight w:val="none"/>
          <w:lang w:val="en-US" w:eastAsia="zh-CN"/>
        </w:rPr>
        <w:t>比选申请文件应由供应商法定代表人（负责人）/主要负责人/本人或其授权代表在比选申请文件要求的地方签字（或加盖私人印章），要求加盖公章的地方加盖单位公章，不得使用专用章（如经济合同章、投标专用章等）或下属单位印章代替。</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1.5比选申请文件需要逐页编目编码。</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1.6比选申请文件正本应当装订成册，不得散装或者活页装订。</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1.7比选申请文件统一用A4幅面纸印制，除另有规定外。</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2.比选申请文件的密封和标注</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2.1、比选申请文件1份应按要求进行有效签署，装订成册封装于一个密封包装内。</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2.2、密封袋正面写明：比选项目名称，供应商名称，比选申请日期等。</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2.3、供应商应于比选文件中规定的递交比选申请文件截止时间前将比选申请文件送达比选邀请中的指定地点。</w:t>
      </w:r>
    </w:p>
    <w:p>
      <w:pPr>
        <w:pStyle w:val="2"/>
        <w:wordWrap/>
        <w:overflowPunct/>
        <w:topLinePunct w:val="0"/>
        <w:autoSpaceDE/>
        <w:autoSpaceDN/>
        <w:bidi w:val="0"/>
        <w:adjustRightInd/>
        <w:snapToGrid/>
        <w:spacing w:after="0" w:line="240" w:lineRule="auto"/>
        <w:ind w:firstLine="403" w:firstLineChars="192"/>
        <w:rPr>
          <w:rFonts w:hint="eastAsia" w:ascii="宋体" w:hAnsi="宋体" w:eastAsia="宋体" w:cs="宋体"/>
          <w:b/>
          <w:bCs/>
          <w:kern w:val="0"/>
          <w:highlight w:val="none"/>
        </w:rPr>
      </w:pPr>
      <w:r>
        <w:rPr>
          <w:rFonts w:hint="eastAsia" w:ascii="宋体" w:hAnsi="宋体" w:eastAsia="宋体" w:cs="宋体"/>
          <w:b/>
          <w:bCs/>
          <w:kern w:val="0"/>
          <w:highlight w:val="none"/>
        </w:rPr>
        <w:t>未按以上要求进行密封和标注的</w:t>
      </w:r>
      <w:r>
        <w:rPr>
          <w:rFonts w:hint="eastAsia" w:ascii="宋体" w:hAnsi="宋体" w:eastAsia="宋体" w:cs="宋体"/>
          <w:b/>
          <w:bCs/>
          <w:kern w:val="0"/>
          <w:highlight w:val="none"/>
          <w:lang w:eastAsia="zh-CN"/>
        </w:rPr>
        <w:t>比选申请文件</w:t>
      </w:r>
      <w:r>
        <w:rPr>
          <w:rFonts w:hint="eastAsia" w:ascii="宋体" w:hAnsi="宋体" w:eastAsia="宋体" w:cs="宋体"/>
          <w:b/>
          <w:bCs/>
          <w:kern w:val="0"/>
          <w:highlight w:val="none"/>
        </w:rPr>
        <w:t>，采购人将拒收或者在时间允许的范围内（</w:t>
      </w:r>
      <w:r>
        <w:rPr>
          <w:rFonts w:hint="eastAsia" w:ascii="宋体" w:hAnsi="宋体" w:eastAsia="宋体" w:cs="宋体"/>
          <w:b/>
          <w:bCs/>
          <w:kern w:val="0"/>
          <w:highlight w:val="none"/>
          <w:lang w:eastAsia="zh-CN"/>
        </w:rPr>
        <w:t>递交比选申请文件截止</w:t>
      </w:r>
      <w:r>
        <w:rPr>
          <w:rFonts w:hint="eastAsia" w:ascii="宋体" w:hAnsi="宋体" w:eastAsia="宋体" w:cs="宋体"/>
          <w:b/>
          <w:bCs/>
          <w:kern w:val="0"/>
          <w:highlight w:val="none"/>
        </w:rPr>
        <w:t>时间前），要求修改完善后接收。</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3.比选申请文件的递交</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3.1比选申请文件应于递交比选申请文件截止时间前送达指定地点，采购人拒绝接收截止时间后送达的比选申请文件。</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3.2最后报价表在资格审查后，评审小组要求供应商进行最后报价时递交。</w:t>
      </w:r>
    </w:p>
    <w:p>
      <w:pPr>
        <w:wordWrap/>
        <w:overflowPunct/>
        <w:topLinePunct w:val="0"/>
        <w:autoSpaceDE/>
        <w:autoSpaceDN/>
        <w:bidi w:val="0"/>
        <w:adjustRightInd/>
        <w:snapToGrid/>
        <w:spacing w:line="240" w:lineRule="auto"/>
        <w:ind w:firstLine="420" w:firstLineChars="200"/>
        <w:rPr>
          <w:rFonts w:ascii="宋体"/>
          <w:kern w:val="0"/>
          <w:highlight w:val="none"/>
        </w:rPr>
      </w:pPr>
      <w:r>
        <w:rPr>
          <w:rFonts w:hint="eastAsia" w:ascii="宋体" w:hAnsi="宋体" w:eastAsia="宋体" w:cs="宋体"/>
          <w:kern w:val="0"/>
          <w:highlight w:val="none"/>
          <w:lang w:val="en-US" w:eastAsia="zh-CN"/>
        </w:rPr>
        <w:t>3.3本次采购不接收邮寄的比选申请文件。</w:t>
      </w:r>
    </w:p>
    <w:p>
      <w:pPr>
        <w:pStyle w:val="4"/>
        <w:numPr>
          <w:ilvl w:val="0"/>
          <w:numId w:val="0"/>
        </w:numPr>
        <w:wordWrap/>
        <w:overflowPunct/>
        <w:topLinePunct w:val="0"/>
        <w:autoSpaceDE/>
        <w:autoSpaceDN/>
        <w:bidi w:val="0"/>
        <w:adjustRightInd/>
        <w:snapToGrid/>
        <w:spacing w:before="0" w:after="0" w:line="240" w:lineRule="auto"/>
        <w:jc w:val="left"/>
        <w:rPr>
          <w:rFonts w:cs="Times New Roman"/>
          <w:highlight w:val="none"/>
        </w:rPr>
      </w:pPr>
      <w:r>
        <w:rPr>
          <w:rFonts w:hint="eastAsia"/>
          <w:highlight w:val="none"/>
        </w:rPr>
        <w:t>六、无效文件</w:t>
      </w:r>
      <w:r>
        <w:rPr>
          <w:rFonts w:hint="eastAsia"/>
          <w:highlight w:val="none"/>
          <w:lang w:eastAsia="zh-CN"/>
        </w:rPr>
        <w:t>（</w:t>
      </w:r>
      <w:r>
        <w:rPr>
          <w:rFonts w:hint="eastAsia"/>
          <w:highlight w:val="none"/>
          <w:lang w:val="en-US" w:eastAsia="zh-CN"/>
        </w:rPr>
        <w:t>实质性要求</w:t>
      </w:r>
      <w:r>
        <w:rPr>
          <w:rFonts w:hint="eastAsia"/>
          <w:highlight w:val="none"/>
          <w:lang w:eastAsia="zh-CN"/>
        </w:rPr>
        <w:t>）</w:t>
      </w:r>
    </w:p>
    <w:p>
      <w:pPr>
        <w:pStyle w:val="2"/>
        <w:wordWrap/>
        <w:overflowPunct/>
        <w:topLinePunct w:val="0"/>
        <w:autoSpaceDE/>
        <w:autoSpaceDN/>
        <w:bidi w:val="0"/>
        <w:adjustRightInd/>
        <w:snapToGrid/>
        <w:spacing w:after="0" w:line="240" w:lineRule="auto"/>
        <w:ind w:firstLine="403" w:firstLineChars="192"/>
        <w:rPr>
          <w:rFonts w:ascii="宋体"/>
          <w:kern w:val="0"/>
          <w:highlight w:val="none"/>
        </w:rPr>
      </w:pPr>
      <w:r>
        <w:rPr>
          <w:rFonts w:hint="eastAsia" w:ascii="宋体" w:hAnsi="宋体" w:cs="宋体"/>
          <w:kern w:val="0"/>
          <w:highlight w:val="none"/>
        </w:rPr>
        <w:t>比选申请文件属于以下情况的将被视为无效文件：</w:t>
      </w:r>
    </w:p>
    <w:p>
      <w:pPr>
        <w:wordWrap/>
        <w:overflowPunct/>
        <w:topLinePunct w:val="0"/>
        <w:autoSpaceDE/>
        <w:autoSpaceDN/>
        <w:bidi w:val="0"/>
        <w:adjustRightInd/>
        <w:snapToGrid/>
        <w:spacing w:line="240" w:lineRule="auto"/>
        <w:ind w:firstLine="403" w:firstLineChars="192"/>
        <w:rPr>
          <w:rFonts w:ascii="宋体"/>
          <w:kern w:val="0"/>
          <w:highlight w:val="none"/>
        </w:rPr>
      </w:pPr>
      <w:r>
        <w:rPr>
          <w:rFonts w:ascii="宋体" w:hAnsi="宋体" w:cs="宋体"/>
          <w:kern w:val="0"/>
          <w:highlight w:val="none"/>
        </w:rPr>
        <w:t>1</w:t>
      </w:r>
      <w:r>
        <w:rPr>
          <w:rFonts w:hint="eastAsia" w:ascii="宋体" w:hAnsi="宋体" w:cs="宋体"/>
          <w:kern w:val="0"/>
          <w:highlight w:val="none"/>
          <w:lang w:val="en-US" w:eastAsia="zh-CN"/>
        </w:rPr>
        <w:t>.</w:t>
      </w:r>
      <w:r>
        <w:rPr>
          <w:rFonts w:hint="eastAsia" w:ascii="宋体" w:hAnsi="宋体" w:cs="宋体"/>
          <w:kern w:val="0"/>
          <w:highlight w:val="none"/>
        </w:rPr>
        <w:t>未按比选文件要求提供有效资格证明材料的；</w:t>
      </w:r>
    </w:p>
    <w:p>
      <w:pPr>
        <w:wordWrap/>
        <w:overflowPunct/>
        <w:topLinePunct w:val="0"/>
        <w:autoSpaceDE/>
        <w:autoSpaceDN/>
        <w:bidi w:val="0"/>
        <w:adjustRightInd/>
        <w:snapToGrid/>
        <w:spacing w:line="240" w:lineRule="auto"/>
        <w:ind w:firstLine="403" w:firstLineChars="192"/>
        <w:rPr>
          <w:rFonts w:ascii="宋体"/>
          <w:kern w:val="0"/>
          <w:highlight w:val="none"/>
        </w:rPr>
      </w:pPr>
      <w:r>
        <w:rPr>
          <w:rFonts w:ascii="宋体" w:hAnsi="宋体" w:cs="宋体"/>
          <w:kern w:val="0"/>
          <w:highlight w:val="none"/>
        </w:rPr>
        <w:t>2</w:t>
      </w:r>
      <w:r>
        <w:rPr>
          <w:rFonts w:hint="eastAsia" w:ascii="宋体" w:hAnsi="宋体" w:cs="宋体"/>
          <w:kern w:val="0"/>
          <w:highlight w:val="none"/>
          <w:lang w:val="en-US" w:eastAsia="zh-CN"/>
        </w:rPr>
        <w:t>.</w:t>
      </w:r>
      <w:r>
        <w:rPr>
          <w:rFonts w:hint="eastAsia" w:ascii="宋体" w:hAnsi="宋体" w:cs="宋体"/>
          <w:kern w:val="0"/>
          <w:highlight w:val="none"/>
        </w:rPr>
        <w:t>未按比选文件要求完成报价的；</w:t>
      </w:r>
    </w:p>
    <w:p>
      <w:pPr>
        <w:wordWrap/>
        <w:overflowPunct/>
        <w:topLinePunct w:val="0"/>
        <w:autoSpaceDE/>
        <w:autoSpaceDN/>
        <w:bidi w:val="0"/>
        <w:adjustRightInd/>
        <w:snapToGrid/>
        <w:spacing w:line="240" w:lineRule="auto"/>
        <w:ind w:firstLine="403" w:firstLineChars="192"/>
        <w:rPr>
          <w:rFonts w:ascii="宋体"/>
          <w:kern w:val="0"/>
          <w:highlight w:val="none"/>
        </w:rPr>
      </w:pPr>
      <w:r>
        <w:rPr>
          <w:rFonts w:hint="eastAsia" w:ascii="宋体" w:hAnsi="宋体" w:cs="宋体"/>
          <w:kern w:val="0"/>
          <w:highlight w:val="none"/>
          <w:lang w:val="en-US" w:eastAsia="zh-CN"/>
        </w:rPr>
        <w:t>3.</w:t>
      </w:r>
      <w:r>
        <w:rPr>
          <w:rFonts w:hint="eastAsia" w:ascii="宋体" w:hAnsi="宋体" w:cs="宋体"/>
          <w:kern w:val="0"/>
          <w:highlight w:val="none"/>
        </w:rPr>
        <w:t>工作内容不满足比选文件基本要求的；</w:t>
      </w:r>
    </w:p>
    <w:p>
      <w:pPr>
        <w:wordWrap/>
        <w:overflowPunct/>
        <w:topLinePunct w:val="0"/>
        <w:autoSpaceDE/>
        <w:autoSpaceDN/>
        <w:bidi w:val="0"/>
        <w:adjustRightInd/>
        <w:snapToGrid/>
        <w:spacing w:line="240" w:lineRule="auto"/>
        <w:ind w:firstLine="403" w:firstLineChars="192"/>
        <w:rPr>
          <w:rFonts w:ascii="宋体"/>
          <w:kern w:val="0"/>
          <w:highlight w:val="none"/>
        </w:rPr>
      </w:pPr>
      <w:r>
        <w:rPr>
          <w:rFonts w:hint="eastAsia" w:ascii="宋体" w:hAnsi="宋体" w:cs="宋体"/>
          <w:kern w:val="0"/>
          <w:highlight w:val="none"/>
          <w:lang w:val="en-US" w:eastAsia="zh-CN"/>
        </w:rPr>
        <w:t>4.</w:t>
      </w:r>
      <w:r>
        <w:rPr>
          <w:rFonts w:hint="eastAsia" w:ascii="宋体" w:hAnsi="宋体" w:cs="宋体"/>
          <w:kern w:val="0"/>
          <w:highlight w:val="none"/>
        </w:rPr>
        <w:t>有重大技术偏离的；</w:t>
      </w:r>
    </w:p>
    <w:p>
      <w:pPr>
        <w:pStyle w:val="4"/>
        <w:numPr>
          <w:ilvl w:val="0"/>
          <w:numId w:val="0"/>
        </w:numPr>
        <w:wordWrap/>
        <w:overflowPunct/>
        <w:topLinePunct w:val="0"/>
        <w:autoSpaceDE/>
        <w:autoSpaceDN/>
        <w:bidi w:val="0"/>
        <w:adjustRightInd/>
        <w:snapToGrid/>
        <w:spacing w:before="0" w:after="0" w:line="240" w:lineRule="auto"/>
        <w:jc w:val="left"/>
        <w:rPr>
          <w:rFonts w:cs="Times New Roman"/>
          <w:highlight w:val="none"/>
        </w:rPr>
      </w:pPr>
      <w:bookmarkStart w:id="14" w:name="_Toc210211733"/>
      <w:bookmarkStart w:id="15" w:name="_Toc115628325"/>
      <w:bookmarkStart w:id="16" w:name="_Toc177466666"/>
      <w:r>
        <w:rPr>
          <w:rFonts w:hint="eastAsia"/>
          <w:highlight w:val="none"/>
        </w:rPr>
        <w:t>七、评审步骤和办法（最低价评标法）</w:t>
      </w:r>
    </w:p>
    <w:p>
      <w:pPr>
        <w:wordWrap/>
        <w:overflowPunct/>
        <w:topLinePunct w:val="0"/>
        <w:autoSpaceDE/>
        <w:autoSpaceDN/>
        <w:bidi w:val="0"/>
        <w:adjustRightInd/>
        <w:snapToGrid/>
        <w:spacing w:line="240" w:lineRule="auto"/>
        <w:ind w:firstLine="420" w:firstLineChars="200"/>
        <w:rPr>
          <w:rFonts w:ascii="宋体"/>
          <w:kern w:val="0"/>
          <w:highlight w:val="none"/>
        </w:rPr>
      </w:pPr>
      <w:r>
        <w:rPr>
          <w:rFonts w:hint="eastAsia" w:ascii="宋体" w:hAnsi="宋体" w:cs="宋体"/>
          <w:kern w:val="0"/>
          <w:highlight w:val="none"/>
        </w:rPr>
        <w:t>本次项目按最低价评标法，评审小组按照得分由高到低的顺序推荐</w:t>
      </w:r>
      <w:r>
        <w:rPr>
          <w:rFonts w:hint="eastAsia" w:ascii="宋体" w:hAnsi="宋体" w:cs="宋体"/>
          <w:highlight w:val="none"/>
        </w:rPr>
        <w:t>成交</w:t>
      </w:r>
      <w:r>
        <w:rPr>
          <w:rFonts w:hint="eastAsia" w:ascii="宋体" w:hAnsi="宋体" w:cs="宋体"/>
          <w:kern w:val="0"/>
          <w:highlight w:val="none"/>
        </w:rPr>
        <w:t>候选人。</w:t>
      </w:r>
    </w:p>
    <w:p>
      <w:pPr>
        <w:wordWrap/>
        <w:overflowPunct/>
        <w:topLinePunct w:val="0"/>
        <w:autoSpaceDE/>
        <w:autoSpaceDN/>
        <w:bidi w:val="0"/>
        <w:adjustRightInd/>
        <w:snapToGrid/>
        <w:spacing w:line="240" w:lineRule="auto"/>
        <w:ind w:firstLine="420" w:firstLineChars="200"/>
        <w:rPr>
          <w:rFonts w:ascii="宋体"/>
          <w:b w:val="0"/>
          <w:bCs w:val="0"/>
          <w:kern w:val="0"/>
          <w:highlight w:val="none"/>
        </w:rPr>
      </w:pPr>
      <w:r>
        <w:rPr>
          <w:rFonts w:hint="eastAsia" w:ascii="宋体" w:hAnsi="宋体" w:cs="宋体"/>
          <w:b w:val="0"/>
          <w:bCs w:val="0"/>
          <w:kern w:val="0"/>
          <w:highlight w:val="none"/>
        </w:rPr>
        <w:t>1</w:t>
      </w:r>
      <w:r>
        <w:rPr>
          <w:rFonts w:hint="eastAsia" w:ascii="宋体" w:hAnsi="宋体" w:cs="宋体"/>
          <w:b w:val="0"/>
          <w:bCs w:val="0"/>
          <w:kern w:val="0"/>
          <w:highlight w:val="none"/>
          <w:lang w:val="en-US" w:eastAsia="zh-CN"/>
        </w:rPr>
        <w:t>.</w:t>
      </w:r>
      <w:r>
        <w:rPr>
          <w:rFonts w:hint="eastAsia" w:ascii="宋体" w:hAnsi="宋体" w:cs="宋体"/>
          <w:b w:val="0"/>
          <w:bCs w:val="0"/>
          <w:kern w:val="0"/>
          <w:highlight w:val="none"/>
        </w:rPr>
        <w:t>最低价评标法：</w:t>
      </w:r>
    </w:p>
    <w:tbl>
      <w:tblPr>
        <w:tblStyle w:val="28"/>
        <w:tblW w:w="5000"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6"/>
        <w:gridCol w:w="1142"/>
        <w:gridCol w:w="763"/>
        <w:gridCol w:w="4222"/>
        <w:gridCol w:w="2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right"/>
        </w:trPr>
        <w:tc>
          <w:tcPr>
            <w:tcW w:w="340" w:type="pct"/>
            <w:vAlign w:val="center"/>
          </w:tcPr>
          <w:p>
            <w:pPr>
              <w:wordWrap/>
              <w:overflowPunct/>
              <w:topLinePunct w:val="0"/>
              <w:autoSpaceDE/>
              <w:autoSpaceDN/>
              <w:bidi w:val="0"/>
              <w:adjustRightInd/>
              <w:snapToGrid/>
              <w:spacing w:line="240" w:lineRule="auto"/>
              <w:ind w:firstLine="28"/>
              <w:jc w:val="center"/>
              <w:rPr>
                <w:rFonts w:ascii="宋体" w:hAnsi="宋体"/>
                <w:highlight w:val="none"/>
              </w:rPr>
            </w:pPr>
            <w:r>
              <w:rPr>
                <w:rFonts w:hint="eastAsia" w:ascii="宋体" w:hAnsi="宋体" w:cs="仿宋"/>
                <w:highlight w:val="none"/>
              </w:rPr>
              <w:t>序号</w:t>
            </w:r>
          </w:p>
        </w:tc>
        <w:tc>
          <w:tcPr>
            <w:tcW w:w="630" w:type="pct"/>
            <w:vAlign w:val="center"/>
          </w:tcPr>
          <w:p>
            <w:pPr>
              <w:wordWrap/>
              <w:overflowPunct/>
              <w:topLinePunct w:val="0"/>
              <w:autoSpaceDE/>
              <w:autoSpaceDN/>
              <w:bidi w:val="0"/>
              <w:adjustRightInd/>
              <w:snapToGrid/>
              <w:spacing w:line="240" w:lineRule="auto"/>
              <w:ind w:firstLine="28"/>
              <w:jc w:val="center"/>
              <w:rPr>
                <w:rFonts w:ascii="宋体" w:hAnsi="宋体"/>
                <w:highlight w:val="none"/>
              </w:rPr>
            </w:pPr>
            <w:r>
              <w:rPr>
                <w:rFonts w:hint="eastAsia" w:ascii="宋体" w:hAnsi="宋体" w:cs="仿宋"/>
                <w:highlight w:val="none"/>
              </w:rPr>
              <w:t>评分因素及权重</w:t>
            </w:r>
          </w:p>
        </w:tc>
        <w:tc>
          <w:tcPr>
            <w:tcW w:w="421" w:type="pct"/>
            <w:vAlign w:val="center"/>
          </w:tcPr>
          <w:p>
            <w:pPr>
              <w:wordWrap/>
              <w:overflowPunct/>
              <w:topLinePunct w:val="0"/>
              <w:autoSpaceDE/>
              <w:autoSpaceDN/>
              <w:bidi w:val="0"/>
              <w:adjustRightInd/>
              <w:snapToGrid/>
              <w:spacing w:line="240" w:lineRule="auto"/>
              <w:ind w:firstLine="28"/>
              <w:jc w:val="center"/>
              <w:rPr>
                <w:rFonts w:ascii="宋体" w:hAnsi="宋体"/>
                <w:highlight w:val="none"/>
              </w:rPr>
            </w:pPr>
            <w:r>
              <w:rPr>
                <w:rFonts w:hint="eastAsia" w:ascii="宋体" w:hAnsi="宋体" w:cs="仿宋"/>
                <w:highlight w:val="none"/>
              </w:rPr>
              <w:t>分值</w:t>
            </w:r>
          </w:p>
        </w:tc>
        <w:tc>
          <w:tcPr>
            <w:tcW w:w="2330" w:type="pct"/>
            <w:vAlign w:val="center"/>
          </w:tcPr>
          <w:p>
            <w:pPr>
              <w:wordWrap/>
              <w:overflowPunct/>
              <w:topLinePunct w:val="0"/>
              <w:autoSpaceDE/>
              <w:autoSpaceDN/>
              <w:bidi w:val="0"/>
              <w:adjustRightInd/>
              <w:snapToGrid/>
              <w:spacing w:line="240" w:lineRule="auto"/>
              <w:ind w:firstLine="28"/>
              <w:jc w:val="center"/>
              <w:rPr>
                <w:rFonts w:ascii="宋体" w:hAnsi="宋体"/>
                <w:highlight w:val="none"/>
              </w:rPr>
            </w:pPr>
            <w:r>
              <w:rPr>
                <w:rFonts w:hint="eastAsia" w:ascii="宋体" w:hAnsi="宋体" w:cs="仿宋"/>
                <w:highlight w:val="none"/>
              </w:rPr>
              <w:t>评分标准</w:t>
            </w:r>
          </w:p>
        </w:tc>
        <w:tc>
          <w:tcPr>
            <w:tcW w:w="1280" w:type="pct"/>
            <w:vAlign w:val="center"/>
          </w:tcPr>
          <w:p>
            <w:pPr>
              <w:wordWrap/>
              <w:overflowPunct/>
              <w:topLinePunct w:val="0"/>
              <w:autoSpaceDE/>
              <w:autoSpaceDN/>
              <w:bidi w:val="0"/>
              <w:adjustRightInd/>
              <w:snapToGrid/>
              <w:spacing w:line="240" w:lineRule="auto"/>
              <w:jc w:val="center"/>
              <w:rPr>
                <w:rFonts w:ascii="宋体" w:hAnsi="宋体"/>
                <w:highlight w:val="none"/>
              </w:rPr>
            </w:pPr>
            <w:r>
              <w:rPr>
                <w:rFonts w:hint="eastAsia" w:ascii="宋体" w:hAnsi="宋体" w:cs="仿宋"/>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right"/>
        </w:trPr>
        <w:tc>
          <w:tcPr>
            <w:tcW w:w="340" w:type="pct"/>
            <w:vAlign w:val="center"/>
          </w:tcPr>
          <w:p>
            <w:pPr>
              <w:wordWrap/>
              <w:overflowPunct/>
              <w:topLinePunct w:val="0"/>
              <w:autoSpaceDE/>
              <w:autoSpaceDN/>
              <w:bidi w:val="0"/>
              <w:adjustRightInd/>
              <w:snapToGrid/>
              <w:spacing w:line="240" w:lineRule="auto"/>
              <w:ind w:firstLine="28"/>
              <w:jc w:val="center"/>
              <w:rPr>
                <w:rFonts w:ascii="宋体" w:hAnsi="宋体" w:cs="仿宋"/>
                <w:highlight w:val="none"/>
              </w:rPr>
            </w:pPr>
            <w:r>
              <w:rPr>
                <w:rFonts w:ascii="宋体" w:hAnsi="宋体" w:cs="仿宋"/>
                <w:highlight w:val="none"/>
              </w:rPr>
              <w:t>1</w:t>
            </w:r>
          </w:p>
        </w:tc>
        <w:tc>
          <w:tcPr>
            <w:tcW w:w="630" w:type="pct"/>
            <w:vAlign w:val="center"/>
          </w:tcPr>
          <w:p>
            <w:pPr>
              <w:wordWrap/>
              <w:overflowPunct/>
              <w:topLinePunct w:val="0"/>
              <w:autoSpaceDE/>
              <w:autoSpaceDN/>
              <w:bidi w:val="0"/>
              <w:adjustRightInd/>
              <w:snapToGrid/>
              <w:spacing w:line="240" w:lineRule="auto"/>
              <w:ind w:firstLine="28"/>
              <w:jc w:val="center"/>
              <w:rPr>
                <w:rFonts w:ascii="宋体" w:hAnsi="宋体" w:cs="仿宋"/>
                <w:highlight w:val="none"/>
              </w:rPr>
            </w:pPr>
            <w:r>
              <w:rPr>
                <w:rFonts w:hint="eastAsia" w:ascii="宋体" w:hAnsi="宋体" w:cs="仿宋"/>
                <w:highlight w:val="none"/>
              </w:rPr>
              <w:t>报价</w:t>
            </w:r>
            <w:r>
              <w:rPr>
                <w:rFonts w:ascii="宋体" w:hAnsi="宋体" w:cs="仿宋"/>
                <w:highlight w:val="none"/>
              </w:rPr>
              <w:t>100%</w:t>
            </w:r>
          </w:p>
        </w:tc>
        <w:tc>
          <w:tcPr>
            <w:tcW w:w="421" w:type="pct"/>
            <w:vAlign w:val="center"/>
          </w:tcPr>
          <w:p>
            <w:pPr>
              <w:wordWrap/>
              <w:overflowPunct/>
              <w:topLinePunct w:val="0"/>
              <w:autoSpaceDE/>
              <w:autoSpaceDN/>
              <w:bidi w:val="0"/>
              <w:adjustRightInd/>
              <w:snapToGrid/>
              <w:spacing w:line="240" w:lineRule="auto"/>
              <w:ind w:firstLine="28"/>
              <w:jc w:val="center"/>
              <w:rPr>
                <w:rFonts w:ascii="宋体" w:hAnsi="宋体" w:cs="仿宋"/>
                <w:highlight w:val="none"/>
              </w:rPr>
            </w:pPr>
            <w:r>
              <w:rPr>
                <w:rFonts w:ascii="宋体" w:hAnsi="宋体" w:cs="仿宋"/>
                <w:highlight w:val="none"/>
              </w:rPr>
              <w:t>100</w:t>
            </w:r>
          </w:p>
        </w:tc>
        <w:tc>
          <w:tcPr>
            <w:tcW w:w="2330" w:type="pct"/>
            <w:vAlign w:val="center"/>
          </w:tcPr>
          <w:p>
            <w:pPr>
              <w:wordWrap/>
              <w:overflowPunct/>
              <w:topLinePunct w:val="0"/>
              <w:autoSpaceDE/>
              <w:autoSpaceDN/>
              <w:bidi w:val="0"/>
              <w:adjustRightInd/>
              <w:snapToGrid/>
              <w:spacing w:line="240" w:lineRule="auto"/>
              <w:rPr>
                <w:rFonts w:ascii="宋体" w:hAnsi="宋体"/>
                <w:highlight w:val="none"/>
              </w:rPr>
            </w:pPr>
            <w:r>
              <w:rPr>
                <w:rFonts w:hint="eastAsia" w:ascii="宋体" w:hAnsi="宋体" w:cs="仿宋"/>
                <w:highlight w:val="none"/>
              </w:rPr>
              <w:t>满足比选文件要求且报价价格最低的报价为基准价，其价格分为满分。其他供应商的价格分统一按照下列公式计算：报价得分=(评审基准价／报价)</w:t>
            </w:r>
            <w:r>
              <w:rPr>
                <w:rFonts w:ascii="Arial" w:hAnsi="Arial" w:cs="Arial"/>
                <w:highlight w:val="none"/>
              </w:rPr>
              <w:t xml:space="preserve"> ×</w:t>
            </w:r>
            <w:r>
              <w:rPr>
                <w:rFonts w:hint="eastAsia" w:ascii="宋体" w:hAnsi="宋体" w:cs="仿宋"/>
                <w:highlight w:val="none"/>
              </w:rPr>
              <w:t>100</w:t>
            </w:r>
          </w:p>
        </w:tc>
        <w:tc>
          <w:tcPr>
            <w:tcW w:w="1280" w:type="pct"/>
            <w:vAlign w:val="center"/>
          </w:tcPr>
          <w:p>
            <w:pPr>
              <w:wordWrap/>
              <w:overflowPunct/>
              <w:topLinePunct w:val="0"/>
              <w:autoSpaceDE/>
              <w:autoSpaceDN/>
              <w:bidi w:val="0"/>
              <w:adjustRightInd/>
              <w:snapToGrid/>
              <w:spacing w:line="240" w:lineRule="auto"/>
              <w:rPr>
                <w:rFonts w:ascii="宋体" w:hAnsi="宋体" w:cs="仿宋"/>
                <w:highlight w:val="none"/>
              </w:rPr>
            </w:pPr>
            <w:r>
              <w:rPr>
                <w:rFonts w:hint="eastAsia" w:ascii="宋体" w:hAnsi="宋体" w:cs="仿宋"/>
                <w:highlight w:val="none"/>
              </w:rPr>
              <w:t>如存在不唯一最高分，采取随机抽取的形式产生中标人。</w:t>
            </w:r>
          </w:p>
        </w:tc>
      </w:tr>
    </w:tbl>
    <w:p>
      <w:pPr>
        <w:wordWrap/>
        <w:overflowPunct/>
        <w:topLinePunct w:val="0"/>
        <w:autoSpaceDE/>
        <w:autoSpaceDN/>
        <w:bidi w:val="0"/>
        <w:adjustRightInd/>
        <w:snapToGrid/>
        <w:spacing w:line="240" w:lineRule="auto"/>
        <w:ind w:firstLine="403" w:firstLineChars="192"/>
        <w:rPr>
          <w:rFonts w:ascii="宋体" w:hAnsi="宋体" w:cs="宋体"/>
          <w:b/>
          <w:kern w:val="0"/>
          <w:highlight w:val="none"/>
        </w:rPr>
      </w:pPr>
      <w:r>
        <w:rPr>
          <w:rFonts w:hint="eastAsia" w:ascii="宋体" w:hAnsi="宋体" w:cs="宋体"/>
          <w:b w:val="0"/>
          <w:bCs/>
          <w:kern w:val="0"/>
          <w:highlight w:val="none"/>
        </w:rPr>
        <w:t>2</w:t>
      </w:r>
      <w:r>
        <w:rPr>
          <w:rFonts w:hint="eastAsia" w:ascii="宋体" w:hAnsi="宋体" w:cs="宋体"/>
          <w:b w:val="0"/>
          <w:bCs/>
          <w:kern w:val="0"/>
          <w:highlight w:val="none"/>
          <w:lang w:val="en-US" w:eastAsia="zh-CN"/>
        </w:rPr>
        <w:t>.</w:t>
      </w:r>
      <w:r>
        <w:rPr>
          <w:rFonts w:hint="eastAsia" w:ascii="宋体" w:hAnsi="宋体" w:cs="宋体"/>
          <w:b w:val="0"/>
          <w:bCs/>
          <w:kern w:val="0"/>
          <w:highlight w:val="none"/>
        </w:rPr>
        <w:t>提供相同品牌产品处理。（实质性要求）</w:t>
      </w:r>
    </w:p>
    <w:p>
      <w:pPr>
        <w:wordWrap/>
        <w:overflowPunct/>
        <w:topLinePunct w:val="0"/>
        <w:autoSpaceDE/>
        <w:autoSpaceDN/>
        <w:bidi w:val="0"/>
        <w:adjustRightInd/>
        <w:snapToGrid/>
        <w:spacing w:line="240" w:lineRule="auto"/>
        <w:ind w:firstLine="403" w:firstLineChars="192"/>
        <w:rPr>
          <w:rFonts w:hint="eastAsia" w:ascii="宋体" w:hAnsi="宋体" w:cs="宋体"/>
          <w:kern w:val="0"/>
          <w:highlight w:val="none"/>
        </w:rPr>
      </w:pPr>
      <w:r>
        <w:rPr>
          <w:rFonts w:ascii="宋体" w:hAnsi="宋体" w:cs="宋体"/>
          <w:kern w:val="0"/>
          <w:highlight w:val="none"/>
        </w:rPr>
        <w:t>2</w:t>
      </w:r>
      <w:r>
        <w:rPr>
          <w:rFonts w:hint="eastAsia" w:ascii="宋体" w:hAnsi="宋体" w:cs="宋体"/>
          <w:kern w:val="0"/>
          <w:highlight w:val="none"/>
        </w:rPr>
        <w:t>.1 提供相同品牌产品且通过资格审查、符合性审查的不同供应商参加同一合同项下比选的，按一家供应商计算，评审后得分最高的同品牌供应商获得成交人推荐资格；评审得分相同的，由采购人采取随机抽取方式确定一个供应商获得成交人推荐资格，其他同品牌供应商不作为成交候选人。</w:t>
      </w:r>
    </w:p>
    <w:p>
      <w:pPr>
        <w:wordWrap/>
        <w:overflowPunct/>
        <w:topLinePunct w:val="0"/>
        <w:autoSpaceDE/>
        <w:autoSpaceDN/>
        <w:bidi w:val="0"/>
        <w:adjustRightInd/>
        <w:snapToGrid/>
        <w:spacing w:line="240" w:lineRule="auto"/>
        <w:ind w:firstLine="403" w:firstLineChars="192"/>
        <w:rPr>
          <w:rFonts w:hint="default" w:ascii="宋体" w:hAnsi="宋体" w:eastAsia="宋体" w:cs="宋体"/>
          <w:kern w:val="0"/>
          <w:highlight w:val="none"/>
          <w:lang w:val="en-US" w:eastAsia="zh-CN"/>
        </w:rPr>
      </w:pPr>
      <w:r>
        <w:rPr>
          <w:rFonts w:ascii="宋体" w:hAnsi="宋体" w:cs="宋体"/>
          <w:kern w:val="0"/>
          <w:highlight w:val="none"/>
        </w:rPr>
        <w:t>2</w:t>
      </w:r>
      <w:r>
        <w:rPr>
          <w:rFonts w:hint="eastAsia" w:ascii="宋体" w:hAnsi="宋体" w:cs="宋体"/>
          <w:kern w:val="0"/>
          <w:highlight w:val="none"/>
        </w:rPr>
        <w:t>.</w:t>
      </w:r>
      <w:r>
        <w:rPr>
          <w:rFonts w:hint="eastAsia" w:ascii="宋体" w:hAnsi="宋体" w:cs="宋体"/>
          <w:kern w:val="0"/>
          <w:highlight w:val="none"/>
          <w:lang w:val="en-US" w:eastAsia="zh-CN"/>
        </w:rPr>
        <w:t>2</w:t>
      </w:r>
      <w:r>
        <w:rPr>
          <w:rFonts w:hint="eastAsia" w:ascii="宋体" w:hAnsi="宋体" w:cs="宋体"/>
          <w:kern w:val="0"/>
          <w:highlight w:val="none"/>
        </w:rPr>
        <w:t>非单一产品采购项目中，多家供应商提供的部分或所有核心产品品牌相同的，视为提供相同品牌产品。</w:t>
      </w:r>
      <w:r>
        <w:rPr>
          <w:rFonts w:hint="eastAsia" w:ascii="宋体" w:hAnsi="宋体" w:cs="宋体"/>
          <w:kern w:val="0"/>
          <w:highlight w:val="none"/>
          <w:lang w:val="en-US" w:eastAsia="zh-CN"/>
        </w:rPr>
        <w:t>本项目核心产品为：</w:t>
      </w:r>
      <w:r>
        <w:rPr>
          <w:rFonts w:hint="eastAsia" w:ascii="宋体" w:hAnsi="宋体" w:cs="宋体"/>
          <w:b/>
          <w:bCs/>
          <w:color w:val="auto"/>
          <w:kern w:val="0"/>
          <w:highlight w:val="none"/>
          <w:lang w:val="en-US" w:eastAsia="zh-CN"/>
        </w:rPr>
        <w:t>无</w:t>
      </w:r>
      <w:r>
        <w:rPr>
          <w:rFonts w:hint="eastAsia" w:ascii="宋体" w:hAnsi="宋体" w:cs="宋体"/>
          <w:b/>
          <w:bCs/>
          <w:kern w:val="0"/>
          <w:highlight w:val="none"/>
          <w:lang w:val="en-US" w:eastAsia="zh-CN"/>
        </w:rPr>
        <w:t>。</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rPr>
      </w:pPr>
      <w:bookmarkStart w:id="17" w:name="_Toc508279863"/>
      <w:r>
        <w:rPr>
          <w:rFonts w:hint="eastAsia" w:ascii="宋体" w:hAnsi="宋体" w:eastAsia="宋体" w:cs="宋体"/>
          <w:kern w:val="0"/>
          <w:highlight w:val="none"/>
          <w:lang w:val="en-US" w:eastAsia="zh-CN"/>
        </w:rPr>
        <w:t>3.</w:t>
      </w:r>
      <w:r>
        <w:rPr>
          <w:rFonts w:hint="eastAsia" w:ascii="宋体" w:hAnsi="宋体" w:eastAsia="宋体" w:cs="宋体"/>
          <w:kern w:val="0"/>
          <w:highlight w:val="none"/>
        </w:rPr>
        <w:t xml:space="preserve"> 资格性审查。</w:t>
      </w:r>
      <w:bookmarkEnd w:id="17"/>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rPr>
      </w:pPr>
      <w:r>
        <w:rPr>
          <w:rFonts w:hint="eastAsia" w:ascii="宋体" w:hAnsi="宋体" w:eastAsia="宋体" w:cs="宋体"/>
          <w:kern w:val="0"/>
          <w:highlight w:val="none"/>
        </w:rPr>
        <w:t>本项目需要进行资格性检查。</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rPr>
      </w:pPr>
      <w:bookmarkStart w:id="18" w:name="_Toc508279864"/>
      <w:r>
        <w:rPr>
          <w:rFonts w:hint="eastAsia" w:ascii="宋体" w:hAnsi="宋体" w:eastAsia="宋体" w:cs="宋体"/>
          <w:kern w:val="0"/>
          <w:highlight w:val="none"/>
          <w:lang w:val="en-US" w:eastAsia="zh-CN"/>
        </w:rPr>
        <w:t>3</w:t>
      </w:r>
      <w:r>
        <w:rPr>
          <w:rFonts w:hint="eastAsia" w:ascii="宋体" w:hAnsi="宋体" w:eastAsia="宋体" w:cs="宋体"/>
          <w:kern w:val="0"/>
          <w:highlight w:val="none"/>
        </w:rPr>
        <w:t>.1应依据法律法规和</w:t>
      </w:r>
      <w:r>
        <w:rPr>
          <w:rFonts w:hint="eastAsia" w:ascii="宋体" w:hAnsi="宋体" w:eastAsia="宋体" w:cs="宋体"/>
          <w:kern w:val="0"/>
          <w:highlight w:val="none"/>
          <w:lang w:val="en-US" w:eastAsia="zh-CN"/>
        </w:rPr>
        <w:t>比选</w:t>
      </w:r>
      <w:r>
        <w:rPr>
          <w:rFonts w:hint="eastAsia" w:ascii="宋体" w:hAnsi="宋体" w:eastAsia="宋体" w:cs="宋体"/>
          <w:kern w:val="0"/>
          <w:highlight w:val="none"/>
        </w:rPr>
        <w:t>文件的规定，对</w:t>
      </w:r>
      <w:r>
        <w:rPr>
          <w:rFonts w:hint="eastAsia" w:ascii="宋体" w:hAnsi="宋体" w:eastAsia="宋体" w:cs="宋体"/>
          <w:kern w:val="0"/>
          <w:highlight w:val="none"/>
          <w:lang w:eastAsia="zh-CN"/>
        </w:rPr>
        <w:t>比选申请文件</w:t>
      </w:r>
      <w:r>
        <w:rPr>
          <w:rFonts w:hint="eastAsia" w:ascii="宋体" w:hAnsi="宋体" w:eastAsia="宋体" w:cs="宋体"/>
          <w:kern w:val="0"/>
          <w:highlight w:val="none"/>
        </w:rPr>
        <w:t>是否按照规定要求提供资格性证明材料、是否属于禁止参加</w:t>
      </w:r>
      <w:r>
        <w:rPr>
          <w:rFonts w:hint="eastAsia" w:ascii="宋体" w:hAnsi="宋体" w:eastAsia="宋体" w:cs="宋体"/>
          <w:kern w:val="0"/>
          <w:highlight w:val="none"/>
          <w:lang w:val="en-US" w:eastAsia="zh-CN"/>
        </w:rPr>
        <w:t>比选</w:t>
      </w:r>
      <w:r>
        <w:rPr>
          <w:rFonts w:hint="eastAsia" w:ascii="宋体" w:hAnsi="宋体" w:eastAsia="宋体" w:cs="宋体"/>
          <w:kern w:val="0"/>
          <w:highlight w:val="none"/>
        </w:rPr>
        <w:t>的供应商等进行审查，以确定供应商是否具备</w:t>
      </w:r>
      <w:r>
        <w:rPr>
          <w:rFonts w:hint="eastAsia" w:ascii="宋体" w:hAnsi="宋体" w:eastAsia="宋体" w:cs="宋体"/>
          <w:kern w:val="0"/>
          <w:highlight w:val="none"/>
          <w:lang w:val="en-US" w:eastAsia="zh-CN"/>
        </w:rPr>
        <w:t>成交</w:t>
      </w:r>
      <w:r>
        <w:rPr>
          <w:rFonts w:hint="eastAsia" w:ascii="宋体" w:hAnsi="宋体" w:eastAsia="宋体" w:cs="宋体"/>
          <w:kern w:val="0"/>
          <w:highlight w:val="none"/>
        </w:rPr>
        <w:t>资格。</w:t>
      </w:r>
      <w:bookmarkEnd w:id="18"/>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rPr>
      </w:pPr>
      <w:bookmarkStart w:id="19" w:name="_Toc508279865"/>
      <w:r>
        <w:rPr>
          <w:rFonts w:hint="eastAsia" w:ascii="宋体" w:hAnsi="宋体" w:eastAsia="宋体" w:cs="宋体"/>
          <w:kern w:val="0"/>
          <w:highlight w:val="none"/>
          <w:lang w:val="en-US" w:eastAsia="zh-CN"/>
        </w:rPr>
        <w:t>3</w:t>
      </w:r>
      <w:r>
        <w:rPr>
          <w:rFonts w:hint="eastAsia" w:ascii="宋体" w:hAnsi="宋体" w:eastAsia="宋体" w:cs="宋体"/>
          <w:kern w:val="0"/>
          <w:highlight w:val="none"/>
        </w:rPr>
        <w:t>.2资格性审查结束后，出具资格性审查</w:t>
      </w:r>
      <w:r>
        <w:rPr>
          <w:rFonts w:hint="eastAsia" w:ascii="宋体" w:hAnsi="宋体" w:cs="宋体"/>
          <w:kern w:val="0"/>
          <w:highlight w:val="none"/>
          <w:lang w:val="en-US" w:eastAsia="zh-CN"/>
        </w:rPr>
        <w:t>表</w:t>
      </w:r>
      <w:r>
        <w:rPr>
          <w:rFonts w:hint="eastAsia" w:ascii="宋体" w:hAnsi="宋体" w:eastAsia="宋体" w:cs="宋体"/>
          <w:kern w:val="0"/>
          <w:highlight w:val="none"/>
        </w:rPr>
        <w:t>。</w:t>
      </w:r>
      <w:bookmarkEnd w:id="19"/>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rPr>
      </w:pPr>
      <w:bookmarkStart w:id="20" w:name="_Toc508279866"/>
      <w:r>
        <w:rPr>
          <w:rFonts w:hint="eastAsia" w:ascii="宋体" w:hAnsi="宋体" w:eastAsia="宋体" w:cs="宋体"/>
          <w:kern w:val="0"/>
          <w:highlight w:val="none"/>
          <w:lang w:val="en-US" w:eastAsia="zh-CN"/>
        </w:rPr>
        <w:t>3</w:t>
      </w:r>
      <w:r>
        <w:rPr>
          <w:rFonts w:hint="eastAsia" w:ascii="宋体" w:hAnsi="宋体" w:eastAsia="宋体" w:cs="宋体"/>
          <w:kern w:val="0"/>
          <w:highlight w:val="none"/>
        </w:rPr>
        <w:t>.3</w:t>
      </w:r>
      <w:r>
        <w:rPr>
          <w:rFonts w:hint="eastAsia" w:ascii="宋体" w:hAnsi="宋体" w:eastAsia="宋体" w:cs="宋体"/>
          <w:kern w:val="0"/>
          <w:highlight w:val="none"/>
          <w:lang w:val="en-US" w:eastAsia="zh-CN"/>
        </w:rPr>
        <w:t>评审</w:t>
      </w:r>
      <w:r>
        <w:rPr>
          <w:rFonts w:hint="eastAsia" w:ascii="宋体" w:hAnsi="宋体" w:eastAsia="宋体" w:cs="宋体"/>
          <w:kern w:val="0"/>
          <w:highlight w:val="none"/>
        </w:rPr>
        <w:t>小组应依据</w:t>
      </w:r>
      <w:r>
        <w:rPr>
          <w:rFonts w:hint="eastAsia" w:ascii="宋体" w:hAnsi="宋体" w:eastAsia="宋体" w:cs="宋体"/>
          <w:kern w:val="0"/>
          <w:highlight w:val="none"/>
          <w:lang w:val="en-US" w:eastAsia="zh-CN"/>
        </w:rPr>
        <w:t>比选</w:t>
      </w:r>
      <w:r>
        <w:rPr>
          <w:rFonts w:hint="eastAsia" w:ascii="宋体" w:hAnsi="宋体" w:eastAsia="宋体" w:cs="宋体"/>
          <w:kern w:val="0"/>
          <w:highlight w:val="none"/>
        </w:rPr>
        <w:t>文件规定的要求，对符合资格的</w:t>
      </w:r>
      <w:r>
        <w:rPr>
          <w:rFonts w:hint="eastAsia" w:ascii="宋体" w:hAnsi="宋体" w:eastAsia="宋体" w:cs="宋体"/>
          <w:kern w:val="0"/>
          <w:highlight w:val="none"/>
          <w:lang w:eastAsia="zh-CN"/>
        </w:rPr>
        <w:t>比选申请文件</w:t>
      </w:r>
      <w:r>
        <w:rPr>
          <w:rFonts w:hint="eastAsia" w:ascii="宋体" w:hAnsi="宋体" w:eastAsia="宋体" w:cs="宋体"/>
          <w:kern w:val="0"/>
          <w:highlight w:val="none"/>
        </w:rPr>
        <w:t>进行有效性、完整性和响应程度审查，以确定参加</w:t>
      </w:r>
      <w:r>
        <w:rPr>
          <w:rFonts w:hint="eastAsia" w:ascii="宋体" w:hAnsi="宋体" w:eastAsia="宋体" w:cs="宋体"/>
          <w:kern w:val="0"/>
          <w:highlight w:val="none"/>
          <w:lang w:val="en-US" w:eastAsia="zh-CN"/>
        </w:rPr>
        <w:t>比选</w:t>
      </w:r>
      <w:r>
        <w:rPr>
          <w:rFonts w:hint="eastAsia" w:ascii="宋体" w:hAnsi="宋体" w:eastAsia="宋体" w:cs="宋体"/>
          <w:kern w:val="0"/>
          <w:highlight w:val="none"/>
        </w:rPr>
        <w:t>的供应商名单。</w:t>
      </w:r>
      <w:bookmarkEnd w:id="20"/>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rPr>
        <w:t>有效性、完整性和响应程度审查</w:t>
      </w:r>
      <w:r>
        <w:rPr>
          <w:rFonts w:hint="eastAsia" w:ascii="宋体" w:hAnsi="宋体" w:eastAsia="宋体" w:cs="宋体"/>
          <w:kern w:val="0"/>
          <w:highlight w:val="none"/>
          <w:lang w:val="en-US" w:eastAsia="zh-CN"/>
        </w:rPr>
        <w:t>内容：</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在评审过程中，评审小组认为供应商报价明显低于其他通过资格性审查供应商的报价，有可能影响产品质量或者不能诚信履约的，评审小组应当要求其在合理的时间内进行书面说明，必要时提交相关证明材料。供应商书面说明应当签字确认或者加盖公章，在评审小组要求的时间内进行提交，否则视为不能证明其报价合理性。供应商不能证明其报价合理性的，评审小组应当将其比选申请文件作为无效处理。</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（2）比选文件第三章中标注“★”的条款为本项目的实质性条款，供应商不满足的，将按照无效响应处理。</w:t>
      </w:r>
    </w:p>
    <w:p>
      <w:pPr>
        <w:wordWrap/>
        <w:overflowPunct/>
        <w:topLinePunct w:val="0"/>
        <w:autoSpaceDE/>
        <w:autoSpaceDN/>
        <w:bidi w:val="0"/>
        <w:adjustRightInd/>
        <w:snapToGrid/>
        <w:spacing w:line="240" w:lineRule="auto"/>
        <w:ind w:firstLine="403" w:firstLineChars="192"/>
        <w:rPr>
          <w:rFonts w:hint="default" w:ascii="宋体" w:hAnsi="宋体" w:eastAsia="宋体" w:cs="宋体"/>
          <w:kern w:val="0"/>
          <w:highlight w:val="none"/>
          <w:lang w:val="en-US" w:eastAsia="zh-CN"/>
        </w:rPr>
      </w:pPr>
      <w:r>
        <w:rPr>
          <w:rFonts w:hint="eastAsia" w:ascii="宋体" w:hAnsi="宋体" w:eastAsia="宋体" w:cs="宋体"/>
          <w:kern w:val="0"/>
          <w:highlight w:val="none"/>
          <w:lang w:val="en-US" w:eastAsia="zh-CN"/>
        </w:rPr>
        <w:t>（3）比选文件第二章中标注“</w:t>
      </w:r>
      <w:r>
        <w:rPr>
          <w:rFonts w:hint="eastAsia"/>
          <w:highlight w:val="none"/>
          <w:lang w:val="en-US" w:eastAsia="zh-CN"/>
        </w:rPr>
        <w:t>实质性要求</w:t>
      </w:r>
      <w:r>
        <w:rPr>
          <w:rFonts w:hint="eastAsia" w:ascii="宋体" w:hAnsi="宋体" w:eastAsia="宋体" w:cs="宋体"/>
          <w:kern w:val="0"/>
          <w:highlight w:val="none"/>
          <w:lang w:val="en-US" w:eastAsia="zh-CN"/>
        </w:rPr>
        <w:t>”的条款为本项目的实质性条款，供应商不满足的，将按照无效响应处理。</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rPr>
      </w:pPr>
      <w:bookmarkStart w:id="21" w:name="_Toc508279868"/>
      <w:r>
        <w:rPr>
          <w:rFonts w:hint="eastAsia" w:ascii="宋体" w:hAnsi="宋体" w:eastAsia="宋体" w:cs="宋体"/>
          <w:kern w:val="0"/>
          <w:highlight w:val="none"/>
          <w:lang w:val="en-US" w:eastAsia="zh-CN"/>
        </w:rPr>
        <w:t>3</w:t>
      </w:r>
      <w:r>
        <w:rPr>
          <w:rFonts w:hint="eastAsia" w:ascii="宋体" w:hAnsi="宋体" w:eastAsia="宋体" w:cs="宋体"/>
          <w:kern w:val="0"/>
          <w:highlight w:val="none"/>
        </w:rPr>
        <w:t>.</w:t>
      </w:r>
      <w:r>
        <w:rPr>
          <w:rFonts w:hint="eastAsia" w:ascii="宋体" w:hAnsi="宋体" w:eastAsia="宋体" w:cs="宋体"/>
          <w:kern w:val="0"/>
          <w:highlight w:val="none"/>
          <w:lang w:val="en-US" w:eastAsia="zh-CN"/>
        </w:rPr>
        <w:t>4</w:t>
      </w:r>
      <w:r>
        <w:rPr>
          <w:rFonts w:hint="eastAsia" w:ascii="宋体" w:hAnsi="宋体" w:eastAsia="宋体" w:cs="宋体"/>
          <w:kern w:val="0"/>
          <w:highlight w:val="none"/>
        </w:rPr>
        <w:t>通过资格性审查的供应商不足3家的，终止本次采购活动，并发布终止采购活动公告。</w:t>
      </w:r>
      <w:bookmarkEnd w:id="21"/>
    </w:p>
    <w:p>
      <w:pPr>
        <w:wordWrap/>
        <w:overflowPunct/>
        <w:topLinePunct w:val="0"/>
        <w:autoSpaceDE/>
        <w:autoSpaceDN/>
        <w:bidi w:val="0"/>
        <w:adjustRightInd/>
        <w:snapToGrid/>
        <w:spacing w:line="240" w:lineRule="auto"/>
        <w:ind w:firstLine="403" w:firstLineChars="192"/>
        <w:rPr>
          <w:rFonts w:hint="eastAsia" w:ascii="宋体" w:hAnsi="宋体" w:eastAsia="宋体" w:cs="宋体"/>
          <w:b w:val="0"/>
          <w:bCs/>
          <w:kern w:val="0"/>
          <w:highlight w:val="none"/>
          <w:lang w:val="en-US" w:eastAsia="zh-CN"/>
        </w:rPr>
      </w:pPr>
      <w:r>
        <w:rPr>
          <w:rFonts w:hint="eastAsia" w:ascii="宋体" w:hAnsi="宋体" w:eastAsia="宋体" w:cs="宋体"/>
          <w:b w:val="0"/>
          <w:bCs/>
          <w:kern w:val="0"/>
          <w:highlight w:val="none"/>
          <w:lang w:val="en-US" w:eastAsia="zh-CN"/>
        </w:rPr>
        <w:t>4</w:t>
      </w:r>
      <w:r>
        <w:rPr>
          <w:rFonts w:hint="eastAsia" w:ascii="宋体" w:hAnsi="宋体" w:cs="宋体"/>
          <w:b w:val="0"/>
          <w:bCs/>
          <w:kern w:val="0"/>
          <w:highlight w:val="none"/>
          <w:lang w:val="en-US" w:eastAsia="zh-CN"/>
        </w:rPr>
        <w:t>.</w:t>
      </w:r>
      <w:r>
        <w:rPr>
          <w:rFonts w:hint="eastAsia" w:ascii="宋体" w:hAnsi="宋体" w:eastAsia="宋体" w:cs="宋体"/>
          <w:b w:val="0"/>
          <w:bCs/>
          <w:kern w:val="0"/>
          <w:highlight w:val="none"/>
          <w:lang w:val="en-US" w:eastAsia="zh-CN"/>
        </w:rPr>
        <w:t xml:space="preserve"> 最后报价</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4.1资格审查结束后，评审小组应当要求所有实质性响应的供应商在规定时间内提交最后报价，提交最后报价的供应商不得少于3家。</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4.2供应商最后报价不得高于对该项目之前的报价，否则，评审小组应当对其比选申请文件按无效处理，并说明理由。</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4.3供应商最后报价应当由法定代表人（负责人）/主要负责人/本人或其授权代表签字确认或加盖公章。最后报价是供应商比选申请文件的有效组成部分。</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4.4最后报价中的算术错误将按以下方法修正：比选申请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比选申请文件作为无效处理。对不同文字文本比选申请文件的解释发生异议的，以中文文本为准。</w:t>
      </w:r>
    </w:p>
    <w:p>
      <w:pPr>
        <w:wordWrap/>
        <w:overflowPunct/>
        <w:topLinePunct w:val="0"/>
        <w:autoSpaceDE/>
        <w:autoSpaceDN/>
        <w:bidi w:val="0"/>
        <w:adjustRightInd/>
        <w:snapToGrid/>
        <w:spacing w:line="240" w:lineRule="auto"/>
        <w:ind w:firstLine="403" w:firstLineChars="192"/>
        <w:rPr>
          <w:rFonts w:hint="eastAsia" w:ascii="宋体" w:hAnsi="宋体" w:eastAsia="宋体" w:cs="宋体"/>
          <w:b w:val="0"/>
          <w:bCs/>
          <w:kern w:val="0"/>
          <w:highlight w:val="none"/>
          <w:lang w:val="en-US" w:eastAsia="zh-CN"/>
        </w:rPr>
      </w:pPr>
      <w:r>
        <w:rPr>
          <w:rFonts w:hint="eastAsia" w:ascii="宋体" w:hAnsi="宋体" w:eastAsia="宋体" w:cs="宋体"/>
          <w:b w:val="0"/>
          <w:bCs/>
          <w:kern w:val="0"/>
          <w:highlight w:val="none"/>
          <w:lang w:val="en-US" w:eastAsia="zh-CN"/>
        </w:rPr>
        <w:t>5</w:t>
      </w:r>
      <w:r>
        <w:rPr>
          <w:rFonts w:hint="eastAsia" w:ascii="宋体" w:hAnsi="宋体" w:cs="宋体"/>
          <w:b w:val="0"/>
          <w:bCs/>
          <w:kern w:val="0"/>
          <w:highlight w:val="none"/>
          <w:lang w:val="en-US" w:eastAsia="zh-CN"/>
        </w:rPr>
        <w:t>.</w:t>
      </w:r>
      <w:r>
        <w:rPr>
          <w:rFonts w:hint="eastAsia" w:ascii="宋体" w:hAnsi="宋体" w:eastAsia="宋体" w:cs="宋体"/>
          <w:b w:val="0"/>
          <w:bCs/>
          <w:kern w:val="0"/>
          <w:highlight w:val="none"/>
          <w:lang w:val="en-US" w:eastAsia="zh-CN"/>
        </w:rPr>
        <w:t>编写评审报告</w:t>
      </w:r>
    </w:p>
    <w:p>
      <w:pPr>
        <w:wordWrap/>
        <w:overflowPunct/>
        <w:topLinePunct w:val="0"/>
        <w:autoSpaceDE/>
        <w:autoSpaceDN/>
        <w:bidi w:val="0"/>
        <w:adjustRightInd/>
        <w:snapToGrid/>
        <w:spacing w:line="240" w:lineRule="auto"/>
        <w:ind w:firstLine="403" w:firstLineChars="192"/>
        <w:rPr>
          <w:rFonts w:ascii="宋体" w:hAnsi="宋体" w:cs="宋体"/>
          <w:kern w:val="0"/>
        </w:rPr>
      </w:pPr>
      <w:r>
        <w:rPr>
          <w:rFonts w:hint="eastAsia" w:ascii="宋体" w:hAnsi="宋体" w:cs="宋体"/>
          <w:kern w:val="0"/>
        </w:rPr>
        <w:t>评审小组推荐成交候选供应商后，并对</w:t>
      </w:r>
      <w:r>
        <w:rPr>
          <w:rFonts w:ascii="宋体" w:hAnsi="宋体" w:cs="宋体"/>
          <w:kern w:val="0"/>
        </w:rPr>
        <w:t>评审报告确认签字</w:t>
      </w:r>
      <w:r>
        <w:rPr>
          <w:rFonts w:hint="eastAsia" w:ascii="宋体" w:hAnsi="宋体" w:cs="宋体"/>
          <w:kern w:val="0"/>
        </w:rPr>
        <w:t>。评审报告应当包括以下主要内容：</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（1）邀请供应商参加采购活动的具体方式和相关情况，以及参加采购活动的供应商名单；</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（2）评审日期和地点，评审小组成员名单；</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（3）评审情况记录和说明，包括对供应商的资格审查情况、报价情况等；</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（4）推荐的成交候选人的名单。</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评审报告应当由评审小组全体人员签字认可。评审小组成员对评审报告有异议的，评审小组按照少数服从多数的原则推荐成交候选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pPr>
        <w:wordWrap/>
        <w:overflowPunct/>
        <w:topLinePunct w:val="0"/>
        <w:autoSpaceDE/>
        <w:autoSpaceDN/>
        <w:bidi w:val="0"/>
        <w:adjustRightInd/>
        <w:snapToGrid/>
        <w:spacing w:line="240" w:lineRule="auto"/>
        <w:ind w:firstLine="403" w:firstLineChars="192"/>
        <w:rPr>
          <w:rFonts w:hint="eastAsia" w:ascii="宋体" w:hAnsi="宋体" w:eastAsia="宋体" w:cs="宋体"/>
          <w:b w:val="0"/>
          <w:bCs/>
          <w:kern w:val="0"/>
          <w:highlight w:val="none"/>
          <w:lang w:val="en-US" w:eastAsia="zh-CN"/>
        </w:rPr>
      </w:pPr>
      <w:r>
        <w:rPr>
          <w:rFonts w:hint="eastAsia" w:ascii="宋体" w:hAnsi="宋体" w:eastAsia="宋体" w:cs="宋体"/>
          <w:b w:val="0"/>
          <w:bCs/>
          <w:kern w:val="0"/>
          <w:highlight w:val="none"/>
          <w:lang w:val="en-US" w:eastAsia="zh-CN"/>
        </w:rPr>
        <w:t>6</w:t>
      </w:r>
      <w:r>
        <w:rPr>
          <w:rFonts w:hint="eastAsia" w:ascii="宋体" w:hAnsi="宋体" w:cs="宋体"/>
          <w:b w:val="0"/>
          <w:bCs/>
          <w:kern w:val="0"/>
          <w:highlight w:val="none"/>
          <w:lang w:val="en-US" w:eastAsia="zh-CN"/>
        </w:rPr>
        <w:t>.</w:t>
      </w:r>
      <w:r>
        <w:rPr>
          <w:rFonts w:hint="eastAsia" w:ascii="宋体" w:hAnsi="宋体" w:eastAsia="宋体" w:cs="宋体"/>
          <w:b w:val="0"/>
          <w:bCs/>
          <w:kern w:val="0"/>
          <w:highlight w:val="none"/>
          <w:lang w:val="en-US" w:eastAsia="zh-CN"/>
        </w:rPr>
        <w:t>供应商澄清、说明</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6.1评审小组在对比选申请文件的有效性、完整性和响应程度进行审查时，可以要求供应商对比选申请文件中含义不明确、同类问题表述不一致或者有明显文字和计算错误的内容等作出必要的澄清、说明或者更正。供应商的澄清、说明或者更正不得超出比选申请文件的范围或者改变比选申请文件的实质性内容。</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6.2评审小组要求供应商澄清、说明或者更正比选申请文件应当以书面形式作出。供应商的澄清、说明或者更正应当由法定代表人（负责人）/主要负责人/本人或其授权代表签字或者加盖公章。</w:t>
      </w:r>
    </w:p>
    <w:p>
      <w:pPr>
        <w:pStyle w:val="4"/>
        <w:numPr>
          <w:ilvl w:val="0"/>
          <w:numId w:val="0"/>
        </w:numPr>
        <w:wordWrap/>
        <w:overflowPunct/>
        <w:topLinePunct w:val="0"/>
        <w:autoSpaceDE/>
        <w:autoSpaceDN/>
        <w:bidi w:val="0"/>
        <w:adjustRightInd/>
        <w:snapToGrid/>
        <w:spacing w:before="0" w:after="0" w:line="240" w:lineRule="auto"/>
        <w:jc w:val="left"/>
        <w:rPr>
          <w:highlight w:val="none"/>
        </w:rPr>
      </w:pPr>
      <w:r>
        <w:rPr>
          <w:rFonts w:hint="eastAsia"/>
          <w:highlight w:val="none"/>
        </w:rPr>
        <w:t>八</w:t>
      </w:r>
      <w:r>
        <w:rPr>
          <w:highlight w:val="none"/>
        </w:rPr>
        <w:t>、重新</w:t>
      </w:r>
      <w:r>
        <w:rPr>
          <w:rFonts w:hint="eastAsia"/>
          <w:highlight w:val="none"/>
        </w:rPr>
        <w:t>比选</w:t>
      </w:r>
      <w:r>
        <w:rPr>
          <w:highlight w:val="none"/>
        </w:rPr>
        <w:t>或终止比选</w:t>
      </w:r>
    </w:p>
    <w:p>
      <w:pPr>
        <w:wordWrap/>
        <w:overflowPunct/>
        <w:topLinePunct w:val="0"/>
        <w:autoSpaceDE/>
        <w:autoSpaceDN/>
        <w:bidi w:val="0"/>
        <w:adjustRightInd/>
        <w:snapToGrid/>
        <w:spacing w:line="240" w:lineRule="auto"/>
        <w:ind w:firstLine="403" w:firstLineChars="192"/>
        <w:rPr>
          <w:rFonts w:ascii="宋体" w:hAnsi="宋体" w:cs="宋体"/>
          <w:kern w:val="0"/>
          <w:highlight w:val="none"/>
        </w:rPr>
      </w:pPr>
      <w:r>
        <w:rPr>
          <w:rFonts w:hint="eastAsia" w:ascii="宋体" w:hAnsi="宋体" w:cs="宋体"/>
          <w:kern w:val="0"/>
          <w:highlight w:val="none"/>
        </w:rPr>
        <w:t>本次比选活动中，出现下列情形之一的，予以重新比选或终止比选：</w:t>
      </w:r>
    </w:p>
    <w:p>
      <w:pPr>
        <w:wordWrap/>
        <w:overflowPunct/>
        <w:topLinePunct w:val="0"/>
        <w:autoSpaceDE/>
        <w:autoSpaceDN/>
        <w:bidi w:val="0"/>
        <w:adjustRightInd/>
        <w:snapToGrid/>
        <w:spacing w:line="240" w:lineRule="auto"/>
        <w:ind w:firstLine="403" w:firstLineChars="192"/>
        <w:rPr>
          <w:rFonts w:ascii="宋体" w:hAnsi="宋体" w:cs="宋体"/>
          <w:kern w:val="0"/>
          <w:highlight w:val="none"/>
        </w:rPr>
      </w:pPr>
      <w:r>
        <w:rPr>
          <w:rFonts w:hint="eastAsia" w:ascii="宋体" w:hAnsi="宋体" w:cs="宋体"/>
          <w:kern w:val="0"/>
          <w:highlight w:val="none"/>
          <w:lang w:val="en-US" w:eastAsia="zh-CN"/>
        </w:rPr>
        <w:t>1.</w:t>
      </w:r>
      <w:r>
        <w:rPr>
          <w:rFonts w:hint="eastAsia" w:ascii="宋体" w:hAnsi="宋体" w:cs="宋体"/>
          <w:kern w:val="0"/>
          <w:highlight w:val="none"/>
        </w:rPr>
        <w:t>所有比选</w:t>
      </w:r>
      <w:r>
        <w:rPr>
          <w:rFonts w:ascii="宋体" w:hAnsi="宋体" w:cs="宋体"/>
          <w:kern w:val="0"/>
          <w:highlight w:val="none"/>
        </w:rPr>
        <w:t>申请文件</w:t>
      </w:r>
      <w:r>
        <w:rPr>
          <w:rFonts w:hint="eastAsia" w:ascii="宋体" w:hAnsi="宋体" w:cs="宋体"/>
          <w:kern w:val="0"/>
          <w:highlight w:val="none"/>
        </w:rPr>
        <w:t>都不符合比选文件要求，并被全部否决的；</w:t>
      </w:r>
    </w:p>
    <w:p>
      <w:pPr>
        <w:wordWrap/>
        <w:overflowPunct/>
        <w:topLinePunct w:val="0"/>
        <w:autoSpaceDE/>
        <w:autoSpaceDN/>
        <w:bidi w:val="0"/>
        <w:adjustRightInd/>
        <w:snapToGrid/>
        <w:spacing w:line="240" w:lineRule="auto"/>
        <w:ind w:firstLine="403" w:firstLineChars="192"/>
        <w:rPr>
          <w:rFonts w:ascii="宋体" w:hAnsi="宋体" w:cs="宋体"/>
          <w:kern w:val="0"/>
          <w:highlight w:val="none"/>
        </w:rPr>
      </w:pPr>
      <w:r>
        <w:rPr>
          <w:rFonts w:hint="eastAsia" w:ascii="宋体" w:hAnsi="宋体" w:cs="宋体"/>
          <w:kern w:val="0"/>
          <w:highlight w:val="none"/>
          <w:lang w:val="en-US" w:eastAsia="zh-CN"/>
        </w:rPr>
        <w:t>2.</w:t>
      </w:r>
      <w:r>
        <w:rPr>
          <w:rFonts w:hint="eastAsia" w:ascii="宋体" w:hAnsi="宋体" w:cs="宋体"/>
          <w:kern w:val="0"/>
          <w:highlight w:val="none"/>
        </w:rPr>
        <w:t>出现影响比选公正的违法、违规行为的；</w:t>
      </w:r>
    </w:p>
    <w:p>
      <w:pPr>
        <w:wordWrap/>
        <w:overflowPunct/>
        <w:topLinePunct w:val="0"/>
        <w:autoSpaceDE/>
        <w:autoSpaceDN/>
        <w:bidi w:val="0"/>
        <w:adjustRightInd/>
        <w:snapToGrid/>
        <w:spacing w:line="240" w:lineRule="auto"/>
        <w:ind w:firstLine="403" w:firstLineChars="192"/>
        <w:rPr>
          <w:rFonts w:ascii="宋体" w:hAnsi="宋体" w:cs="宋体"/>
          <w:kern w:val="0"/>
          <w:highlight w:val="none"/>
        </w:rPr>
      </w:pPr>
      <w:r>
        <w:rPr>
          <w:rFonts w:hint="eastAsia" w:ascii="宋体" w:hAnsi="宋体" w:cs="宋体"/>
          <w:kern w:val="0"/>
          <w:highlight w:val="none"/>
          <w:lang w:val="en-US" w:eastAsia="zh-CN"/>
        </w:rPr>
        <w:t>3.</w:t>
      </w:r>
      <w:r>
        <w:rPr>
          <w:rFonts w:hint="eastAsia" w:ascii="宋体" w:hAnsi="宋体" w:cs="宋体"/>
          <w:kern w:val="0"/>
          <w:highlight w:val="none"/>
        </w:rPr>
        <w:t>因重大变故，比选采购任务取消的；</w:t>
      </w:r>
    </w:p>
    <w:p>
      <w:pPr>
        <w:pStyle w:val="4"/>
        <w:numPr>
          <w:ilvl w:val="0"/>
          <w:numId w:val="0"/>
        </w:numPr>
        <w:wordWrap/>
        <w:overflowPunct/>
        <w:topLinePunct w:val="0"/>
        <w:autoSpaceDE/>
        <w:autoSpaceDN/>
        <w:bidi w:val="0"/>
        <w:adjustRightInd/>
        <w:snapToGrid/>
        <w:spacing w:before="0" w:after="0" w:line="240" w:lineRule="auto"/>
        <w:jc w:val="left"/>
        <w:rPr>
          <w:rFonts w:cs="Times New Roman"/>
          <w:highlight w:val="none"/>
        </w:rPr>
      </w:pPr>
      <w:r>
        <w:rPr>
          <w:rFonts w:hint="eastAsia"/>
          <w:highlight w:val="none"/>
        </w:rPr>
        <w:t>九、合同签订</w:t>
      </w:r>
    </w:p>
    <w:bookmarkEnd w:id="6"/>
    <w:bookmarkEnd w:id="7"/>
    <w:bookmarkEnd w:id="8"/>
    <w:bookmarkEnd w:id="9"/>
    <w:bookmarkEnd w:id="14"/>
    <w:bookmarkEnd w:id="15"/>
    <w:bookmarkEnd w:id="16"/>
    <w:p>
      <w:pPr>
        <w:wordWrap/>
        <w:overflowPunct/>
        <w:topLinePunct w:val="0"/>
        <w:autoSpaceDE/>
        <w:autoSpaceDN/>
        <w:bidi w:val="0"/>
        <w:adjustRightInd/>
        <w:snapToGrid/>
        <w:spacing w:line="240" w:lineRule="auto"/>
        <w:ind w:firstLine="420" w:firstLineChars="200"/>
        <w:rPr>
          <w:rFonts w:ascii="宋体"/>
          <w:kern w:val="0"/>
          <w:highlight w:val="none"/>
        </w:rPr>
      </w:pPr>
      <w:bookmarkStart w:id="22" w:name="_Toc173895657"/>
      <w:bookmarkStart w:id="23" w:name="_Toc180296784"/>
      <w:bookmarkStart w:id="24" w:name="_Toc211679181"/>
      <w:bookmarkStart w:id="25" w:name="_Toc173895842"/>
      <w:r>
        <w:rPr>
          <w:rFonts w:ascii="宋体" w:hAnsi="宋体" w:cs="宋体"/>
          <w:kern w:val="0"/>
          <w:highlight w:val="none"/>
        </w:rPr>
        <w:t>1</w:t>
      </w:r>
      <w:r>
        <w:rPr>
          <w:rFonts w:hint="eastAsia" w:ascii="宋体" w:hAnsi="宋体" w:cs="宋体"/>
          <w:kern w:val="0"/>
          <w:highlight w:val="none"/>
          <w:lang w:val="en-US" w:eastAsia="zh-CN"/>
        </w:rPr>
        <w:t>.</w:t>
      </w:r>
      <w:r>
        <w:rPr>
          <w:rFonts w:hint="eastAsia" w:ascii="宋体" w:hAnsi="宋体" w:cs="宋体"/>
          <w:kern w:val="0"/>
          <w:highlight w:val="none"/>
        </w:rPr>
        <w:t>由比选人确定成交供应商后，向成交人发出成交通知书，供应商应按成交通知书规定的时间和地点，与比选人签订采购合同。</w:t>
      </w:r>
    </w:p>
    <w:p>
      <w:pPr>
        <w:wordWrap/>
        <w:overflowPunct/>
        <w:topLinePunct w:val="0"/>
        <w:autoSpaceDE/>
        <w:autoSpaceDN/>
        <w:bidi w:val="0"/>
        <w:adjustRightInd/>
        <w:snapToGrid/>
        <w:spacing w:line="240" w:lineRule="auto"/>
        <w:ind w:firstLine="404" w:firstLineChars="200"/>
        <w:rPr>
          <w:rFonts w:hint="eastAsia" w:ascii="宋体" w:hAnsi="宋体" w:cs="宋体"/>
          <w:spacing w:val="-4"/>
          <w:kern w:val="0"/>
          <w:highlight w:val="none"/>
        </w:rPr>
      </w:pPr>
      <w:r>
        <w:rPr>
          <w:rFonts w:ascii="宋体" w:hAnsi="宋体" w:cs="宋体"/>
          <w:spacing w:val="-4"/>
          <w:kern w:val="0"/>
          <w:highlight w:val="none"/>
        </w:rPr>
        <w:t>2</w:t>
      </w:r>
      <w:r>
        <w:rPr>
          <w:rFonts w:hint="eastAsia" w:ascii="宋体" w:hAnsi="宋体" w:cs="宋体"/>
          <w:spacing w:val="-4"/>
          <w:kern w:val="0"/>
          <w:highlight w:val="none"/>
          <w:lang w:val="en-US" w:eastAsia="zh-CN"/>
        </w:rPr>
        <w:t>.</w:t>
      </w:r>
      <w:r>
        <w:rPr>
          <w:rFonts w:hint="eastAsia" w:ascii="宋体" w:hAnsi="宋体" w:cs="宋体"/>
          <w:spacing w:val="-4"/>
          <w:kern w:val="0"/>
          <w:highlight w:val="none"/>
        </w:rPr>
        <w:t>比选文件、供应商提交的比选申请文件以及成交通知书均成为有法律约束力的合同的组成内容。</w:t>
      </w:r>
    </w:p>
    <w:p>
      <w:pPr>
        <w:wordWrap/>
        <w:overflowPunct/>
        <w:topLinePunct w:val="0"/>
        <w:autoSpaceDE/>
        <w:autoSpaceDN/>
        <w:bidi w:val="0"/>
        <w:adjustRightInd/>
        <w:snapToGrid/>
        <w:spacing w:line="240" w:lineRule="auto"/>
        <w:ind w:firstLine="404" w:firstLineChars="200"/>
        <w:rPr>
          <w:rFonts w:hint="eastAsia" w:ascii="宋体" w:hAnsi="宋体" w:cs="宋体"/>
          <w:spacing w:val="-4"/>
          <w:kern w:val="0"/>
          <w:highlight w:val="none"/>
          <w:lang w:val="en-US" w:eastAsia="zh-CN"/>
        </w:rPr>
      </w:pPr>
      <w:r>
        <w:rPr>
          <w:rFonts w:hint="eastAsia" w:ascii="宋体" w:hAnsi="宋体" w:cs="宋体"/>
          <w:spacing w:val="-4"/>
          <w:kern w:val="0"/>
          <w:highlight w:val="none"/>
          <w:lang w:val="en-US" w:eastAsia="zh-CN"/>
        </w:rPr>
        <w:t>3.合同分包/转包：不允许。</w:t>
      </w:r>
    </w:p>
    <w:p>
      <w:pPr>
        <w:wordWrap/>
        <w:overflowPunct/>
        <w:topLinePunct w:val="0"/>
        <w:autoSpaceDE/>
        <w:autoSpaceDN/>
        <w:bidi w:val="0"/>
        <w:adjustRightInd/>
        <w:snapToGrid/>
        <w:spacing w:line="240" w:lineRule="auto"/>
        <w:ind w:firstLine="404" w:firstLineChars="200"/>
        <w:rPr>
          <w:rFonts w:hint="default" w:ascii="宋体" w:hAnsi="宋体" w:cs="宋体"/>
          <w:spacing w:val="-4"/>
          <w:kern w:val="0"/>
          <w:highlight w:val="none"/>
          <w:lang w:val="en-US" w:eastAsia="zh-CN"/>
        </w:rPr>
      </w:pPr>
      <w:r>
        <w:rPr>
          <w:rFonts w:hint="eastAsia" w:ascii="宋体" w:hAnsi="宋体" w:cs="宋体"/>
          <w:spacing w:val="-4"/>
          <w:kern w:val="0"/>
          <w:highlight w:val="none"/>
          <w:lang w:val="en-US" w:eastAsia="zh-CN"/>
        </w:rPr>
        <w:t>4.合同模板（仅做参考文本使用）</w:t>
      </w:r>
    </w:p>
    <w:p>
      <w:pPr>
        <w:pStyle w:val="2"/>
        <w:spacing w:after="0" w:line="360" w:lineRule="auto"/>
        <w:jc w:val="center"/>
        <w:rPr>
          <w:rFonts w:hint="eastAsia" w:ascii="宋体" w:hAnsi="宋体" w:eastAsia="宋体" w:cs="宋体"/>
          <w:b/>
          <w:bCs/>
          <w:kern w:val="44"/>
          <w:sz w:val="44"/>
          <w:szCs w:val="44"/>
          <w:lang w:val="en-US" w:eastAsia="zh-CN" w:bidi="ar-SA"/>
        </w:rPr>
      </w:pPr>
      <w:bookmarkStart w:id="26" w:name="_Toc350864527"/>
      <w:bookmarkStart w:id="27" w:name="_Toc349810624"/>
      <w:r>
        <w:rPr>
          <w:rFonts w:hint="eastAsia" w:ascii="宋体" w:hAnsi="宋体" w:cs="宋体"/>
          <w:kern w:val="0"/>
          <w:highlight w:val="none"/>
          <w:u w:val="single"/>
          <w:lang w:val="en-US" w:eastAsia="zh-CN"/>
        </w:rPr>
        <w:t>配电室绝缘胶垫更换项目</w:t>
      </w:r>
      <w:r>
        <w:rPr>
          <w:rFonts w:hint="eastAsia" w:ascii="宋体" w:hAnsi="宋体" w:eastAsia="宋体" w:cs="宋体"/>
          <w:spacing w:val="-4"/>
          <w:kern w:val="0"/>
          <w:sz w:val="21"/>
          <w:szCs w:val="21"/>
          <w:highlight w:val="none"/>
          <w:lang w:val="en-US" w:eastAsia="zh-CN" w:bidi="ar-SA"/>
        </w:rPr>
        <w:t>合同</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 xml:space="preserve">                                   </w:t>
      </w:r>
    </w:p>
    <w:p>
      <w:pPr>
        <w:wordWrap/>
        <w:overflowPunct/>
        <w:topLinePunct w:val="0"/>
        <w:autoSpaceDE/>
        <w:autoSpaceDN/>
        <w:bidi w:val="0"/>
        <w:adjustRightInd/>
        <w:snapToGrid/>
        <w:spacing w:line="240" w:lineRule="auto"/>
        <w:rPr>
          <w:rFonts w:hint="eastAsia" w:ascii="宋体" w:hAnsi="宋体" w:eastAsia="宋体" w:cs="宋体"/>
          <w:kern w:val="0"/>
          <w:highlight w:val="none"/>
        </w:rPr>
      </w:pPr>
      <w:r>
        <w:rPr>
          <w:rFonts w:hint="eastAsia" w:ascii="宋体" w:hAnsi="宋体" w:eastAsia="宋体" w:cs="宋体"/>
          <w:kern w:val="0"/>
          <w:highlight w:val="none"/>
          <w:lang w:val="en-US" w:eastAsia="zh-CN"/>
        </w:rPr>
        <w:t>签订</w:t>
      </w:r>
      <w:r>
        <w:rPr>
          <w:rFonts w:hint="eastAsia" w:ascii="宋体" w:hAnsi="宋体" w:cs="宋体"/>
          <w:kern w:val="0"/>
          <w:highlight w:val="none"/>
          <w:lang w:val="en-US" w:eastAsia="zh-CN"/>
        </w:rPr>
        <w:t>时间：2024年  月  日</w:t>
      </w:r>
      <w:r>
        <w:rPr>
          <w:rFonts w:hint="eastAsia" w:ascii="宋体" w:hAnsi="宋体" w:eastAsia="宋体" w:cs="宋体"/>
          <w:kern w:val="0"/>
          <w:highlight w:val="none"/>
          <w:lang w:val="en-US" w:eastAsia="zh-CN"/>
        </w:rPr>
        <w:t xml:space="preserve">     </w:t>
      </w:r>
      <w:r>
        <w:rPr>
          <w:rFonts w:hint="eastAsia" w:ascii="宋体" w:hAnsi="宋体" w:eastAsia="宋体" w:cs="宋体"/>
          <w:kern w:val="0"/>
          <w:highlight w:val="none"/>
        </w:rPr>
        <w:t xml:space="preserve">                                  </w:t>
      </w:r>
    </w:p>
    <w:p>
      <w:pPr>
        <w:wordWrap/>
        <w:overflowPunct/>
        <w:topLinePunct w:val="0"/>
        <w:autoSpaceDE/>
        <w:autoSpaceDN/>
        <w:bidi w:val="0"/>
        <w:adjustRightInd/>
        <w:snapToGrid/>
        <w:spacing w:line="240" w:lineRule="auto"/>
        <w:rPr>
          <w:rFonts w:hint="eastAsia" w:ascii="宋体" w:hAnsi="宋体" w:eastAsia="宋体" w:cs="宋体"/>
          <w:kern w:val="0"/>
          <w:highlight w:val="none"/>
        </w:rPr>
      </w:pPr>
      <w:r>
        <w:rPr>
          <w:rFonts w:hint="eastAsia" w:ascii="宋体" w:hAnsi="宋体" w:eastAsia="宋体" w:cs="宋体"/>
          <w:kern w:val="0"/>
          <w:highlight w:val="none"/>
          <w:lang w:val="en-US" w:eastAsia="zh-CN"/>
        </w:rPr>
        <w:t>采购人（甲方）：资阳市</w:t>
      </w:r>
      <w:r>
        <w:rPr>
          <w:rFonts w:hint="eastAsia" w:ascii="宋体" w:hAnsi="宋体" w:cs="宋体"/>
          <w:kern w:val="0"/>
          <w:highlight w:val="none"/>
          <w:lang w:val="en-US" w:eastAsia="zh-CN"/>
        </w:rPr>
        <w:t>中心</w:t>
      </w:r>
      <w:r>
        <w:rPr>
          <w:rFonts w:hint="eastAsia" w:ascii="宋体" w:hAnsi="宋体" w:eastAsia="宋体" w:cs="宋体"/>
          <w:kern w:val="0"/>
          <w:highlight w:val="none"/>
          <w:lang w:val="en-US" w:eastAsia="zh-CN"/>
        </w:rPr>
        <w:t xml:space="preserve">医院      </w:t>
      </w:r>
      <w:r>
        <w:rPr>
          <w:rFonts w:hint="eastAsia" w:ascii="宋体" w:hAnsi="宋体" w:eastAsia="宋体" w:cs="宋体"/>
          <w:kern w:val="0"/>
          <w:highlight w:val="none"/>
        </w:rPr>
        <w:t xml:space="preserve">                                  </w:t>
      </w:r>
    </w:p>
    <w:p>
      <w:pPr>
        <w:wordWrap/>
        <w:overflowPunct/>
        <w:topLinePunct w:val="0"/>
        <w:autoSpaceDE/>
        <w:autoSpaceDN/>
        <w:bidi w:val="0"/>
        <w:adjustRightInd/>
        <w:snapToGrid/>
        <w:spacing w:line="240" w:lineRule="auto"/>
        <w:rPr>
          <w:rFonts w:hint="eastAsia" w:ascii="宋体" w:hAnsi="宋体" w:eastAsia="宋体" w:cs="宋体"/>
        </w:rPr>
      </w:pPr>
      <w:r>
        <w:rPr>
          <w:rFonts w:hint="eastAsia" w:ascii="宋体" w:hAnsi="宋体" w:eastAsia="宋体" w:cs="宋体"/>
          <w:kern w:val="0"/>
          <w:highlight w:val="none"/>
          <w:lang w:val="en-US" w:eastAsia="zh-CN"/>
        </w:rPr>
        <w:t>供应商（乙方）：</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根据《中华人民共和国政府采购法》《中华人民共和国民法典》资阳市中心医院</w:t>
      </w:r>
      <w:r>
        <w:rPr>
          <w:rFonts w:hint="eastAsia" w:ascii="宋体" w:hAnsi="宋体" w:cs="宋体"/>
          <w:kern w:val="0"/>
          <w:highlight w:val="none"/>
          <w:u w:val="single"/>
          <w:lang w:val="en-US" w:eastAsia="zh-CN"/>
        </w:rPr>
        <w:t>配电室绝缘胶垫更换项目</w:t>
      </w:r>
      <w:r>
        <w:rPr>
          <w:rFonts w:hint="eastAsia" w:ascii="宋体" w:hAnsi="宋体" w:eastAsia="宋体" w:cs="宋体"/>
          <w:kern w:val="0"/>
          <w:highlight w:val="none"/>
          <w:lang w:val="en-US" w:eastAsia="zh-CN"/>
        </w:rPr>
        <w:t>的比选文件、乙方的响应文件及《成交通知书》，甲、乙双方同意签订本合同。详细技术说明及其他有关合同项目的特定信息由合同附件予以说明，合同附件及本项目的比选文件、响应文件、《成交通知书》等均为本合同不可分割的部分。双方同意共同遵守如下条款：</w:t>
      </w:r>
    </w:p>
    <w:p>
      <w:pPr>
        <w:numPr>
          <w:ilvl w:val="0"/>
          <w:numId w:val="3"/>
        </w:numPr>
        <w:tabs>
          <w:tab w:val="left" w:pos="1060"/>
          <w:tab w:val="clear" w:pos="1521"/>
        </w:tabs>
        <w:snapToGrid w:val="0"/>
        <w:spacing w:line="460" w:lineRule="exact"/>
        <w:ind w:left="1521" w:leftChars="0" w:hanging="1521" w:firstLineChars="0"/>
        <w:jc w:val="both"/>
        <w:rPr>
          <w:rFonts w:hint="eastAsia" w:ascii="宋体" w:hAnsi="宋体" w:eastAsia="宋体" w:cs="宋体"/>
          <w:b/>
          <w:sz w:val="24"/>
        </w:rPr>
      </w:pPr>
      <w:r>
        <w:rPr>
          <w:rFonts w:hint="eastAsia" w:ascii="宋体" w:hAnsi="宋体" w:eastAsia="宋体" w:cs="宋体"/>
          <w:b/>
          <w:sz w:val="24"/>
          <w:lang w:val="en-US" w:eastAsia="zh-CN" w:bidi="ar"/>
        </w:rPr>
        <w:t>合同要求</w:t>
      </w:r>
    </w:p>
    <w:p>
      <w:pPr>
        <w:numPr>
          <w:ilvl w:val="0"/>
          <w:numId w:val="0"/>
        </w:numPr>
        <w:snapToGrid w:val="0"/>
        <w:spacing w:line="460" w:lineRule="exact"/>
        <w:ind w:leftChars="0"/>
        <w:rPr>
          <w:rFonts w:hint="eastAsia" w:ascii="宋体" w:hAnsi="宋体" w:eastAsia="宋体" w:cs="宋体"/>
          <w:b/>
          <w:sz w:val="24"/>
          <w:highlight w:val="none"/>
          <w:lang w:val="en-US" w:eastAsia="zh-CN" w:bidi="ar"/>
        </w:rPr>
      </w:pPr>
      <w:bookmarkStart w:id="28" w:name="_Toc247334841"/>
      <w:bookmarkStart w:id="29" w:name="_Toc237145406"/>
      <w:bookmarkStart w:id="30" w:name="_Toc241833903"/>
      <w:bookmarkStart w:id="31" w:name="_Toc212019594"/>
      <w:bookmarkStart w:id="32" w:name="_Toc286993786"/>
      <w:bookmarkStart w:id="33" w:name="_Toc239568418"/>
      <w:bookmarkStart w:id="34" w:name="_Toc225244852"/>
      <w:bookmarkStart w:id="35" w:name="_Toc211911348"/>
      <w:bookmarkStart w:id="36" w:name="_Toc283019214"/>
      <w:bookmarkStart w:id="37" w:name="_Toc185395249"/>
      <w:bookmarkStart w:id="38" w:name="_Toc238984975"/>
      <w:bookmarkStart w:id="39" w:name="_Toc282696226"/>
      <w:bookmarkStart w:id="40" w:name="_Toc232492928"/>
      <w:bookmarkStart w:id="41" w:name="_Toc225654644"/>
      <w:bookmarkStart w:id="42" w:name="_Toc211854449"/>
      <w:bookmarkStart w:id="43" w:name="_Toc225670751"/>
      <w:bookmarkStart w:id="44" w:name="_Toc251768862"/>
      <w:bookmarkStart w:id="45" w:name="_Toc239233914"/>
      <w:r>
        <w:rPr>
          <w:rFonts w:hint="eastAsia" w:ascii="宋体" w:hAnsi="宋体" w:eastAsia="宋体" w:cs="宋体"/>
          <w:b/>
          <w:sz w:val="24"/>
          <w:highlight w:val="none"/>
          <w:lang w:val="en-US" w:eastAsia="zh-CN" w:bidi="ar"/>
        </w:rPr>
        <w:t>一、合同金额</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cstheme="minorBidi"/>
          <w:color w:val="auto"/>
          <w:kern w:val="2"/>
          <w:sz w:val="21"/>
          <w:szCs w:val="21"/>
          <w:highlight w:val="none"/>
          <w:lang w:val="en-US" w:eastAsia="zh-CN" w:bidi="ar-SA"/>
        </w:rPr>
      </w:pPr>
      <w:r>
        <w:rPr>
          <w:rFonts w:hint="eastAsia" w:ascii="宋体" w:hAnsi="宋体" w:eastAsia="宋体" w:cs="宋体"/>
          <w:kern w:val="0"/>
          <w:highlight w:val="none"/>
          <w:lang w:val="en-US" w:eastAsia="zh-CN"/>
        </w:rPr>
        <w:t>本项目总计人民币</w:t>
      </w:r>
      <w:r>
        <w:rPr>
          <w:rFonts w:hint="eastAsia" w:ascii="宋体" w:hAnsi="宋体" w:eastAsia="宋体" w:cs="宋体"/>
          <w:kern w:val="0"/>
          <w:highlight w:val="none"/>
          <w:u w:val="single"/>
          <w:lang w:val="en-US" w:eastAsia="zh-CN"/>
        </w:rPr>
        <w:t xml:space="preserve">        </w:t>
      </w:r>
      <w:r>
        <w:rPr>
          <w:rFonts w:hint="eastAsia" w:ascii="宋体" w:hAnsi="宋体" w:eastAsia="宋体" w:cs="宋体"/>
          <w:kern w:val="0"/>
          <w:highlight w:val="none"/>
          <w:lang w:val="en-US" w:eastAsia="zh-CN"/>
        </w:rPr>
        <w:t xml:space="preserve">元(大写: </w:t>
      </w:r>
      <w:r>
        <w:rPr>
          <w:rFonts w:hint="eastAsia" w:ascii="宋体" w:hAnsi="宋体" w:eastAsia="宋体" w:cs="宋体"/>
          <w:kern w:val="0"/>
          <w:highlight w:val="none"/>
          <w:u w:val="single"/>
          <w:lang w:val="en-US" w:eastAsia="zh-CN"/>
        </w:rPr>
        <w:t xml:space="preserve">         </w:t>
      </w:r>
      <w:r>
        <w:rPr>
          <w:rFonts w:hint="eastAsia" w:ascii="宋体" w:hAnsi="宋体" w:eastAsia="宋体" w:cs="宋体"/>
          <w:kern w:val="0"/>
          <w:highlight w:val="none"/>
          <w:lang w:val="en-US" w:eastAsia="zh-CN"/>
        </w:rPr>
        <w:t>)。</w:t>
      </w:r>
      <w:r>
        <w:rPr>
          <w:rFonts w:hint="eastAsia" w:ascii="宋体" w:hAnsi="宋体" w:cs="宋体"/>
          <w:kern w:val="0"/>
          <w:highlight w:val="none"/>
          <w:lang w:val="en-US" w:eastAsia="zh-CN"/>
        </w:rPr>
        <w:t>为</w:t>
      </w:r>
      <w:r>
        <w:rPr>
          <w:rFonts w:hint="eastAsia" w:ascii="宋体" w:hAnsi="宋体"/>
          <w:spacing w:val="-4"/>
          <w:kern w:val="0"/>
          <w:highlight w:val="none"/>
          <w:lang w:val="en-US" w:eastAsia="zh-CN"/>
        </w:rPr>
        <w:t>乙方</w:t>
      </w:r>
      <w:r>
        <w:rPr>
          <w:rFonts w:hint="eastAsia" w:ascii="宋体" w:hAnsi="宋体"/>
          <w:spacing w:val="-4"/>
          <w:kern w:val="0"/>
          <w:highlight w:val="none"/>
        </w:rPr>
        <w:t>完成本项目所需的一切费用</w:t>
      </w:r>
      <w:r>
        <w:rPr>
          <w:rFonts w:hint="eastAsia" w:ascii="宋体" w:hAnsi="宋体"/>
          <w:kern w:val="0"/>
          <w:highlight w:val="none"/>
          <w:lang w:eastAsia="zh-CN"/>
        </w:rPr>
        <w:t>，</w:t>
      </w:r>
      <w:r>
        <w:rPr>
          <w:rFonts w:hint="eastAsia" w:ascii="宋体" w:hAnsi="宋体" w:cstheme="minorBidi"/>
          <w:color w:val="auto"/>
          <w:kern w:val="2"/>
          <w:sz w:val="21"/>
          <w:szCs w:val="21"/>
          <w:highlight w:val="none"/>
          <w:lang w:val="en-US" w:eastAsia="zh-CN" w:bidi="ar-SA"/>
        </w:rPr>
        <w:t>该合同总价已包含货物运输、安装、验收合格之前及保修期内保修服务与备用物件等所有其他有关各项的含税费用。甲方无须另向乙方支付本合同规定之外的其他任何费用。</w:t>
      </w:r>
    </w:p>
    <w:tbl>
      <w:tblPr>
        <w:tblStyle w:val="28"/>
        <w:tblW w:w="878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34"/>
        <w:gridCol w:w="1176"/>
        <w:gridCol w:w="864"/>
        <w:gridCol w:w="915"/>
        <w:gridCol w:w="1050"/>
        <w:gridCol w:w="1275"/>
        <w:gridCol w:w="1050"/>
        <w:gridCol w:w="13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3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bookmarkStart w:id="46" w:name="OLE_LINK3"/>
            <w:r>
              <w:rPr>
                <w:rFonts w:hint="eastAsia" w:ascii="宋体" w:hAnsi="宋体" w:eastAsia="宋体" w:cs="宋体"/>
                <w:i w:val="0"/>
                <w:iCs w:val="0"/>
                <w:color w:val="000000"/>
                <w:kern w:val="0"/>
                <w:sz w:val="22"/>
                <w:szCs w:val="22"/>
                <w:u w:val="none"/>
                <w:lang w:val="en-US" w:eastAsia="zh-CN" w:bidi="ar"/>
              </w:rPr>
              <w:t>产品名称</w:t>
            </w:r>
          </w:p>
        </w:tc>
        <w:tc>
          <w:tcPr>
            <w:tcW w:w="1176" w:type="dxa"/>
            <w:vMerge w:val="restart"/>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（平方米）</w:t>
            </w:r>
          </w:p>
        </w:tc>
        <w:tc>
          <w:tcPr>
            <w:tcW w:w="864" w:type="dxa"/>
            <w:vMerge w:val="restart"/>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绝缘电压</w:t>
            </w:r>
          </w:p>
        </w:tc>
        <w:tc>
          <w:tcPr>
            <w:tcW w:w="915" w:type="dxa"/>
            <w:vMerge w:val="restart"/>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w:t>
            </w:r>
          </w:p>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w:t>
            </w:r>
          </w:p>
        </w:tc>
        <w:tc>
          <w:tcPr>
            <w:tcW w:w="1050" w:type="dxa"/>
            <w:vMerge w:val="restart"/>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生产公司</w:t>
            </w:r>
          </w:p>
        </w:tc>
        <w:tc>
          <w:tcPr>
            <w:tcW w:w="1275" w:type="dxa"/>
            <w:vMerge w:val="restart"/>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单价（元</w:t>
            </w:r>
            <w:r>
              <w:rPr>
                <w:rFonts w:hint="eastAsia" w:ascii="宋体" w:hAnsi="宋体" w:cs="宋体"/>
                <w:i w:val="0"/>
                <w:iCs w:val="0"/>
                <w:color w:val="000000"/>
                <w:kern w:val="0"/>
                <w:sz w:val="22"/>
                <w:szCs w:val="22"/>
                <w:u w:val="none"/>
                <w:lang w:val="en-US" w:eastAsia="zh-CN" w:bidi="ar"/>
              </w:rPr>
              <w:t>/平方米</w:t>
            </w:r>
            <w:r>
              <w:rPr>
                <w:rFonts w:hint="eastAsia" w:ascii="宋体" w:hAnsi="宋体" w:eastAsia="宋体" w:cs="宋体"/>
                <w:i w:val="0"/>
                <w:iCs w:val="0"/>
                <w:color w:val="000000"/>
                <w:kern w:val="0"/>
                <w:sz w:val="22"/>
                <w:szCs w:val="22"/>
                <w:u w:val="none"/>
                <w:lang w:val="en-US" w:eastAsia="zh-CN" w:bidi="ar"/>
              </w:rPr>
              <w:t>）</w:t>
            </w:r>
          </w:p>
        </w:tc>
        <w:tc>
          <w:tcPr>
            <w:tcW w:w="1050" w:type="dxa"/>
            <w:vMerge w:val="restart"/>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总价（元）</w:t>
            </w:r>
          </w:p>
        </w:tc>
        <w:tc>
          <w:tcPr>
            <w:tcW w:w="1320" w:type="dxa"/>
            <w:vMerge w:val="restart"/>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3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76"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864"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15"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0"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275"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0"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320"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3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76"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864"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15"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0"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275"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0"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320"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113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配电室绝缘胶垫</w:t>
            </w:r>
          </w:p>
        </w:tc>
        <w:tc>
          <w:tcPr>
            <w:tcW w:w="117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463.7</w:t>
            </w:r>
          </w:p>
        </w:tc>
        <w:tc>
          <w:tcPr>
            <w:tcW w:w="864" w:type="dxa"/>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15" w:type="dxa"/>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0" w:type="dxa"/>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275" w:type="dxa"/>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0" w:type="dxa"/>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32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供应商负责拆除原有的绝缘胶垫</w:t>
            </w:r>
          </w:p>
        </w:tc>
      </w:tr>
      <w:bookmarkEnd w:id="46"/>
    </w:tbl>
    <w:p>
      <w:pPr>
        <w:pStyle w:val="2"/>
        <w:rPr>
          <w:rFonts w:hint="default"/>
          <w:lang w:val="en-US" w:eastAsia="zh-CN"/>
        </w:rPr>
      </w:pPr>
    </w:p>
    <w:p>
      <w:pPr>
        <w:numPr>
          <w:ilvl w:val="0"/>
          <w:numId w:val="4"/>
        </w:numPr>
        <w:snapToGrid w:val="0"/>
        <w:spacing w:line="460" w:lineRule="exact"/>
        <w:ind w:leftChars="0"/>
        <w:rPr>
          <w:rFonts w:hint="eastAsia" w:ascii="宋体" w:hAnsi="宋体" w:eastAsia="宋体" w:cs="宋体"/>
          <w:b/>
          <w:sz w:val="24"/>
          <w:highlight w:val="none"/>
          <w:lang w:val="en-US" w:eastAsia="zh-CN" w:bidi="ar"/>
        </w:rPr>
      </w:pPr>
      <w:r>
        <w:rPr>
          <w:rFonts w:hint="eastAsia" w:ascii="宋体" w:hAnsi="宋体" w:eastAsia="宋体" w:cs="宋体"/>
          <w:b/>
          <w:sz w:val="24"/>
          <w:highlight w:val="none"/>
          <w:lang w:val="en-US" w:eastAsia="zh-CN" w:bidi="ar"/>
        </w:rPr>
        <w:t>服务内容及要求</w:t>
      </w:r>
    </w:p>
    <w:p>
      <w:pPr>
        <w:pageBreakBefore w:val="0"/>
        <w:widowControl/>
        <w:numPr>
          <w:ilvl w:val="0"/>
          <w:numId w:val="0"/>
        </w:numPr>
        <w:kinsoku/>
        <w:wordWrap/>
        <w:overflowPunct/>
        <w:topLinePunct w:val="0"/>
        <w:autoSpaceDE/>
        <w:autoSpaceDN/>
        <w:bidi w:val="0"/>
        <w:spacing w:line="400" w:lineRule="exact"/>
        <w:ind w:leftChars="0" w:firstLine="420" w:firstLineChars="200"/>
        <w:textAlignment w:val="auto"/>
        <w:rPr>
          <w:rFonts w:hint="eastAsia"/>
          <w:lang w:val="en-US" w:eastAsia="zh-CN"/>
        </w:rPr>
      </w:pPr>
      <w:r>
        <w:rPr>
          <w:rFonts w:hint="eastAsia" w:ascii="宋体" w:hAnsi="宋体" w:cstheme="minorBidi"/>
          <w:color w:val="auto"/>
          <w:kern w:val="2"/>
          <w:sz w:val="21"/>
          <w:szCs w:val="21"/>
          <w:highlight w:val="none"/>
          <w:lang w:val="en-US" w:eastAsia="zh-CN" w:bidi="ar-SA"/>
        </w:rPr>
        <w:t>乙方负责拆除原有的绝缘胶垫，提供产品为10KV、黑色、厚度5mm、宽度1m、长度5-10m的绝缘胶垫完成配电室绝缘胶垫更换，绝缘胶垫符合绝缘性能优良、耐折耐磨、耐油耐高温抗老化、阻燃等要求。所有材料及配件的包装、运输、安装均由乙方负责。</w:t>
      </w:r>
    </w:p>
    <w:p>
      <w:pPr>
        <w:numPr>
          <w:ilvl w:val="0"/>
          <w:numId w:val="0"/>
        </w:numPr>
        <w:snapToGrid w:val="0"/>
        <w:spacing w:line="460" w:lineRule="exact"/>
        <w:ind w:leftChars="0"/>
        <w:rPr>
          <w:rFonts w:hint="eastAsia" w:ascii="宋体" w:hAnsi="宋体" w:eastAsia="宋体" w:cs="宋体"/>
          <w:b/>
          <w:sz w:val="24"/>
          <w:highlight w:val="none"/>
          <w:lang w:val="en-US" w:eastAsia="zh-CN" w:bidi="ar"/>
        </w:rPr>
      </w:pPr>
      <w:r>
        <w:rPr>
          <w:rFonts w:hint="eastAsia" w:ascii="宋体" w:hAnsi="宋体" w:eastAsia="宋体" w:cs="宋体"/>
          <w:b/>
          <w:sz w:val="24"/>
          <w:highlight w:val="none"/>
          <w:lang w:val="en-US" w:eastAsia="zh-CN" w:bidi="ar"/>
        </w:rPr>
        <w:t>三、保密条款</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甲乙双方及相关人员应严格保密，未经甲方同意，不得引用、发表和以任何方式向第三方提供本项目相关资料和信息。本合同变更、解除或终止，均不能免除甲乙双方应履行的保密义务。</w:t>
      </w:r>
    </w:p>
    <w:p>
      <w:pPr>
        <w:pStyle w:val="2"/>
        <w:keepNext w:val="0"/>
        <w:keepLines w:val="0"/>
        <w:pageBreakBefore w:val="0"/>
        <w:widowControl w:val="0"/>
        <w:kinsoku/>
        <w:wordWrap/>
        <w:overflowPunct/>
        <w:topLinePunct w:val="0"/>
        <w:autoSpaceDE/>
        <w:autoSpaceDN/>
        <w:bidi w:val="0"/>
        <w:adjustRightInd/>
        <w:snapToGrid/>
        <w:spacing w:after="0" w:line="360" w:lineRule="auto"/>
        <w:textAlignment w:val="auto"/>
        <w:outlineLvl w:val="9"/>
        <w:rPr>
          <w:rFonts w:hint="eastAsia" w:ascii="宋体" w:hAnsi="宋体" w:eastAsia="宋体" w:cs="宋体"/>
          <w:b/>
          <w:kern w:val="2"/>
          <w:sz w:val="24"/>
          <w:szCs w:val="21"/>
          <w:highlight w:val="none"/>
          <w:lang w:val="en-US" w:eastAsia="zh-CN" w:bidi="ar"/>
        </w:rPr>
      </w:pPr>
      <w:r>
        <w:rPr>
          <w:rFonts w:hint="eastAsia" w:ascii="宋体" w:hAnsi="宋体" w:eastAsia="宋体" w:cs="宋体"/>
          <w:b/>
          <w:kern w:val="2"/>
          <w:sz w:val="24"/>
          <w:szCs w:val="21"/>
          <w:highlight w:val="none"/>
          <w:lang w:val="en-US" w:eastAsia="zh-CN" w:bidi="ar"/>
        </w:rPr>
        <w:t>四、商务要求</w:t>
      </w:r>
    </w:p>
    <w:p>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b/>
          <w:bCs w:val="0"/>
          <w:color w:val="000000"/>
          <w:sz w:val="24"/>
          <w:lang w:val="en-US" w:eastAsia="zh-CN"/>
        </w:rPr>
        <w:t>1.付款条件（进度和方式）：</w:t>
      </w:r>
      <w:r>
        <w:rPr>
          <w:rFonts w:hint="eastAsia" w:ascii="宋体" w:hAnsi="宋体" w:cstheme="minorBidi"/>
          <w:color w:val="auto"/>
          <w:kern w:val="2"/>
          <w:sz w:val="21"/>
          <w:szCs w:val="21"/>
          <w:highlight w:val="none"/>
          <w:lang w:val="en-US" w:eastAsia="zh-CN" w:bidi="ar-SA"/>
        </w:rPr>
        <w:t>产品经比选人验收合格，在收到供应商出具为合同金额的合法有效完整的完税发票及凭证资料后次月内付合同金额的100%。</w:t>
      </w:r>
    </w:p>
    <w:p>
      <w:pPr>
        <w:wordWrap/>
        <w:overflowPunct/>
        <w:topLinePunct w:val="0"/>
        <w:autoSpaceDE/>
        <w:autoSpaceDN/>
        <w:bidi w:val="0"/>
        <w:adjustRightInd/>
        <w:snapToGrid/>
        <w:spacing w:line="240" w:lineRule="auto"/>
        <w:ind w:left="0" w:leftChars="0" w:firstLine="0" w:firstLineChars="0"/>
        <w:rPr>
          <w:rFonts w:hint="eastAsia" w:ascii="宋体" w:hAnsi="宋体" w:eastAsia="宋体" w:cs="宋体"/>
          <w:kern w:val="0"/>
          <w:highlight w:val="none"/>
          <w:lang w:val="en-US" w:eastAsia="zh-CN"/>
        </w:rPr>
      </w:pPr>
      <w:r>
        <w:rPr>
          <w:rFonts w:hint="eastAsia" w:ascii="宋体" w:hAnsi="宋体" w:cs="宋体"/>
          <w:b/>
          <w:bCs w:val="0"/>
          <w:color w:val="000000"/>
          <w:sz w:val="24"/>
          <w:lang w:val="en-US" w:eastAsia="zh-CN"/>
        </w:rPr>
        <w:t>2</w:t>
      </w:r>
      <w:r>
        <w:rPr>
          <w:rFonts w:hint="eastAsia" w:ascii="宋体" w:hAnsi="宋体" w:eastAsia="宋体" w:cs="宋体"/>
          <w:b/>
          <w:bCs w:val="0"/>
          <w:color w:val="000000"/>
          <w:sz w:val="24"/>
          <w:lang w:val="en-US" w:eastAsia="zh-CN"/>
        </w:rPr>
        <w:t>.验收标准：</w:t>
      </w:r>
      <w:r>
        <w:rPr>
          <w:rFonts w:hint="eastAsia" w:ascii="宋体" w:hAnsi="宋体" w:eastAsia="宋体" w:cs="宋体"/>
          <w:kern w:val="0"/>
          <w:highlight w:val="none"/>
          <w:lang w:val="en-US" w:eastAsia="zh-CN"/>
        </w:rPr>
        <w:t>参照《财政部关于进一步加强政府采购需求和履约验收管理的指导意见》(财库(2016) 205号)、《政府采购需求管理办法》(财库(2021) 22号)的要求及国家行业主管部门规定的标准、方法和内容进行验收。</w:t>
      </w:r>
    </w:p>
    <w:p>
      <w:pPr>
        <w:pStyle w:val="2"/>
        <w:rPr>
          <w:rFonts w:hint="default"/>
          <w:lang w:val="en-US" w:eastAsia="zh-CN"/>
        </w:rPr>
      </w:pPr>
      <w:r>
        <w:rPr>
          <w:rFonts w:hint="eastAsia" w:ascii="宋体" w:hAnsi="宋体" w:eastAsia="宋体" w:cs="宋体"/>
          <w:b/>
          <w:bCs w:val="0"/>
          <w:color w:val="000000"/>
          <w:kern w:val="2"/>
          <w:sz w:val="24"/>
          <w:szCs w:val="21"/>
          <w:lang w:val="en-US" w:eastAsia="zh-CN" w:bidi="ar-SA"/>
        </w:rPr>
        <w:t>3.售后服务要求</w:t>
      </w:r>
      <w:r>
        <w:rPr>
          <w:rFonts w:hint="eastAsia" w:ascii="宋体" w:hAnsi="宋体" w:cstheme="minorBidi"/>
          <w:color w:val="auto"/>
          <w:kern w:val="2"/>
          <w:sz w:val="21"/>
          <w:szCs w:val="21"/>
          <w:highlight w:val="none"/>
          <w:lang w:val="en-US" w:eastAsia="zh-CN" w:bidi="ar-SA"/>
        </w:rPr>
        <w:t>：质保期为1年（所有材料、零配件产品安装完毕，甲乙双方验收合格签字确认之日起计算质保期）。</w:t>
      </w:r>
      <w:r>
        <w:rPr>
          <w:rFonts w:hint="eastAsia" w:ascii="宋体" w:hAnsi="宋体" w:cstheme="minorBidi"/>
          <w:kern w:val="2"/>
          <w:sz w:val="21"/>
          <w:szCs w:val="21"/>
          <w:highlight w:val="none"/>
          <w:lang w:val="en-US" w:eastAsia="zh-CN" w:bidi="ar-SA"/>
        </w:rPr>
        <w:t>质保期</w:t>
      </w:r>
      <w:r>
        <w:rPr>
          <w:rFonts w:hint="eastAsia" w:ascii="宋体" w:hAnsi="宋体" w:eastAsia="宋体" w:cstheme="minorBidi"/>
          <w:kern w:val="2"/>
          <w:sz w:val="21"/>
          <w:szCs w:val="21"/>
          <w:highlight w:val="none"/>
          <w:lang w:val="en-US" w:eastAsia="zh-CN" w:bidi="ar-SA"/>
        </w:rPr>
        <w:t>内，如</w:t>
      </w:r>
      <w:r>
        <w:rPr>
          <w:rFonts w:hint="eastAsia" w:ascii="宋体" w:hAnsi="宋体" w:cstheme="minorBidi"/>
          <w:kern w:val="2"/>
          <w:sz w:val="21"/>
          <w:szCs w:val="21"/>
          <w:highlight w:val="none"/>
          <w:lang w:val="en-US" w:eastAsia="zh-CN" w:bidi="ar-SA"/>
        </w:rPr>
        <w:t>维修维护内容</w:t>
      </w:r>
      <w:r>
        <w:rPr>
          <w:rFonts w:hint="eastAsia" w:ascii="宋体" w:hAnsi="宋体" w:eastAsia="宋体" w:cstheme="minorBidi"/>
          <w:kern w:val="2"/>
          <w:sz w:val="21"/>
          <w:szCs w:val="21"/>
          <w:highlight w:val="none"/>
          <w:lang w:val="en-US" w:eastAsia="zh-CN" w:bidi="ar-SA"/>
        </w:rPr>
        <w:t>出现质量问题，乙方应保证接到甲方通知后2小时内派人进行检查及维修，并应在甲方确定的合理期限内修复完毕，如乙方逾期未派人修复或二次维修后仍出现问题的，甲方有权另行委托他人维修，所需费用和甲方因此受到的损失均由乙方承担。</w:t>
      </w:r>
    </w:p>
    <w:p>
      <w:pPr>
        <w:numPr>
          <w:ilvl w:val="0"/>
          <w:numId w:val="3"/>
        </w:numPr>
        <w:tabs>
          <w:tab w:val="left" w:pos="1060"/>
          <w:tab w:val="clear" w:pos="1521"/>
        </w:tabs>
        <w:snapToGrid w:val="0"/>
        <w:spacing w:line="460" w:lineRule="exact"/>
        <w:ind w:left="1521" w:leftChars="0" w:hanging="1521" w:firstLineChars="0"/>
        <w:jc w:val="both"/>
        <w:rPr>
          <w:rFonts w:hint="eastAsia" w:ascii="宋体" w:hAnsi="宋体" w:eastAsia="宋体" w:cs="宋体"/>
          <w:b/>
          <w:sz w:val="24"/>
        </w:rPr>
      </w:pPr>
      <w:r>
        <w:rPr>
          <w:rFonts w:hint="eastAsia" w:ascii="宋体" w:hAnsi="宋体" w:eastAsia="宋体" w:cs="宋体"/>
          <w:b/>
          <w:sz w:val="24"/>
          <w:lang w:bidi="ar"/>
        </w:rPr>
        <w:t>知识产权</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乙方应保证所提供的服务或其任何一部分均不会侵犯任何第三方的专利权、商标权或著作权。</w:t>
      </w:r>
    </w:p>
    <w:p>
      <w:pPr>
        <w:numPr>
          <w:ilvl w:val="0"/>
          <w:numId w:val="3"/>
        </w:numPr>
        <w:tabs>
          <w:tab w:val="left" w:pos="1060"/>
          <w:tab w:val="clear" w:pos="1521"/>
        </w:tabs>
        <w:snapToGrid w:val="0"/>
        <w:spacing w:line="460" w:lineRule="exact"/>
        <w:ind w:left="1521" w:leftChars="0" w:hanging="1521" w:firstLineChars="0"/>
        <w:jc w:val="both"/>
        <w:rPr>
          <w:rFonts w:hint="eastAsia" w:ascii="宋体" w:hAnsi="宋体" w:eastAsia="宋体" w:cs="宋体"/>
          <w:b/>
          <w:sz w:val="24"/>
        </w:rPr>
      </w:pPr>
      <w:r>
        <w:rPr>
          <w:rFonts w:hint="eastAsia" w:ascii="宋体" w:hAnsi="宋体" w:eastAsia="宋体" w:cs="宋体"/>
          <w:b/>
          <w:sz w:val="24"/>
          <w:lang w:bidi="ar"/>
        </w:rPr>
        <w:t>无产权瑕疵条款</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乙方保证所提供的</w:t>
      </w:r>
      <w:r>
        <w:rPr>
          <w:rFonts w:hint="eastAsia" w:ascii="宋体" w:hAnsi="宋体" w:cs="宋体"/>
          <w:kern w:val="0"/>
          <w:highlight w:val="none"/>
          <w:lang w:val="en-US" w:eastAsia="zh-CN"/>
        </w:rPr>
        <w:t>货物</w:t>
      </w:r>
      <w:r>
        <w:rPr>
          <w:rFonts w:hint="eastAsia" w:ascii="宋体" w:hAnsi="宋体" w:eastAsia="宋体" w:cs="宋体"/>
          <w:kern w:val="0"/>
          <w:highlight w:val="none"/>
          <w:lang w:val="en-US" w:eastAsia="zh-CN"/>
        </w:rPr>
        <w:t>的所有权完全属于乙方且无任何抵押、查封等产权瑕疵。如有产权瑕疵的，视为乙方违约。乙方应负担由此而产生的一切损失。</w:t>
      </w:r>
    </w:p>
    <w:p>
      <w:pPr>
        <w:numPr>
          <w:ilvl w:val="0"/>
          <w:numId w:val="3"/>
        </w:numPr>
        <w:tabs>
          <w:tab w:val="left" w:pos="1060"/>
          <w:tab w:val="clear" w:pos="1521"/>
        </w:tabs>
        <w:snapToGrid w:val="0"/>
        <w:spacing w:line="460" w:lineRule="exact"/>
        <w:ind w:left="1521" w:leftChars="0" w:hanging="1521" w:firstLineChars="0"/>
        <w:jc w:val="both"/>
        <w:rPr>
          <w:rFonts w:hint="eastAsia" w:ascii="宋体" w:hAnsi="宋体" w:eastAsia="宋体" w:cs="宋体"/>
          <w:b/>
          <w:sz w:val="24"/>
          <w:lang w:bidi="ar"/>
        </w:rPr>
      </w:pPr>
      <w:r>
        <w:rPr>
          <w:rFonts w:hint="eastAsia" w:ascii="宋体" w:hAnsi="宋体" w:eastAsia="宋体" w:cs="宋体"/>
          <w:b/>
          <w:sz w:val="24"/>
          <w:lang w:val="en-US" w:eastAsia="zh-CN" w:bidi="ar"/>
        </w:rPr>
        <w:t>安全</w:t>
      </w:r>
      <w:r>
        <w:rPr>
          <w:rFonts w:hint="eastAsia" w:ascii="宋体" w:hAnsi="宋体" w:cs="宋体"/>
          <w:b/>
          <w:sz w:val="24"/>
          <w:lang w:val="en-US" w:eastAsia="zh-CN" w:bidi="ar"/>
        </w:rPr>
        <w:t>作业</w:t>
      </w:r>
    </w:p>
    <w:p>
      <w:pPr>
        <w:pageBreakBefore w:val="0"/>
        <w:widowControl/>
        <w:kinsoku/>
        <w:wordWrap/>
        <w:overflowPunct/>
        <w:topLinePunct w:val="0"/>
        <w:autoSpaceDE/>
        <w:autoSpaceDN/>
        <w:bidi w:val="0"/>
        <w:spacing w:line="400" w:lineRule="exact"/>
        <w:ind w:firstLine="420" w:firstLineChars="200"/>
        <w:textAlignment w:val="auto"/>
        <w:rPr>
          <w:rFonts w:hint="eastAsia"/>
        </w:rPr>
      </w:pPr>
      <w:r>
        <w:rPr>
          <w:rFonts w:hint="eastAsia" w:ascii="宋体" w:hAnsi="宋体" w:eastAsia="宋体" w:cstheme="minorBidi"/>
          <w:kern w:val="2"/>
          <w:sz w:val="21"/>
          <w:szCs w:val="21"/>
          <w:highlight w:val="none"/>
          <w:lang w:val="en-US" w:eastAsia="zh-CN" w:bidi="ar-SA"/>
        </w:rPr>
        <w:t>乙方按有关规定采取严格的安全措施，承担由于自身安全措施不力造成的事故责任和因此发生的费用及后果，乙方</w:t>
      </w:r>
      <w:r>
        <w:rPr>
          <w:rFonts w:hint="eastAsia" w:ascii="宋体" w:hAnsi="宋体" w:cstheme="minorBidi"/>
          <w:kern w:val="2"/>
          <w:sz w:val="21"/>
          <w:szCs w:val="21"/>
          <w:highlight w:val="none"/>
          <w:lang w:val="en-US" w:eastAsia="zh-CN" w:bidi="ar-SA"/>
        </w:rPr>
        <w:t>工作</w:t>
      </w:r>
      <w:r>
        <w:rPr>
          <w:rFonts w:hint="eastAsia" w:ascii="宋体" w:hAnsi="宋体" w:eastAsia="宋体" w:cstheme="minorBidi"/>
          <w:kern w:val="2"/>
          <w:sz w:val="21"/>
          <w:szCs w:val="21"/>
          <w:highlight w:val="none"/>
          <w:lang w:val="en-US" w:eastAsia="zh-CN" w:bidi="ar-SA"/>
        </w:rPr>
        <w:t>人员的人身安全由乙方负责。乙方应为</w:t>
      </w:r>
      <w:r>
        <w:rPr>
          <w:rFonts w:hint="eastAsia" w:ascii="宋体" w:hAnsi="宋体" w:cstheme="minorBidi"/>
          <w:kern w:val="2"/>
          <w:sz w:val="21"/>
          <w:szCs w:val="21"/>
          <w:highlight w:val="none"/>
          <w:lang w:val="en-US" w:eastAsia="zh-CN" w:bidi="ar-SA"/>
        </w:rPr>
        <w:t>工作</w:t>
      </w:r>
      <w:r>
        <w:rPr>
          <w:rFonts w:hint="eastAsia" w:ascii="宋体" w:hAnsi="宋体" w:eastAsia="宋体" w:cstheme="minorBidi"/>
          <w:kern w:val="2"/>
          <w:sz w:val="21"/>
          <w:szCs w:val="21"/>
          <w:highlight w:val="none"/>
          <w:lang w:val="en-US" w:eastAsia="zh-CN" w:bidi="ar-SA"/>
        </w:rPr>
        <w:t>人员购买人身意外伤害险及与</w:t>
      </w:r>
      <w:r>
        <w:rPr>
          <w:rFonts w:hint="eastAsia" w:ascii="宋体" w:hAnsi="宋体" w:cstheme="minorBidi"/>
          <w:kern w:val="2"/>
          <w:sz w:val="21"/>
          <w:szCs w:val="21"/>
          <w:highlight w:val="none"/>
          <w:lang w:val="en-US" w:eastAsia="zh-CN" w:bidi="ar-SA"/>
        </w:rPr>
        <w:t>工作</w:t>
      </w:r>
      <w:r>
        <w:rPr>
          <w:rFonts w:hint="eastAsia" w:ascii="宋体" w:hAnsi="宋体" w:eastAsia="宋体" w:cstheme="minorBidi"/>
          <w:kern w:val="2"/>
          <w:sz w:val="21"/>
          <w:szCs w:val="21"/>
          <w:highlight w:val="none"/>
          <w:lang w:val="en-US" w:eastAsia="zh-CN" w:bidi="ar-SA"/>
        </w:rPr>
        <w:t>有关的一切保险。凡在</w:t>
      </w:r>
      <w:r>
        <w:rPr>
          <w:rFonts w:hint="eastAsia" w:ascii="宋体" w:hAnsi="宋体" w:cstheme="minorBidi"/>
          <w:kern w:val="2"/>
          <w:sz w:val="21"/>
          <w:szCs w:val="21"/>
          <w:highlight w:val="none"/>
          <w:lang w:val="en-US" w:eastAsia="zh-CN" w:bidi="ar-SA"/>
        </w:rPr>
        <w:t>实施完成本项目工作的</w:t>
      </w:r>
      <w:r>
        <w:rPr>
          <w:rFonts w:hint="eastAsia" w:ascii="宋体" w:hAnsi="宋体" w:eastAsia="宋体" w:cstheme="minorBidi"/>
          <w:kern w:val="2"/>
          <w:sz w:val="21"/>
          <w:szCs w:val="21"/>
          <w:highlight w:val="none"/>
          <w:lang w:val="en-US" w:eastAsia="zh-CN" w:bidi="ar-SA"/>
        </w:rPr>
        <w:t>过程中发生安全责任事故或其他责任事故，均由乙方承担责任。</w:t>
      </w:r>
    </w:p>
    <w:p>
      <w:pPr>
        <w:numPr>
          <w:ilvl w:val="0"/>
          <w:numId w:val="3"/>
        </w:numPr>
        <w:tabs>
          <w:tab w:val="left" w:pos="1060"/>
          <w:tab w:val="clear" w:pos="1521"/>
        </w:tabs>
        <w:snapToGrid w:val="0"/>
        <w:spacing w:line="460" w:lineRule="exact"/>
        <w:ind w:left="1061" w:leftChars="0" w:hanging="1061" w:firstLineChars="0"/>
        <w:rPr>
          <w:rFonts w:hint="eastAsia" w:ascii="宋体" w:hAnsi="宋体" w:eastAsia="宋体" w:cs="宋体"/>
          <w:b/>
          <w:sz w:val="24"/>
        </w:rPr>
      </w:pPr>
      <w:r>
        <w:rPr>
          <w:rFonts w:hint="eastAsia" w:ascii="宋体" w:hAnsi="宋体" w:eastAsia="宋体" w:cs="宋体"/>
          <w:b/>
          <w:sz w:val="24"/>
          <w:lang w:bidi="ar"/>
        </w:rPr>
        <w:t>甲方的权利和义务</w:t>
      </w:r>
    </w:p>
    <w:p>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1.甲方有权对合同规定范围内乙方的服务行为进行监督和检查，拥有监管权。对甲方认为不合理的部分有权下达整改通知书，并要求乙方限期整改。</w:t>
      </w:r>
    </w:p>
    <w:p>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2.根据本合同规定，按时向乙方支付应付服务费用。</w:t>
      </w:r>
    </w:p>
    <w:p>
      <w:pPr>
        <w:pStyle w:val="2"/>
        <w:rPr>
          <w:rFonts w:hint="default"/>
          <w:lang w:val="en-US" w:eastAsia="zh-CN"/>
        </w:rPr>
      </w:pPr>
      <w:r>
        <w:rPr>
          <w:rFonts w:hint="eastAsia" w:ascii="宋体" w:hAnsi="宋体" w:cs="宋体"/>
          <w:kern w:val="0"/>
          <w:highlight w:val="none"/>
          <w:lang w:val="en-US" w:eastAsia="zh-CN"/>
        </w:rPr>
        <w:t>3.</w:t>
      </w:r>
      <w:r>
        <w:rPr>
          <w:rFonts w:hint="eastAsia" w:ascii="宋体" w:hAnsi="宋体" w:eastAsia="宋体" w:cstheme="minorBidi"/>
          <w:kern w:val="2"/>
          <w:sz w:val="21"/>
          <w:szCs w:val="21"/>
          <w:highlight w:val="none"/>
          <w:lang w:val="en-US" w:eastAsia="zh-CN" w:bidi="ar-SA"/>
        </w:rPr>
        <w:t>在乙方</w:t>
      </w:r>
      <w:r>
        <w:rPr>
          <w:rFonts w:hint="eastAsia" w:ascii="宋体" w:hAnsi="宋体" w:cstheme="minorBidi"/>
          <w:kern w:val="2"/>
          <w:sz w:val="21"/>
          <w:szCs w:val="21"/>
          <w:highlight w:val="none"/>
          <w:lang w:val="en-US" w:eastAsia="zh-CN" w:bidi="ar-SA"/>
        </w:rPr>
        <w:t>工作</w:t>
      </w:r>
      <w:r>
        <w:rPr>
          <w:rFonts w:hint="eastAsia" w:ascii="宋体" w:hAnsi="宋体" w:eastAsia="宋体" w:cstheme="minorBidi"/>
          <w:kern w:val="2"/>
          <w:sz w:val="21"/>
          <w:szCs w:val="21"/>
          <w:highlight w:val="none"/>
          <w:lang w:val="en-US" w:eastAsia="zh-CN" w:bidi="ar-SA"/>
        </w:rPr>
        <w:t>中为乙方提供水、电等便利，并负责与有关部门协调。</w:t>
      </w:r>
    </w:p>
    <w:p>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3.国家法律、法规所规定由甲方承担的其它责任。</w:t>
      </w:r>
    </w:p>
    <w:p>
      <w:pPr>
        <w:numPr>
          <w:ilvl w:val="0"/>
          <w:numId w:val="3"/>
        </w:numPr>
        <w:tabs>
          <w:tab w:val="left" w:pos="1060"/>
          <w:tab w:val="clear" w:pos="1521"/>
        </w:tabs>
        <w:snapToGrid w:val="0"/>
        <w:spacing w:line="460" w:lineRule="exact"/>
        <w:ind w:left="1521" w:leftChars="0" w:hanging="1521" w:firstLineChars="0"/>
        <w:jc w:val="both"/>
        <w:rPr>
          <w:rFonts w:hint="eastAsia" w:ascii="宋体" w:hAnsi="宋体" w:eastAsia="宋体" w:cs="宋体"/>
          <w:b/>
          <w:sz w:val="24"/>
          <w:lang w:bidi="ar"/>
        </w:rPr>
      </w:pPr>
      <w:r>
        <w:rPr>
          <w:rFonts w:hint="eastAsia" w:ascii="宋体" w:hAnsi="宋体" w:eastAsia="宋体" w:cs="宋体"/>
          <w:b/>
          <w:sz w:val="24"/>
          <w:lang w:bidi="ar"/>
        </w:rPr>
        <w:t>乙方的权利和义务</w:t>
      </w:r>
    </w:p>
    <w:p>
      <w:pPr>
        <w:numPr>
          <w:ilvl w:val="0"/>
          <w:numId w:val="5"/>
        </w:num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对本合同规定的委托服务范围内的项目享有管理权及服务义务。</w:t>
      </w:r>
    </w:p>
    <w:p>
      <w:pPr>
        <w:numPr>
          <w:ilvl w:val="0"/>
          <w:numId w:val="5"/>
        </w:num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theme="minorBidi"/>
          <w:kern w:val="2"/>
          <w:sz w:val="21"/>
          <w:szCs w:val="21"/>
          <w:highlight w:val="none"/>
          <w:lang w:val="en-US" w:eastAsia="zh-CN" w:bidi="ar-SA"/>
        </w:rPr>
        <w:t>乙方在</w:t>
      </w:r>
      <w:r>
        <w:rPr>
          <w:rFonts w:hint="eastAsia" w:ascii="宋体" w:hAnsi="宋体" w:cstheme="minorBidi"/>
          <w:kern w:val="2"/>
          <w:sz w:val="21"/>
          <w:szCs w:val="21"/>
          <w:highlight w:val="none"/>
          <w:lang w:val="en-US" w:eastAsia="zh-CN" w:bidi="ar-SA"/>
        </w:rPr>
        <w:t>完成本项目</w:t>
      </w:r>
      <w:r>
        <w:rPr>
          <w:rFonts w:hint="eastAsia" w:ascii="宋体" w:hAnsi="宋体" w:eastAsia="宋体" w:cstheme="minorBidi"/>
          <w:kern w:val="2"/>
          <w:sz w:val="21"/>
          <w:szCs w:val="21"/>
          <w:highlight w:val="none"/>
          <w:lang w:val="en-US" w:eastAsia="zh-CN" w:bidi="ar-SA"/>
        </w:rPr>
        <w:t>期间要严格遵守医院的规章制度，听从甲方现场指挥人员的安排</w:t>
      </w:r>
      <w:r>
        <w:rPr>
          <w:rFonts w:hint="eastAsia" w:ascii="宋体" w:hAnsi="宋体" w:cstheme="minorBidi"/>
          <w:kern w:val="2"/>
          <w:sz w:val="21"/>
          <w:szCs w:val="21"/>
          <w:highlight w:val="none"/>
          <w:lang w:val="en-US" w:eastAsia="zh-CN" w:bidi="ar-SA"/>
        </w:rPr>
        <w:t>。并按</w:t>
      </w:r>
      <w:r>
        <w:rPr>
          <w:rFonts w:hint="eastAsia" w:ascii="宋体" w:hAnsi="宋体" w:eastAsia="宋体" w:cstheme="minorBidi"/>
          <w:kern w:val="2"/>
          <w:sz w:val="21"/>
          <w:szCs w:val="21"/>
          <w:highlight w:val="none"/>
          <w:lang w:val="en-US" w:eastAsia="zh-CN" w:bidi="ar-SA"/>
        </w:rPr>
        <w:t>本合</w:t>
      </w:r>
      <w:r>
        <w:rPr>
          <w:rFonts w:hint="eastAsia" w:ascii="宋体" w:hAnsi="宋体" w:eastAsia="宋体" w:cs="宋体"/>
          <w:kern w:val="0"/>
          <w:highlight w:val="none"/>
          <w:lang w:val="en-US" w:eastAsia="zh-CN"/>
        </w:rPr>
        <w:t>同要求组织实施，保质、保量、按期完成本合同规定之内容。</w:t>
      </w:r>
    </w:p>
    <w:p>
      <w:pPr>
        <w:numPr>
          <w:ilvl w:val="0"/>
          <w:numId w:val="0"/>
        </w:num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3.根据本合同的规定向甲方收取相关服务费用。</w:t>
      </w:r>
    </w:p>
    <w:p>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cs="宋体"/>
          <w:kern w:val="0"/>
          <w:highlight w:val="none"/>
          <w:lang w:val="en-US" w:eastAsia="zh-CN"/>
        </w:rPr>
        <w:t>4.</w:t>
      </w:r>
      <w:r>
        <w:rPr>
          <w:rFonts w:hint="eastAsia" w:ascii="宋体" w:hAnsi="宋体" w:eastAsia="宋体" w:cs="宋体"/>
          <w:kern w:val="0"/>
          <w:highlight w:val="none"/>
          <w:lang w:val="en-US" w:eastAsia="zh-CN"/>
        </w:rPr>
        <w:t>及时向甲方通告本项目服务范围内有关服务的重大事项，及时配合处理投诉。</w:t>
      </w:r>
    </w:p>
    <w:p>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cs="宋体"/>
          <w:kern w:val="0"/>
          <w:highlight w:val="none"/>
          <w:lang w:val="en-US" w:eastAsia="zh-CN"/>
        </w:rPr>
        <w:t>5.</w:t>
      </w:r>
      <w:r>
        <w:rPr>
          <w:rFonts w:hint="eastAsia" w:ascii="宋体" w:hAnsi="宋体" w:eastAsia="宋体" w:cs="宋体"/>
          <w:kern w:val="0"/>
          <w:highlight w:val="none"/>
          <w:lang w:val="en-US" w:eastAsia="zh-CN"/>
        </w:rPr>
        <w:t>接受项目行业管理部门及有关部门的指导，接受甲方的监督。</w:t>
      </w:r>
    </w:p>
    <w:p>
      <w:pPr>
        <w:numPr>
          <w:ilvl w:val="0"/>
          <w:numId w:val="0"/>
        </w:num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cstheme="minorBidi"/>
          <w:kern w:val="2"/>
          <w:sz w:val="21"/>
          <w:szCs w:val="21"/>
          <w:highlight w:val="none"/>
          <w:lang w:val="en-US" w:eastAsia="zh-CN" w:bidi="ar-SA"/>
        </w:rPr>
        <w:t>6.</w:t>
      </w:r>
      <w:r>
        <w:rPr>
          <w:rFonts w:hint="eastAsia" w:ascii="宋体" w:hAnsi="宋体" w:eastAsia="宋体" w:cstheme="minorBidi"/>
          <w:kern w:val="2"/>
          <w:sz w:val="21"/>
          <w:szCs w:val="21"/>
          <w:highlight w:val="none"/>
          <w:lang w:val="en-US" w:eastAsia="zh-CN" w:bidi="ar-SA"/>
        </w:rPr>
        <w:t>乙方</w:t>
      </w:r>
      <w:r>
        <w:rPr>
          <w:rFonts w:hint="eastAsia" w:ascii="宋体" w:hAnsi="宋体" w:cstheme="minorBidi"/>
          <w:kern w:val="2"/>
          <w:sz w:val="21"/>
          <w:szCs w:val="21"/>
          <w:highlight w:val="none"/>
          <w:lang w:val="en-US" w:eastAsia="zh-CN" w:bidi="ar-SA"/>
        </w:rPr>
        <w:t>作业</w:t>
      </w:r>
      <w:r>
        <w:rPr>
          <w:rFonts w:hint="eastAsia" w:ascii="宋体" w:hAnsi="宋体" w:eastAsia="宋体" w:cstheme="minorBidi"/>
          <w:kern w:val="2"/>
          <w:sz w:val="21"/>
          <w:szCs w:val="21"/>
          <w:highlight w:val="none"/>
          <w:lang w:val="en-US" w:eastAsia="zh-CN" w:bidi="ar-SA"/>
        </w:rPr>
        <w:t>时必须将垃圾集中在甲方的指定地点，保持现场的清洁，并在甲方要求的时间内清除，</w:t>
      </w:r>
      <w:r>
        <w:rPr>
          <w:rFonts w:hint="eastAsia" w:ascii="宋体" w:hAnsi="宋体" w:eastAsia="宋体" w:cs="宋体"/>
          <w:kern w:val="0"/>
          <w:highlight w:val="none"/>
          <w:lang w:val="en-US" w:eastAsia="zh-CN"/>
        </w:rPr>
        <w:t>验收前做好卫生清扫和处理工作，否则，甲方有权委托他人清理，所发生的费用由甲方在应付给乙方的工程款中扣除。</w:t>
      </w:r>
    </w:p>
    <w:p>
      <w:pPr>
        <w:numPr>
          <w:ilvl w:val="0"/>
          <w:numId w:val="0"/>
        </w:num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7.乙方在项目实施过程中应注意爱护甲方的财产、物品。</w:t>
      </w:r>
    </w:p>
    <w:p>
      <w:pPr>
        <w:numPr>
          <w:ilvl w:val="0"/>
          <w:numId w:val="0"/>
        </w:num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cs="宋体"/>
          <w:kern w:val="0"/>
          <w:highlight w:val="none"/>
          <w:lang w:val="en-US" w:eastAsia="zh-CN"/>
        </w:rPr>
        <w:t>8</w:t>
      </w:r>
      <w:r>
        <w:rPr>
          <w:rFonts w:hint="eastAsia" w:ascii="宋体" w:hAnsi="宋体" w:eastAsia="宋体" w:cs="宋体"/>
          <w:kern w:val="0"/>
          <w:highlight w:val="none"/>
          <w:lang w:val="en-US" w:eastAsia="zh-CN"/>
        </w:rPr>
        <w:t>.国家法律、法规所规定由乙方承担的其它责任。</w:t>
      </w:r>
    </w:p>
    <w:p>
      <w:pPr>
        <w:numPr>
          <w:ilvl w:val="0"/>
          <w:numId w:val="3"/>
        </w:numPr>
        <w:tabs>
          <w:tab w:val="left" w:pos="1060"/>
          <w:tab w:val="clear" w:pos="1521"/>
        </w:tabs>
        <w:snapToGrid w:val="0"/>
        <w:spacing w:line="460" w:lineRule="exact"/>
        <w:ind w:left="1521" w:leftChars="0" w:hanging="1521" w:firstLineChars="0"/>
        <w:jc w:val="both"/>
        <w:rPr>
          <w:rFonts w:hint="eastAsia" w:ascii="宋体" w:hAnsi="宋体" w:eastAsia="宋体" w:cs="宋体"/>
          <w:b/>
          <w:sz w:val="24"/>
          <w:lang w:bidi="ar"/>
        </w:rPr>
      </w:pPr>
      <w:r>
        <w:rPr>
          <w:rFonts w:hint="eastAsia" w:ascii="宋体" w:hAnsi="宋体" w:eastAsia="宋体" w:cs="宋体"/>
          <w:b/>
          <w:sz w:val="24"/>
          <w:lang w:bidi="ar"/>
        </w:rPr>
        <w:t>违约责任</w:t>
      </w:r>
    </w:p>
    <w:p>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w:t>
      </w:r>
      <w:r>
        <w:rPr>
          <w:rFonts w:hint="eastAsia" w:ascii="宋体" w:hAnsi="宋体" w:cs="宋体"/>
          <w:kern w:val="0"/>
          <w:highlight w:val="none"/>
          <w:lang w:val="en-US" w:eastAsia="zh-CN"/>
        </w:rPr>
        <w:t>.</w:t>
      </w:r>
      <w:r>
        <w:rPr>
          <w:rFonts w:hint="eastAsia" w:ascii="宋体" w:hAnsi="宋体" w:eastAsia="宋体" w:cs="宋体"/>
          <w:kern w:val="0"/>
          <w:highlight w:val="none"/>
          <w:lang w:val="en-US" w:eastAsia="zh-CN"/>
        </w:rPr>
        <w:t>甲乙双方必须遵守本合同并执行合同中的各项规定，保证本合同的正常履行。</w:t>
      </w:r>
    </w:p>
    <w:p>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w:t>
      </w:r>
      <w:r>
        <w:rPr>
          <w:rFonts w:hint="eastAsia" w:ascii="宋体" w:hAnsi="宋体" w:cs="宋体"/>
          <w:kern w:val="0"/>
          <w:highlight w:val="none"/>
          <w:lang w:val="en-US" w:eastAsia="zh-CN"/>
        </w:rPr>
        <w:t>.</w:t>
      </w:r>
      <w:r>
        <w:rPr>
          <w:rFonts w:hint="eastAsia" w:ascii="宋体" w:hAnsi="宋体" w:eastAsia="宋体" w:cs="宋体"/>
          <w:kern w:val="0"/>
          <w:highlight w:val="none"/>
          <w:lang w:val="en-US" w:eastAsia="zh-CN"/>
        </w:rPr>
        <w:t>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3.未经甲方书面同意，乙方不得将本合同项下的权利、义务转让他人，否则，甲方有权解除合同。</w:t>
      </w:r>
    </w:p>
    <w:p>
      <w:pPr>
        <w:numPr>
          <w:ilvl w:val="0"/>
          <w:numId w:val="3"/>
        </w:numPr>
        <w:tabs>
          <w:tab w:val="left" w:pos="1060"/>
          <w:tab w:val="clear" w:pos="1521"/>
        </w:tabs>
        <w:snapToGrid w:val="0"/>
        <w:spacing w:line="460" w:lineRule="exact"/>
        <w:ind w:left="1521" w:leftChars="0" w:hanging="1521" w:firstLineChars="0"/>
        <w:jc w:val="both"/>
        <w:rPr>
          <w:rFonts w:hint="eastAsia" w:ascii="宋体" w:hAnsi="宋体" w:eastAsia="宋体" w:cs="宋体"/>
          <w:b/>
          <w:sz w:val="24"/>
          <w:lang w:bidi="ar"/>
        </w:rPr>
      </w:pPr>
      <w:r>
        <w:rPr>
          <w:rFonts w:hint="eastAsia" w:ascii="宋体" w:hAnsi="宋体" w:eastAsia="宋体" w:cs="宋体"/>
          <w:b/>
          <w:sz w:val="24"/>
          <w:lang w:bidi="ar"/>
        </w:rPr>
        <w:t>不可抗力事件处理</w:t>
      </w:r>
    </w:p>
    <w:p>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w:t>
      </w:r>
      <w:r>
        <w:rPr>
          <w:rFonts w:hint="eastAsia" w:ascii="宋体" w:hAnsi="宋体" w:cs="宋体"/>
          <w:kern w:val="0"/>
          <w:highlight w:val="none"/>
          <w:lang w:val="en-US" w:eastAsia="zh-CN"/>
        </w:rPr>
        <w:t>.</w:t>
      </w:r>
      <w:r>
        <w:rPr>
          <w:rFonts w:hint="eastAsia" w:ascii="宋体" w:hAnsi="宋体" w:eastAsia="宋体" w:cs="宋体"/>
          <w:kern w:val="0"/>
          <w:highlight w:val="none"/>
          <w:lang w:val="en-US" w:eastAsia="zh-CN"/>
        </w:rPr>
        <w:t>在合同有效期内，任何一方因不可抗力事件导致不能履行合同，则合同履行期可延长，其延长期与不可抗力影响期相同。</w:t>
      </w:r>
    </w:p>
    <w:p>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w:t>
      </w:r>
      <w:r>
        <w:rPr>
          <w:rFonts w:hint="eastAsia" w:ascii="宋体" w:hAnsi="宋体" w:cs="宋体"/>
          <w:kern w:val="0"/>
          <w:highlight w:val="none"/>
          <w:lang w:val="en-US" w:eastAsia="zh-CN"/>
        </w:rPr>
        <w:t>.</w:t>
      </w:r>
      <w:r>
        <w:rPr>
          <w:rFonts w:hint="eastAsia" w:ascii="宋体" w:hAnsi="宋体" w:eastAsia="宋体" w:cs="宋体"/>
          <w:kern w:val="0"/>
          <w:highlight w:val="none"/>
          <w:lang w:val="en-US" w:eastAsia="zh-CN"/>
        </w:rPr>
        <w:t>不可抗力事件发生后，应立即通知对方，并寄送有关权威机构出具的证明。</w:t>
      </w:r>
    </w:p>
    <w:p>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3</w:t>
      </w:r>
      <w:r>
        <w:rPr>
          <w:rFonts w:hint="eastAsia" w:ascii="宋体" w:hAnsi="宋体" w:cs="宋体"/>
          <w:kern w:val="0"/>
          <w:highlight w:val="none"/>
          <w:lang w:val="en-US" w:eastAsia="zh-CN"/>
        </w:rPr>
        <w:t>.</w:t>
      </w:r>
      <w:r>
        <w:rPr>
          <w:rFonts w:hint="eastAsia" w:ascii="宋体" w:hAnsi="宋体" w:eastAsia="宋体" w:cs="宋体"/>
          <w:kern w:val="0"/>
          <w:highlight w:val="none"/>
          <w:lang w:val="en-US" w:eastAsia="zh-CN"/>
        </w:rPr>
        <w:t>不可抗力事件延续</w:t>
      </w:r>
      <w:r>
        <w:rPr>
          <w:rFonts w:hint="eastAsia" w:ascii="宋体" w:hAnsi="宋体" w:eastAsia="宋体" w:cs="宋体"/>
          <w:kern w:val="0"/>
          <w:highlight w:val="none"/>
          <w:u w:val="single"/>
          <w:lang w:val="en-US" w:eastAsia="zh-CN"/>
        </w:rPr>
        <w:t xml:space="preserve"> 40 </w:t>
      </w:r>
      <w:r>
        <w:rPr>
          <w:rFonts w:hint="eastAsia" w:ascii="宋体" w:hAnsi="宋体" w:eastAsia="宋体" w:cs="宋体"/>
          <w:kern w:val="0"/>
          <w:highlight w:val="none"/>
          <w:lang w:val="en-US" w:eastAsia="zh-CN"/>
        </w:rPr>
        <w:t>天以上，双方应通过友好协商，确定是否继续履行合同。</w:t>
      </w:r>
    </w:p>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Pr>
        <w:numPr>
          <w:ilvl w:val="0"/>
          <w:numId w:val="3"/>
        </w:numPr>
        <w:tabs>
          <w:tab w:val="left" w:pos="1060"/>
          <w:tab w:val="clear" w:pos="1521"/>
        </w:tabs>
        <w:snapToGrid w:val="0"/>
        <w:spacing w:line="460" w:lineRule="exact"/>
        <w:ind w:left="1521" w:leftChars="0" w:hanging="1521" w:firstLineChars="0"/>
        <w:jc w:val="both"/>
        <w:rPr>
          <w:rFonts w:hint="eastAsia" w:ascii="宋体" w:hAnsi="宋体" w:eastAsia="宋体" w:cs="宋体"/>
          <w:b/>
          <w:sz w:val="24"/>
          <w:lang w:bidi="ar"/>
        </w:rPr>
      </w:pPr>
      <w:bookmarkStart w:id="47" w:name="_Toc225670756"/>
      <w:bookmarkStart w:id="48" w:name="_Toc251768867"/>
      <w:bookmarkStart w:id="49" w:name="_Toc232492933"/>
      <w:bookmarkStart w:id="50" w:name="_Toc225654649"/>
      <w:bookmarkStart w:id="51" w:name="_Toc212019599"/>
      <w:bookmarkStart w:id="52" w:name="_Toc238984980"/>
      <w:bookmarkStart w:id="53" w:name="_Toc211911353"/>
      <w:bookmarkStart w:id="54" w:name="_Toc241833908"/>
      <w:bookmarkStart w:id="55" w:name="_Toc247334846"/>
      <w:bookmarkStart w:id="56" w:name="_Toc286993792"/>
      <w:bookmarkStart w:id="57" w:name="_Toc239568423"/>
      <w:bookmarkStart w:id="58" w:name="_Toc239233919"/>
      <w:bookmarkStart w:id="59" w:name="_Toc185395254"/>
      <w:bookmarkStart w:id="60" w:name="_Toc211854454"/>
      <w:bookmarkStart w:id="61" w:name="_Toc237145411"/>
      <w:bookmarkStart w:id="62" w:name="_Toc225244857"/>
      <w:r>
        <w:rPr>
          <w:rFonts w:hint="eastAsia" w:ascii="宋体" w:hAnsi="宋体" w:eastAsia="宋体" w:cs="宋体"/>
          <w:b/>
          <w:sz w:val="24"/>
          <w:lang w:bidi="ar"/>
        </w:rPr>
        <w:t>解决合同纠纷的方式</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w:t>
      </w:r>
      <w:r>
        <w:rPr>
          <w:rFonts w:hint="eastAsia" w:ascii="宋体" w:hAnsi="宋体" w:cs="宋体"/>
          <w:kern w:val="0"/>
          <w:highlight w:val="none"/>
          <w:lang w:val="en-US" w:eastAsia="zh-CN"/>
        </w:rPr>
        <w:t>.</w:t>
      </w:r>
      <w:r>
        <w:rPr>
          <w:rFonts w:hint="eastAsia" w:ascii="宋体" w:hAnsi="宋体" w:eastAsia="宋体" w:cs="宋体"/>
          <w:kern w:val="0"/>
          <w:highlight w:val="none"/>
          <w:lang w:val="en-US" w:eastAsia="zh-CN"/>
        </w:rPr>
        <w:t>在执行本合同中发生的或与本合同有关的争端，双方应通过友好协商解决，经协商在</w:t>
      </w:r>
      <w:r>
        <w:rPr>
          <w:rFonts w:hint="eastAsia" w:ascii="宋体" w:hAnsi="宋体" w:cs="宋体"/>
          <w:kern w:val="0"/>
          <w:highlight w:val="none"/>
          <w:u w:val="single"/>
          <w:lang w:val="en-US" w:eastAsia="zh-CN"/>
        </w:rPr>
        <w:t xml:space="preserve"> </w:t>
      </w:r>
      <w:r>
        <w:rPr>
          <w:rFonts w:hint="eastAsia" w:ascii="宋体" w:hAnsi="宋体" w:eastAsia="宋体" w:cs="宋体"/>
          <w:kern w:val="0"/>
          <w:highlight w:val="none"/>
          <w:u w:val="single"/>
          <w:lang w:val="en-US" w:eastAsia="zh-CN"/>
        </w:rPr>
        <w:t xml:space="preserve">40 </w:t>
      </w:r>
      <w:r>
        <w:rPr>
          <w:rFonts w:hint="eastAsia" w:ascii="宋体" w:hAnsi="宋体" w:eastAsia="宋体" w:cs="宋体"/>
          <w:kern w:val="0"/>
          <w:highlight w:val="none"/>
          <w:lang w:val="en-US" w:eastAsia="zh-CN"/>
        </w:rPr>
        <w:t>天内不能达成协议时，应提交甲方所在地仲裁委员会仲裁。</w:t>
      </w:r>
    </w:p>
    <w:p>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w:t>
      </w:r>
      <w:r>
        <w:rPr>
          <w:rFonts w:hint="eastAsia" w:ascii="宋体" w:hAnsi="宋体" w:cs="宋体"/>
          <w:kern w:val="0"/>
          <w:highlight w:val="none"/>
          <w:lang w:val="en-US" w:eastAsia="zh-CN"/>
        </w:rPr>
        <w:t>.</w:t>
      </w:r>
      <w:r>
        <w:rPr>
          <w:rFonts w:hint="eastAsia" w:ascii="宋体" w:hAnsi="宋体" w:eastAsia="宋体" w:cs="宋体"/>
          <w:kern w:val="0"/>
          <w:highlight w:val="none"/>
          <w:lang w:val="en-US" w:eastAsia="zh-CN"/>
        </w:rPr>
        <w:t>仲裁裁决应为最终决定，并对双方具有约束力。</w:t>
      </w:r>
    </w:p>
    <w:p>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3</w:t>
      </w:r>
      <w:r>
        <w:rPr>
          <w:rFonts w:hint="eastAsia" w:ascii="宋体" w:hAnsi="宋体" w:cs="宋体"/>
          <w:kern w:val="0"/>
          <w:highlight w:val="none"/>
          <w:lang w:val="en-US" w:eastAsia="zh-CN"/>
        </w:rPr>
        <w:t>.</w:t>
      </w:r>
      <w:r>
        <w:rPr>
          <w:rFonts w:hint="eastAsia" w:ascii="宋体" w:hAnsi="宋体" w:eastAsia="宋体" w:cs="宋体"/>
          <w:kern w:val="0"/>
          <w:highlight w:val="none"/>
          <w:lang w:val="en-US" w:eastAsia="zh-CN"/>
        </w:rPr>
        <w:t xml:space="preserve">除另有裁决外，仲裁费应由败诉方负担。 </w:t>
      </w:r>
    </w:p>
    <w:p>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4</w:t>
      </w:r>
      <w:r>
        <w:rPr>
          <w:rFonts w:hint="eastAsia" w:ascii="宋体" w:hAnsi="宋体" w:cs="宋体"/>
          <w:kern w:val="0"/>
          <w:highlight w:val="none"/>
          <w:lang w:val="en-US" w:eastAsia="zh-CN"/>
        </w:rPr>
        <w:t>.</w:t>
      </w:r>
      <w:r>
        <w:rPr>
          <w:rFonts w:hint="eastAsia" w:ascii="宋体" w:hAnsi="宋体" w:eastAsia="宋体" w:cs="宋体"/>
          <w:kern w:val="0"/>
          <w:highlight w:val="none"/>
          <w:lang w:val="en-US" w:eastAsia="zh-CN"/>
        </w:rPr>
        <w:t xml:space="preserve">在仲裁期间，除正在进行仲裁部分外，合同其他部分继续执行。  </w:t>
      </w:r>
    </w:p>
    <w:p>
      <w:pPr>
        <w:numPr>
          <w:ilvl w:val="0"/>
          <w:numId w:val="3"/>
        </w:numPr>
        <w:tabs>
          <w:tab w:val="left" w:pos="1060"/>
          <w:tab w:val="clear" w:pos="1521"/>
        </w:tabs>
        <w:snapToGrid w:val="0"/>
        <w:spacing w:line="460" w:lineRule="exact"/>
        <w:ind w:left="1521" w:leftChars="0" w:hanging="1521" w:firstLineChars="0"/>
        <w:jc w:val="both"/>
        <w:rPr>
          <w:rFonts w:hint="eastAsia" w:ascii="宋体" w:hAnsi="宋体" w:eastAsia="宋体" w:cs="宋体"/>
          <w:b/>
          <w:sz w:val="24"/>
          <w:lang w:bidi="ar"/>
        </w:rPr>
      </w:pPr>
      <w:bookmarkStart w:id="63" w:name="_Toc283019219"/>
      <w:bookmarkStart w:id="64" w:name="_Toc237145412"/>
      <w:bookmarkStart w:id="65" w:name="_Toc225670757"/>
      <w:bookmarkStart w:id="66" w:name="_Toc241833909"/>
      <w:bookmarkStart w:id="67" w:name="_Toc225654650"/>
      <w:bookmarkStart w:id="68" w:name="_Toc238984981"/>
      <w:bookmarkStart w:id="69" w:name="_Toc286993793"/>
      <w:bookmarkStart w:id="70" w:name="_Toc212019600"/>
      <w:bookmarkStart w:id="71" w:name="_Toc251768868"/>
      <w:bookmarkStart w:id="72" w:name="_Toc211911354"/>
      <w:bookmarkStart w:id="73" w:name="_Toc239233920"/>
      <w:bookmarkStart w:id="74" w:name="_Toc225244858"/>
      <w:bookmarkStart w:id="75" w:name="_Toc232492934"/>
      <w:bookmarkStart w:id="76" w:name="_Toc211854455"/>
      <w:bookmarkStart w:id="77" w:name="_Toc282696231"/>
      <w:bookmarkStart w:id="78" w:name="_Toc185395255"/>
      <w:bookmarkStart w:id="79" w:name="_Toc239568424"/>
      <w:bookmarkStart w:id="80" w:name="_Toc247334847"/>
      <w:r>
        <w:rPr>
          <w:rFonts w:hint="eastAsia" w:ascii="宋体" w:hAnsi="宋体" w:eastAsia="宋体" w:cs="宋体"/>
          <w:b/>
          <w:sz w:val="24"/>
          <w:lang w:bidi="ar"/>
        </w:rPr>
        <w:t>合同</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Pr>
          <w:rFonts w:hint="eastAsia" w:ascii="宋体" w:hAnsi="宋体" w:eastAsia="宋体" w:cs="宋体"/>
          <w:b/>
          <w:sz w:val="24"/>
          <w:lang w:bidi="ar"/>
        </w:rPr>
        <w:t>生效及其他</w:t>
      </w:r>
    </w:p>
    <w:p>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w:t>
      </w:r>
      <w:r>
        <w:rPr>
          <w:rFonts w:hint="eastAsia" w:ascii="宋体" w:hAnsi="宋体" w:cs="宋体"/>
          <w:kern w:val="0"/>
          <w:highlight w:val="none"/>
          <w:lang w:val="en-US" w:eastAsia="zh-CN"/>
        </w:rPr>
        <w:t>.</w:t>
      </w:r>
      <w:r>
        <w:rPr>
          <w:rFonts w:hint="eastAsia" w:ascii="宋体" w:hAnsi="宋体" w:eastAsia="宋体" w:cs="宋体"/>
          <w:kern w:val="0"/>
          <w:highlight w:val="none"/>
          <w:lang w:val="en-US" w:eastAsia="zh-CN"/>
        </w:rPr>
        <w:t>合同经双方法定代表人（负责人）或授权委托代理人签字并加盖单位公章后生效。</w:t>
      </w:r>
    </w:p>
    <w:p>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w:t>
      </w:r>
      <w:r>
        <w:rPr>
          <w:rFonts w:hint="eastAsia" w:ascii="宋体" w:hAnsi="宋体" w:cs="宋体"/>
          <w:kern w:val="0"/>
          <w:highlight w:val="none"/>
          <w:lang w:val="en-US" w:eastAsia="zh-CN"/>
        </w:rPr>
        <w:t>.</w:t>
      </w:r>
      <w:r>
        <w:rPr>
          <w:rFonts w:hint="eastAsia" w:ascii="宋体" w:hAnsi="宋体" w:eastAsia="宋体" w:cs="宋体"/>
          <w:kern w:val="0"/>
          <w:highlight w:val="none"/>
          <w:lang w:val="en-US" w:eastAsia="zh-CN"/>
        </w:rPr>
        <w:t>合同执行中涉及采购资金和采购内容修改或补充的，须经采购监管部门审批，并签书面补充协议报采购监督管理部门备案，方可作为主合同不可分割的一部分。</w:t>
      </w:r>
    </w:p>
    <w:p>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3</w:t>
      </w:r>
      <w:r>
        <w:rPr>
          <w:rFonts w:hint="eastAsia" w:ascii="宋体" w:hAnsi="宋体" w:cs="宋体"/>
          <w:kern w:val="0"/>
          <w:highlight w:val="none"/>
          <w:lang w:val="en-US" w:eastAsia="zh-CN"/>
        </w:rPr>
        <w:t>.</w:t>
      </w:r>
      <w:r>
        <w:rPr>
          <w:rFonts w:hint="eastAsia" w:ascii="宋体" w:hAnsi="宋体" w:eastAsia="宋体" w:cs="宋体"/>
          <w:kern w:val="0"/>
          <w:highlight w:val="none"/>
          <w:lang w:val="en-US" w:eastAsia="zh-CN"/>
        </w:rPr>
        <w:t>本合同一式</w:t>
      </w:r>
      <w:r>
        <w:rPr>
          <w:rFonts w:hint="eastAsia" w:ascii="宋体" w:hAnsi="宋体" w:cs="宋体"/>
          <w:kern w:val="0"/>
          <w:highlight w:val="none"/>
          <w:lang w:val="en-US" w:eastAsia="zh-CN"/>
        </w:rPr>
        <w:t>伍</w:t>
      </w:r>
      <w:r>
        <w:rPr>
          <w:rFonts w:hint="eastAsia" w:ascii="宋体" w:hAnsi="宋体" w:eastAsia="宋体" w:cs="宋体"/>
          <w:kern w:val="0"/>
          <w:highlight w:val="none"/>
          <w:lang w:val="en-US" w:eastAsia="zh-CN"/>
        </w:rPr>
        <w:t>份，自双方签章之日起生效。甲方</w:t>
      </w:r>
      <w:r>
        <w:rPr>
          <w:rFonts w:hint="eastAsia" w:ascii="宋体" w:hAnsi="宋体" w:cs="宋体"/>
          <w:kern w:val="0"/>
          <w:highlight w:val="none"/>
          <w:lang w:val="en-US" w:eastAsia="zh-CN"/>
        </w:rPr>
        <w:t>肆</w:t>
      </w:r>
      <w:r>
        <w:rPr>
          <w:rFonts w:hint="eastAsia" w:ascii="宋体" w:hAnsi="宋体" w:eastAsia="宋体" w:cs="宋体"/>
          <w:kern w:val="0"/>
          <w:highlight w:val="none"/>
          <w:lang w:val="en-US" w:eastAsia="zh-CN"/>
        </w:rPr>
        <w:t>份、乙方</w:t>
      </w:r>
      <w:r>
        <w:rPr>
          <w:rFonts w:hint="eastAsia" w:ascii="宋体" w:hAnsi="宋体" w:cs="宋体"/>
          <w:kern w:val="0"/>
          <w:highlight w:val="none"/>
          <w:lang w:val="en-US" w:eastAsia="zh-CN"/>
        </w:rPr>
        <w:t>壹</w:t>
      </w:r>
      <w:r>
        <w:rPr>
          <w:rFonts w:hint="eastAsia" w:ascii="宋体" w:hAnsi="宋体" w:eastAsia="宋体" w:cs="宋体"/>
          <w:kern w:val="0"/>
          <w:highlight w:val="none"/>
          <w:lang w:val="en-US" w:eastAsia="zh-CN"/>
        </w:rPr>
        <w:t>份。具有同等法律效力。</w:t>
      </w:r>
    </w:p>
    <w:p>
      <w:pPr>
        <w:numPr>
          <w:ilvl w:val="0"/>
          <w:numId w:val="3"/>
        </w:numPr>
        <w:tabs>
          <w:tab w:val="left" w:pos="1060"/>
          <w:tab w:val="clear" w:pos="1521"/>
        </w:tabs>
        <w:snapToGrid w:val="0"/>
        <w:spacing w:line="460" w:lineRule="exact"/>
        <w:ind w:left="1521" w:leftChars="0" w:hanging="1521" w:firstLineChars="0"/>
        <w:jc w:val="both"/>
        <w:rPr>
          <w:rFonts w:hint="eastAsia" w:ascii="宋体" w:hAnsi="宋体" w:eastAsia="宋体" w:cs="宋体"/>
          <w:b/>
          <w:sz w:val="24"/>
          <w:lang w:bidi="ar"/>
        </w:rPr>
      </w:pPr>
      <w:r>
        <w:rPr>
          <w:rFonts w:hint="eastAsia" w:ascii="宋体" w:hAnsi="宋体" w:cs="宋体"/>
          <w:b/>
          <w:sz w:val="24"/>
          <w:lang w:val="en-US" w:eastAsia="zh-CN" w:bidi="ar"/>
        </w:rPr>
        <w:t xml:space="preserve"> </w:t>
      </w:r>
      <w:r>
        <w:rPr>
          <w:rFonts w:hint="eastAsia" w:ascii="宋体" w:hAnsi="宋体" w:eastAsia="宋体" w:cs="宋体"/>
          <w:b/>
          <w:sz w:val="24"/>
          <w:lang w:bidi="ar"/>
        </w:rPr>
        <w:t>附件</w:t>
      </w:r>
    </w:p>
    <w:p>
      <w:pPr>
        <w:wordWrap/>
        <w:overflowPunct/>
        <w:topLinePunct w:val="0"/>
        <w:autoSpaceDE/>
        <w:autoSpaceDN/>
        <w:bidi w:val="0"/>
        <w:adjustRightInd/>
        <w:snapToGrid/>
        <w:spacing w:line="240" w:lineRule="auto"/>
        <w:ind w:firstLine="420" w:firstLineChars="200"/>
        <w:rPr>
          <w:rFonts w:hint="default" w:ascii="宋体" w:hAnsi="宋体" w:eastAsia="宋体" w:cs="宋体"/>
          <w:kern w:val="0"/>
          <w:highlight w:val="none"/>
          <w:lang w:val="en-US" w:eastAsia="zh-CN"/>
        </w:rPr>
      </w:pPr>
      <w:r>
        <w:rPr>
          <w:rFonts w:hint="default" w:ascii="宋体" w:hAnsi="宋体" w:eastAsia="宋体" w:cs="宋体"/>
          <w:kern w:val="0"/>
          <w:highlight w:val="none"/>
          <w:lang w:val="en-US" w:eastAsia="zh-CN"/>
        </w:rPr>
        <w:t>廉洁承诺书</w:t>
      </w:r>
    </w:p>
    <w:p>
      <w:pPr>
        <w:pStyle w:val="8"/>
        <w:rPr>
          <w:rFonts w:hint="eastAsia" w:ascii="宋体" w:hAnsi="宋体" w:eastAsia="宋体" w:cs="宋体"/>
          <w:kern w:val="0"/>
          <w:sz w:val="21"/>
          <w:szCs w:val="21"/>
          <w:highlight w:val="none"/>
          <w:lang w:val="en-US" w:eastAsia="zh-CN" w:bidi="ar-SA"/>
        </w:rPr>
      </w:pPr>
    </w:p>
    <w:p>
      <w:pPr>
        <w:wordWrap/>
        <w:overflowPunct/>
        <w:topLinePunct w:val="0"/>
        <w:autoSpaceDE/>
        <w:autoSpaceDN/>
        <w:bidi w:val="0"/>
        <w:adjustRightInd/>
        <w:snapToGrid/>
        <w:spacing w:line="240" w:lineRule="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甲方：资阳市中心医院（盖章）         乙方：</w:t>
      </w:r>
    </w:p>
    <w:p>
      <w:pPr>
        <w:wordWrap/>
        <w:overflowPunct/>
        <w:topLinePunct w:val="0"/>
        <w:autoSpaceDE/>
        <w:autoSpaceDN/>
        <w:bidi w:val="0"/>
        <w:adjustRightInd/>
        <w:snapToGrid/>
        <w:spacing w:line="240" w:lineRule="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法定代表人或授权代表                 法定代表人或授权代表</w:t>
      </w:r>
    </w:p>
    <w:p>
      <w:pPr>
        <w:pStyle w:val="96"/>
        <w:widowControl/>
        <w:snapToGrid w:val="0"/>
        <w:spacing w:line="460" w:lineRule="exact"/>
        <w:ind w:left="0" w:leftChars="0" w:firstLine="210" w:firstLineChars="100"/>
        <w:rPr>
          <w:rFonts w:hint="eastAsia" w:ascii="宋体" w:hAnsi="宋体" w:eastAsia="宋体" w:cs="宋体"/>
          <w:kern w:val="0"/>
          <w:sz w:val="21"/>
          <w:szCs w:val="21"/>
          <w:highlight w:val="none"/>
          <w:lang w:val="en-US" w:eastAsia="zh-CN" w:bidi="ar-SA"/>
        </w:rPr>
      </w:pPr>
    </w:p>
    <w:p>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地址：资阳市高新区仁德西路66号       地址：</w:t>
      </w:r>
    </w:p>
    <w:p>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开户银行：建行资阳市和平路支行        开户银行：</w:t>
      </w:r>
    </w:p>
    <w:p>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账号：51001687367051500244            账号：</w:t>
      </w:r>
    </w:p>
    <w:p>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 xml:space="preserve">电话：028-26655128                    电话：                     </w:t>
      </w:r>
    </w:p>
    <w:p>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签约日期：       年    月   日        签约日期：</w:t>
      </w:r>
      <w:bookmarkEnd w:id="26"/>
      <w:bookmarkEnd w:id="27"/>
      <w:r>
        <w:rPr>
          <w:rFonts w:hint="eastAsia" w:ascii="宋体" w:hAnsi="宋体" w:eastAsia="宋体" w:cs="宋体"/>
          <w:kern w:val="0"/>
          <w:highlight w:val="none"/>
          <w:lang w:val="en-US" w:eastAsia="zh-CN"/>
        </w:rPr>
        <w:t xml:space="preserve">         年    月    日</w:t>
      </w:r>
    </w:p>
    <w:p>
      <w:pPr>
        <w:keepNext w:val="0"/>
        <w:keepLines w:val="0"/>
        <w:pageBreakBefore/>
        <w:widowControl w:val="0"/>
        <w:kinsoku/>
        <w:wordWrap/>
        <w:overflowPunct/>
        <w:topLinePunct w:val="0"/>
        <w:autoSpaceDE/>
        <w:autoSpaceDN/>
        <w:bidi w:val="0"/>
        <w:adjustRightInd/>
        <w:snapToGrid/>
        <w:spacing w:line="240" w:lineRule="auto"/>
        <w:ind w:firstLine="614" w:firstLineChars="192"/>
        <w:jc w:val="center"/>
        <w:textAlignment w:val="auto"/>
        <w:outlineLvl w:val="0"/>
        <w:rPr>
          <w:rFonts w:ascii="宋体"/>
          <w:b/>
          <w:bCs/>
          <w:kern w:val="44"/>
          <w:sz w:val="32"/>
          <w:szCs w:val="32"/>
          <w:highlight w:val="none"/>
        </w:rPr>
      </w:pPr>
      <w:r>
        <w:rPr>
          <w:rFonts w:hint="eastAsia" w:ascii="方正黑体_GBK" w:hAnsi="方正黑体_GBK" w:eastAsia="方正黑体_GBK" w:cs="方正黑体_GBK"/>
          <w:b/>
          <w:bCs/>
          <w:kern w:val="44"/>
          <w:sz w:val="32"/>
          <w:szCs w:val="32"/>
          <w:highlight w:val="none"/>
        </w:rPr>
        <w:t>第三章</w:t>
      </w:r>
      <w:r>
        <w:rPr>
          <w:rFonts w:hint="eastAsia" w:ascii="方正黑体_GBK" w:hAnsi="方正黑体_GBK" w:eastAsia="方正黑体_GBK" w:cs="方正黑体_GBK"/>
          <w:b/>
          <w:bCs/>
          <w:kern w:val="44"/>
          <w:sz w:val="32"/>
          <w:szCs w:val="32"/>
          <w:highlight w:val="none"/>
          <w:lang w:val="en-US" w:eastAsia="zh-CN"/>
        </w:rPr>
        <w:t xml:space="preserve"> </w:t>
      </w:r>
      <w:r>
        <w:rPr>
          <w:rFonts w:hint="eastAsia" w:ascii="方正黑体_GBK" w:hAnsi="方正黑体_GBK" w:eastAsia="方正黑体_GBK" w:cs="方正黑体_GBK"/>
          <w:b/>
          <w:bCs/>
          <w:kern w:val="44"/>
          <w:sz w:val="32"/>
          <w:szCs w:val="32"/>
          <w:highlight w:val="none"/>
        </w:rPr>
        <w:t>采购</w:t>
      </w:r>
      <w:bookmarkEnd w:id="22"/>
      <w:bookmarkEnd w:id="23"/>
      <w:bookmarkEnd w:id="24"/>
      <w:bookmarkEnd w:id="25"/>
      <w:r>
        <w:rPr>
          <w:rFonts w:hint="eastAsia" w:ascii="方正黑体_GBK" w:hAnsi="方正黑体_GBK" w:eastAsia="方正黑体_GBK" w:cs="方正黑体_GBK"/>
          <w:b/>
          <w:bCs/>
          <w:kern w:val="44"/>
          <w:sz w:val="32"/>
          <w:szCs w:val="32"/>
          <w:highlight w:val="none"/>
        </w:rPr>
        <w:t>清单及技术要求</w:t>
      </w:r>
    </w:p>
    <w:p>
      <w:pPr>
        <w:pStyle w:val="4"/>
        <w:numPr>
          <w:ilvl w:val="0"/>
          <w:numId w:val="0"/>
        </w:numPr>
        <w:spacing w:line="400" w:lineRule="exact"/>
        <w:jc w:val="left"/>
        <w:rPr>
          <w:rFonts w:cs="Times New Roman"/>
          <w:sz w:val="24"/>
          <w:szCs w:val="24"/>
          <w:highlight w:val="none"/>
        </w:rPr>
      </w:pPr>
      <w:r>
        <w:rPr>
          <w:rFonts w:hint="eastAsia"/>
          <w:sz w:val="24"/>
          <w:szCs w:val="24"/>
          <w:highlight w:val="none"/>
        </w:rPr>
        <w:t>前提：本章中标注“</w:t>
      </w:r>
      <w:r>
        <w:rPr>
          <w:rFonts w:hint="eastAsia" w:ascii="仿宋" w:hAnsi="仿宋" w:eastAsia="仿宋" w:cs="仿宋"/>
          <w:sz w:val="24"/>
          <w:szCs w:val="24"/>
          <w:highlight w:val="none"/>
        </w:rPr>
        <w:t>★</w:t>
      </w:r>
      <w:r>
        <w:rPr>
          <w:rFonts w:hint="eastAsia"/>
          <w:sz w:val="24"/>
          <w:szCs w:val="24"/>
          <w:highlight w:val="none"/>
        </w:rPr>
        <w:t>”的条款为本项目的实质性条款，供应商不满足的，将按照无效响应处理。</w:t>
      </w:r>
    </w:p>
    <w:p>
      <w:pPr>
        <w:rPr>
          <w:rFonts w:ascii="宋体"/>
          <w:highlight w:val="none"/>
        </w:rPr>
      </w:pPr>
    </w:p>
    <w:p>
      <w:pPr>
        <w:pStyle w:val="4"/>
        <w:numPr>
          <w:ilvl w:val="0"/>
          <w:numId w:val="0"/>
        </w:numPr>
        <w:spacing w:before="0" w:after="0" w:line="336" w:lineRule="auto"/>
        <w:jc w:val="left"/>
        <w:rPr>
          <w:rFonts w:hint="default" w:eastAsia="宋体" w:cs="Times New Roman"/>
          <w:highlight w:val="none"/>
          <w:lang w:val="en-US" w:eastAsia="zh-CN"/>
        </w:rPr>
      </w:pPr>
      <w:r>
        <w:rPr>
          <w:rFonts w:hint="eastAsia"/>
          <w:highlight w:val="none"/>
        </w:rPr>
        <w:t>一、</w:t>
      </w:r>
      <w:r>
        <w:rPr>
          <w:rFonts w:hint="eastAsia"/>
          <w:highlight w:val="none"/>
          <w:lang w:val="en-US" w:eastAsia="zh-CN"/>
        </w:rPr>
        <w:t>项目概况</w:t>
      </w:r>
    </w:p>
    <w:p>
      <w:pPr>
        <w:pageBreakBefore w:val="0"/>
        <w:widowControl/>
        <w:kinsoku/>
        <w:wordWrap/>
        <w:overflowPunct/>
        <w:topLinePunct w:val="0"/>
        <w:autoSpaceDE/>
        <w:autoSpaceDN/>
        <w:bidi w:val="0"/>
        <w:spacing w:line="400" w:lineRule="exact"/>
        <w:ind w:firstLine="420" w:firstLineChars="200"/>
        <w:textAlignment w:val="auto"/>
        <w:rPr>
          <w:rFonts w:hint="eastAsia"/>
          <w:lang w:val="en-US" w:eastAsia="zh-CN"/>
        </w:rPr>
      </w:pPr>
      <w:r>
        <w:rPr>
          <w:rFonts w:hint="eastAsia" w:ascii="宋体" w:hAnsi="宋体" w:cstheme="minorBidi"/>
          <w:color w:val="auto"/>
          <w:kern w:val="2"/>
          <w:sz w:val="21"/>
          <w:szCs w:val="21"/>
          <w:highlight w:val="none"/>
          <w:lang w:val="en-US" w:eastAsia="zh-CN" w:bidi="ar-SA"/>
        </w:rPr>
        <w:t>本项目共1个包，比选资阳市中心医院配电室绝缘胶垫更换项目。本项目最高预算51007元。</w:t>
      </w:r>
    </w:p>
    <w:p>
      <w:pPr>
        <w:pStyle w:val="4"/>
        <w:numPr>
          <w:ilvl w:val="0"/>
          <w:numId w:val="0"/>
        </w:numPr>
        <w:spacing w:before="0" w:after="0" w:line="336" w:lineRule="auto"/>
        <w:jc w:val="left"/>
        <w:rPr>
          <w:rFonts w:cs="Times New Roman"/>
          <w:color w:val="auto"/>
          <w:highlight w:val="none"/>
        </w:rPr>
      </w:pPr>
      <w:r>
        <w:rPr>
          <w:rFonts w:hint="eastAsia"/>
          <w:color w:val="auto"/>
          <w:highlight w:val="none"/>
        </w:rPr>
        <w:t>★二、商务要求</w:t>
      </w:r>
    </w:p>
    <w:p>
      <w:pPr>
        <w:pageBreakBefore w:val="0"/>
        <w:widowControl/>
        <w:numPr>
          <w:ilvl w:val="0"/>
          <w:numId w:val="6"/>
        </w:numPr>
        <w:kinsoku/>
        <w:wordWrap/>
        <w:overflowPunct/>
        <w:topLinePunct w:val="0"/>
        <w:autoSpaceDE/>
        <w:autoSpaceDN/>
        <w:bidi w:val="0"/>
        <w:spacing w:line="400" w:lineRule="exact"/>
        <w:textAlignment w:val="auto"/>
        <w:rPr>
          <w:rFonts w:hint="default" w:ascii="宋体" w:hAnsi="宋体" w:cstheme="minorBidi"/>
          <w:color w:val="auto"/>
          <w:kern w:val="2"/>
          <w:sz w:val="21"/>
          <w:szCs w:val="21"/>
          <w:highlight w:val="none"/>
          <w:lang w:val="en-US" w:eastAsia="zh-CN" w:bidi="ar-SA"/>
        </w:rPr>
      </w:pPr>
      <w:r>
        <w:rPr>
          <w:rFonts w:hint="eastAsia" w:ascii="宋体" w:hAnsi="宋体" w:cstheme="minorBidi"/>
          <w:color w:val="auto"/>
          <w:kern w:val="2"/>
          <w:sz w:val="21"/>
          <w:szCs w:val="21"/>
          <w:highlight w:val="none"/>
          <w:lang w:val="en-US" w:eastAsia="zh-CN" w:bidi="ar-SA"/>
        </w:rPr>
        <w:t>地点：资阳市中心医院指定地点。</w:t>
      </w:r>
    </w:p>
    <w:p>
      <w:pPr>
        <w:pageBreakBefore w:val="0"/>
        <w:widowControl/>
        <w:numPr>
          <w:ilvl w:val="0"/>
          <w:numId w:val="6"/>
        </w:numPr>
        <w:kinsoku/>
        <w:wordWrap/>
        <w:overflowPunct/>
        <w:topLinePunct w:val="0"/>
        <w:autoSpaceDE/>
        <w:autoSpaceDN/>
        <w:bidi w:val="0"/>
        <w:spacing w:line="400" w:lineRule="exact"/>
        <w:ind w:left="0" w:leftChars="0" w:firstLine="0" w:firstLineChars="0"/>
        <w:textAlignment w:val="auto"/>
        <w:rPr>
          <w:rFonts w:hint="default" w:ascii="宋体" w:hAnsi="宋体" w:cstheme="minorBidi"/>
          <w:color w:val="auto"/>
          <w:kern w:val="2"/>
          <w:sz w:val="21"/>
          <w:szCs w:val="21"/>
          <w:highlight w:val="none"/>
          <w:lang w:val="en-US" w:eastAsia="zh-CN" w:bidi="ar-SA"/>
        </w:rPr>
      </w:pPr>
      <w:r>
        <w:rPr>
          <w:rFonts w:hint="eastAsia" w:ascii="宋体" w:hAnsi="宋体" w:cstheme="minorBidi"/>
          <w:color w:val="auto"/>
          <w:kern w:val="2"/>
          <w:sz w:val="21"/>
          <w:szCs w:val="21"/>
          <w:highlight w:val="none"/>
          <w:lang w:val="en-US" w:eastAsia="zh-CN" w:bidi="ar-SA"/>
        </w:rPr>
        <w:t>供应商负责拆除原有的绝缘胶垫。</w:t>
      </w:r>
    </w:p>
    <w:p>
      <w:pPr>
        <w:pageBreakBefore w:val="0"/>
        <w:widowControl/>
        <w:numPr>
          <w:ilvl w:val="0"/>
          <w:numId w:val="6"/>
        </w:numPr>
        <w:kinsoku/>
        <w:wordWrap/>
        <w:overflowPunct/>
        <w:topLinePunct w:val="0"/>
        <w:autoSpaceDE/>
        <w:autoSpaceDN/>
        <w:bidi w:val="0"/>
        <w:spacing w:line="400" w:lineRule="exact"/>
        <w:ind w:left="0" w:leftChars="0" w:firstLine="0" w:firstLineChars="0"/>
        <w:textAlignment w:val="auto"/>
        <w:rPr>
          <w:rFonts w:hint="eastAsia" w:ascii="宋体" w:hAnsi="宋体" w:cstheme="minorBidi"/>
          <w:color w:val="auto"/>
          <w:kern w:val="2"/>
          <w:sz w:val="21"/>
          <w:szCs w:val="21"/>
          <w:highlight w:val="none"/>
          <w:lang w:val="en-US" w:eastAsia="zh-CN" w:bidi="ar-SA"/>
        </w:rPr>
      </w:pPr>
      <w:r>
        <w:rPr>
          <w:rFonts w:hint="eastAsia" w:ascii="宋体" w:hAnsi="宋体" w:cstheme="minorBidi"/>
          <w:color w:val="auto"/>
          <w:kern w:val="2"/>
          <w:sz w:val="21"/>
          <w:szCs w:val="21"/>
          <w:highlight w:val="none"/>
          <w:lang w:val="en-US" w:eastAsia="zh-CN" w:bidi="ar-SA"/>
        </w:rPr>
        <w:t>包装和运输：所有材料及配件的包装、运输、安装均由供应商负责。</w:t>
      </w:r>
    </w:p>
    <w:p>
      <w:pPr>
        <w:pageBreakBefore w:val="0"/>
        <w:widowControl/>
        <w:numPr>
          <w:ilvl w:val="0"/>
          <w:numId w:val="6"/>
        </w:numPr>
        <w:kinsoku/>
        <w:wordWrap/>
        <w:overflowPunct/>
        <w:topLinePunct w:val="0"/>
        <w:autoSpaceDE/>
        <w:autoSpaceDN/>
        <w:bidi w:val="0"/>
        <w:spacing w:line="400" w:lineRule="exact"/>
        <w:textAlignment w:val="auto"/>
        <w:rPr>
          <w:rFonts w:hint="eastAsia" w:ascii="宋体" w:hAnsi="宋体" w:cstheme="minorBidi"/>
          <w:color w:val="auto"/>
          <w:kern w:val="2"/>
          <w:sz w:val="21"/>
          <w:szCs w:val="21"/>
          <w:highlight w:val="none"/>
          <w:lang w:val="en-US" w:eastAsia="zh-CN" w:bidi="ar-SA"/>
        </w:rPr>
      </w:pPr>
      <w:r>
        <w:rPr>
          <w:rFonts w:hint="eastAsia" w:ascii="宋体" w:hAnsi="宋体" w:cstheme="minorBidi"/>
          <w:color w:val="auto"/>
          <w:kern w:val="2"/>
          <w:sz w:val="21"/>
          <w:szCs w:val="21"/>
          <w:highlight w:val="none"/>
          <w:lang w:val="en-US" w:eastAsia="zh-CN" w:bidi="ar-SA"/>
        </w:rPr>
        <w:t>付款条件：产品经比选人验收合格，在收到供应商出具为合同金额的合法有效完整的完税发票及凭证资料后次月内付合同金额的100%。</w:t>
      </w:r>
    </w:p>
    <w:p>
      <w:pPr>
        <w:pageBreakBefore w:val="0"/>
        <w:widowControl/>
        <w:numPr>
          <w:ilvl w:val="0"/>
          <w:numId w:val="6"/>
        </w:numPr>
        <w:kinsoku/>
        <w:wordWrap/>
        <w:overflowPunct/>
        <w:topLinePunct w:val="0"/>
        <w:autoSpaceDE/>
        <w:autoSpaceDN/>
        <w:bidi w:val="0"/>
        <w:spacing w:line="400" w:lineRule="exact"/>
        <w:ind w:left="0" w:leftChars="0" w:firstLine="0" w:firstLineChars="0"/>
        <w:textAlignment w:val="auto"/>
        <w:rPr>
          <w:rFonts w:hint="eastAsia" w:ascii="宋体" w:hAnsi="宋体" w:cstheme="minorBidi"/>
          <w:color w:val="auto"/>
          <w:kern w:val="2"/>
          <w:sz w:val="21"/>
          <w:szCs w:val="21"/>
          <w:highlight w:val="none"/>
          <w:lang w:val="en-US" w:eastAsia="zh-CN" w:bidi="ar-SA"/>
        </w:rPr>
      </w:pPr>
      <w:r>
        <w:rPr>
          <w:rFonts w:hint="eastAsia" w:ascii="宋体" w:hAnsi="宋体" w:cstheme="minorBidi"/>
          <w:color w:val="auto"/>
          <w:kern w:val="2"/>
          <w:sz w:val="21"/>
          <w:szCs w:val="21"/>
          <w:highlight w:val="none"/>
          <w:lang w:val="en-US" w:eastAsia="zh-CN" w:bidi="ar-SA"/>
        </w:rPr>
        <w:t>售后服务要求：质保期为1年。所有材料、零配件产品安装完毕，比选人与供应商双方验收合格签字确认之日起计算质保期。</w:t>
      </w:r>
    </w:p>
    <w:p>
      <w:pPr>
        <w:pStyle w:val="2"/>
        <w:rPr>
          <w:rFonts w:hint="eastAsia"/>
          <w:lang w:val="en-US" w:eastAsia="zh-CN"/>
        </w:rPr>
      </w:pPr>
    </w:p>
    <w:p>
      <w:pPr>
        <w:pStyle w:val="4"/>
        <w:numPr>
          <w:ilvl w:val="0"/>
          <w:numId w:val="0"/>
        </w:numPr>
        <w:spacing w:before="0" w:after="0" w:line="336" w:lineRule="auto"/>
        <w:jc w:val="left"/>
        <w:rPr>
          <w:rFonts w:hint="eastAsia"/>
          <w:color w:val="auto"/>
          <w:highlight w:val="none"/>
        </w:rPr>
      </w:pPr>
      <w:r>
        <w:rPr>
          <w:rFonts w:hint="eastAsia"/>
          <w:color w:val="auto"/>
          <w:highlight w:val="none"/>
        </w:rPr>
        <w:t>★</w:t>
      </w:r>
      <w:r>
        <w:rPr>
          <w:rFonts w:hint="eastAsia"/>
          <w:color w:val="auto"/>
          <w:highlight w:val="none"/>
          <w:lang w:val="en-US" w:eastAsia="zh-CN"/>
        </w:rPr>
        <w:t>三</w:t>
      </w:r>
      <w:r>
        <w:rPr>
          <w:rFonts w:hint="eastAsia"/>
          <w:color w:val="auto"/>
          <w:highlight w:val="none"/>
        </w:rPr>
        <w:t>、</w:t>
      </w:r>
      <w:r>
        <w:rPr>
          <w:rFonts w:hint="eastAsia"/>
          <w:color w:val="auto"/>
          <w:highlight w:val="none"/>
          <w:lang w:val="en-US" w:eastAsia="zh-CN"/>
        </w:rPr>
        <w:t>技术</w:t>
      </w:r>
      <w:r>
        <w:rPr>
          <w:rFonts w:hint="eastAsia"/>
          <w:color w:val="auto"/>
          <w:highlight w:val="none"/>
        </w:rPr>
        <w:t>要求</w:t>
      </w:r>
    </w:p>
    <w:p>
      <w:pPr>
        <w:pageBreakBefore w:val="0"/>
        <w:widowControl/>
        <w:numPr>
          <w:ilvl w:val="0"/>
          <w:numId w:val="7"/>
        </w:numPr>
        <w:kinsoku/>
        <w:wordWrap/>
        <w:overflowPunct/>
        <w:topLinePunct w:val="0"/>
        <w:autoSpaceDE/>
        <w:autoSpaceDN/>
        <w:bidi w:val="0"/>
        <w:spacing w:line="400" w:lineRule="exact"/>
        <w:ind w:leftChars="0"/>
        <w:textAlignment w:val="auto"/>
        <w:rPr>
          <w:rFonts w:hint="eastAsia" w:ascii="宋体" w:hAnsi="宋体" w:cstheme="minorBidi"/>
          <w:color w:val="auto"/>
          <w:kern w:val="2"/>
          <w:sz w:val="21"/>
          <w:szCs w:val="21"/>
          <w:highlight w:val="none"/>
          <w:lang w:val="en-US" w:eastAsia="zh-CN" w:bidi="ar-SA"/>
        </w:rPr>
      </w:pPr>
      <w:r>
        <w:rPr>
          <w:rFonts w:hint="eastAsia" w:ascii="宋体" w:hAnsi="宋体" w:cstheme="minorBidi"/>
          <w:color w:val="auto"/>
          <w:kern w:val="2"/>
          <w:sz w:val="21"/>
          <w:szCs w:val="21"/>
          <w:highlight w:val="none"/>
          <w:lang w:val="en-US" w:eastAsia="zh-CN" w:bidi="ar-SA"/>
        </w:rPr>
        <w:t>技术要求：该项目执行我国现行的有关技术规范、验收规范和标准。</w:t>
      </w:r>
    </w:p>
    <w:p>
      <w:pPr>
        <w:pageBreakBefore w:val="0"/>
        <w:widowControl/>
        <w:numPr>
          <w:ilvl w:val="0"/>
          <w:numId w:val="7"/>
        </w:numPr>
        <w:kinsoku/>
        <w:wordWrap/>
        <w:overflowPunct/>
        <w:topLinePunct w:val="0"/>
        <w:autoSpaceDE/>
        <w:autoSpaceDN/>
        <w:bidi w:val="0"/>
        <w:spacing w:line="400" w:lineRule="exact"/>
        <w:ind w:left="0" w:leftChars="0" w:firstLine="0" w:firstLineChars="0"/>
        <w:textAlignment w:val="auto"/>
        <w:rPr>
          <w:rFonts w:hint="default" w:ascii="宋体" w:hAnsi="宋体" w:cstheme="minorBidi"/>
          <w:color w:val="auto"/>
          <w:kern w:val="2"/>
          <w:sz w:val="21"/>
          <w:szCs w:val="21"/>
          <w:highlight w:val="none"/>
          <w:lang w:val="en-US" w:eastAsia="zh-CN" w:bidi="ar-SA"/>
        </w:rPr>
      </w:pPr>
      <w:r>
        <w:rPr>
          <w:rFonts w:hint="eastAsia" w:ascii="宋体" w:hAnsi="宋体" w:cstheme="minorBidi"/>
          <w:color w:val="auto"/>
          <w:kern w:val="2"/>
          <w:sz w:val="21"/>
          <w:szCs w:val="21"/>
          <w:highlight w:val="none"/>
          <w:lang w:val="en-US" w:eastAsia="zh-CN" w:bidi="ar-SA"/>
        </w:rPr>
        <w:t>产品要求：</w:t>
      </w:r>
    </w:p>
    <w:p>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cstheme="minorBidi"/>
          <w:color w:val="auto"/>
          <w:kern w:val="2"/>
          <w:sz w:val="21"/>
          <w:szCs w:val="21"/>
          <w:highlight w:val="none"/>
          <w:lang w:val="en-US" w:eastAsia="zh-CN" w:bidi="ar-SA"/>
        </w:rPr>
      </w:pPr>
      <w:r>
        <w:rPr>
          <w:rFonts w:hint="eastAsia" w:ascii="宋体" w:hAnsi="宋体" w:cstheme="minorBidi"/>
          <w:color w:val="auto"/>
          <w:kern w:val="2"/>
          <w:sz w:val="21"/>
          <w:szCs w:val="21"/>
          <w:highlight w:val="none"/>
          <w:lang w:val="en-US" w:eastAsia="zh-CN" w:bidi="ar-SA"/>
        </w:rPr>
        <w:t>（1）全新的符合国家（行业）技术标准的产品（零配件等），并持有产品合格证。</w:t>
      </w:r>
    </w:p>
    <w:p>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cstheme="minorBidi"/>
          <w:color w:val="auto"/>
          <w:kern w:val="2"/>
          <w:sz w:val="21"/>
          <w:szCs w:val="21"/>
          <w:highlight w:val="none"/>
          <w:lang w:val="en-US" w:eastAsia="zh-CN" w:bidi="ar-SA"/>
        </w:rPr>
      </w:pPr>
      <w:r>
        <w:rPr>
          <w:rFonts w:hint="eastAsia" w:ascii="宋体" w:hAnsi="宋体" w:cstheme="minorBidi"/>
          <w:color w:val="auto"/>
          <w:kern w:val="2"/>
          <w:sz w:val="21"/>
          <w:szCs w:val="21"/>
          <w:highlight w:val="none"/>
          <w:lang w:val="en-US" w:eastAsia="zh-CN" w:bidi="ar-SA"/>
        </w:rPr>
        <w:t>（2）符合绝缘性能优良、耐折耐磨、耐油耐高温抗老化、阻燃等要求。</w:t>
      </w:r>
    </w:p>
    <w:p>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cstheme="minorBidi"/>
          <w:color w:val="auto"/>
          <w:kern w:val="2"/>
          <w:sz w:val="21"/>
          <w:szCs w:val="21"/>
          <w:highlight w:val="none"/>
          <w:lang w:val="en-US" w:eastAsia="zh-CN" w:bidi="ar-SA"/>
        </w:rPr>
      </w:pPr>
      <w:r>
        <w:rPr>
          <w:rFonts w:hint="eastAsia" w:ascii="宋体" w:hAnsi="宋体" w:cstheme="minorBidi"/>
          <w:color w:val="auto"/>
          <w:kern w:val="2"/>
          <w:sz w:val="21"/>
          <w:szCs w:val="21"/>
          <w:highlight w:val="none"/>
          <w:lang w:val="en-US" w:eastAsia="zh-CN" w:bidi="ar-SA"/>
        </w:rPr>
        <w:t>（3）10KV绝缘胶垫、黑色、厚度5mm、宽度1m、长度5-10m。</w:t>
      </w:r>
    </w:p>
    <w:p>
      <w:pPr>
        <w:rPr>
          <w:rFonts w:hint="eastAsia"/>
          <w:color w:val="auto"/>
          <w:lang w:val="en-US" w:eastAsia="zh-CN"/>
        </w:rPr>
      </w:pPr>
    </w:p>
    <w:p>
      <w:pPr>
        <w:pStyle w:val="2"/>
        <w:rPr>
          <w:rFonts w:hint="eastAsia"/>
          <w:lang w:val="en-US" w:eastAsia="zh-CN"/>
        </w:rPr>
      </w:pPr>
    </w:p>
    <w:p>
      <w:pPr>
        <w:pageBreakBefore w:val="0"/>
        <w:widowControl/>
        <w:kinsoku/>
        <w:wordWrap/>
        <w:overflowPunct/>
        <w:topLinePunct w:val="0"/>
        <w:autoSpaceDE/>
        <w:autoSpaceDN/>
        <w:bidi w:val="0"/>
        <w:spacing w:line="400" w:lineRule="exact"/>
        <w:textAlignment w:val="auto"/>
        <w:rPr>
          <w:rFonts w:hint="default" w:ascii="宋体" w:hAnsi="宋体" w:eastAsia="宋体" w:cstheme="minorBidi"/>
          <w:color w:val="auto"/>
          <w:kern w:val="2"/>
          <w:sz w:val="21"/>
          <w:szCs w:val="21"/>
          <w:highlight w:val="none"/>
          <w:lang w:val="en-US" w:eastAsia="zh-CN" w:bidi="ar-SA"/>
        </w:rPr>
      </w:pPr>
    </w:p>
    <w:p>
      <w:pPr>
        <w:keepNext w:val="0"/>
        <w:keepLines w:val="0"/>
        <w:pageBreakBefore/>
        <w:widowControl w:val="0"/>
        <w:kinsoku/>
        <w:wordWrap/>
        <w:overflowPunct/>
        <w:topLinePunct w:val="0"/>
        <w:autoSpaceDE/>
        <w:autoSpaceDN/>
        <w:bidi w:val="0"/>
        <w:adjustRightInd/>
        <w:snapToGrid/>
        <w:ind w:firstLine="614" w:firstLineChars="192"/>
        <w:jc w:val="center"/>
        <w:textAlignment w:val="auto"/>
        <w:outlineLvl w:val="0"/>
        <w:rPr>
          <w:rFonts w:hint="eastAsia" w:ascii="方正黑体_GBK" w:hAnsi="方正黑体_GBK" w:eastAsia="方正黑体_GBK" w:cs="方正黑体_GBK"/>
          <w:b/>
          <w:bCs/>
          <w:kern w:val="44"/>
          <w:sz w:val="32"/>
          <w:szCs w:val="32"/>
          <w:highlight w:val="none"/>
          <w:lang w:val="en-US" w:eastAsia="zh-CN"/>
        </w:rPr>
      </w:pPr>
      <w:r>
        <w:rPr>
          <w:rFonts w:hint="eastAsia" w:ascii="方正黑体_GBK" w:hAnsi="方正黑体_GBK" w:eastAsia="方正黑体_GBK" w:cs="方正黑体_GBK"/>
          <w:b/>
          <w:bCs/>
          <w:kern w:val="44"/>
          <w:sz w:val="32"/>
          <w:szCs w:val="32"/>
          <w:highlight w:val="none"/>
          <w:lang w:val="en-US" w:eastAsia="zh-CN"/>
        </w:rPr>
        <w:t>第四章</w:t>
      </w:r>
      <w:bookmarkStart w:id="81" w:name="_Toc180296788"/>
      <w:bookmarkStart w:id="82" w:name="_Toc173895846"/>
      <w:bookmarkStart w:id="83" w:name="_Toc173895658"/>
      <w:bookmarkStart w:id="84" w:name="_Toc211679185"/>
      <w:r>
        <w:rPr>
          <w:rFonts w:hint="eastAsia" w:ascii="方正黑体_GBK" w:hAnsi="方正黑体_GBK" w:eastAsia="方正黑体_GBK" w:cs="方正黑体_GBK"/>
          <w:b/>
          <w:bCs/>
          <w:kern w:val="44"/>
          <w:sz w:val="32"/>
          <w:szCs w:val="32"/>
          <w:highlight w:val="none"/>
          <w:lang w:val="en-US" w:eastAsia="zh-CN"/>
        </w:rPr>
        <w:t xml:space="preserve"> 比选申请文件的相关格式</w:t>
      </w:r>
      <w:bookmarkEnd w:id="81"/>
      <w:bookmarkEnd w:id="82"/>
      <w:bookmarkEnd w:id="83"/>
      <w:r>
        <w:rPr>
          <w:rFonts w:hint="eastAsia" w:ascii="方正黑体_GBK" w:hAnsi="方正黑体_GBK" w:eastAsia="方正黑体_GBK" w:cs="方正黑体_GBK"/>
          <w:b/>
          <w:bCs/>
          <w:kern w:val="44"/>
          <w:sz w:val="32"/>
          <w:szCs w:val="32"/>
          <w:highlight w:val="none"/>
          <w:lang w:val="en-US" w:eastAsia="zh-CN"/>
        </w:rPr>
        <w:t>及要求</w:t>
      </w:r>
      <w:bookmarkEnd w:id="84"/>
      <w:bookmarkStart w:id="85" w:name="_Toc173895847"/>
      <w:bookmarkStart w:id="86" w:name="_Toc211679186"/>
      <w:bookmarkStart w:id="87" w:name="_Toc180296789"/>
      <w:bookmarkStart w:id="88" w:name="_Toc173895659"/>
    </w:p>
    <w:p>
      <w:pPr>
        <w:pStyle w:val="2"/>
        <w:numPr>
          <w:ilvl w:val="0"/>
          <w:numId w:val="0"/>
        </w:numPr>
      </w:pPr>
    </w:p>
    <w:p>
      <w:pPr>
        <w:jc w:val="center"/>
        <w:rPr>
          <w:rFonts w:hint="eastAsia" w:ascii="宋体" w:hAnsi="宋体" w:eastAsia="宋体" w:cs="宋体"/>
          <w:b/>
          <w:bCs/>
          <w:kern w:val="2"/>
          <w:sz w:val="28"/>
          <w:szCs w:val="28"/>
          <w:highlight w:val="none"/>
          <w:lang w:val="en-US" w:eastAsia="zh-CN" w:bidi="ar-SA"/>
        </w:rPr>
      </w:pPr>
    </w:p>
    <w:p>
      <w:pPr>
        <w:jc w:val="center"/>
        <w:rPr>
          <w:rFonts w:hint="eastAsia"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一、</w:t>
      </w:r>
      <w:r>
        <w:rPr>
          <w:rFonts w:hint="eastAsia" w:ascii="宋体" w:hAnsi="宋体" w:cs="宋体"/>
          <w:b/>
          <w:bCs/>
          <w:kern w:val="2"/>
          <w:sz w:val="28"/>
          <w:szCs w:val="28"/>
          <w:highlight w:val="none"/>
          <w:lang w:val="en-US" w:eastAsia="zh-CN" w:bidi="ar-SA"/>
        </w:rPr>
        <w:t>供应商</w:t>
      </w:r>
      <w:r>
        <w:rPr>
          <w:rFonts w:hint="eastAsia" w:ascii="宋体" w:hAnsi="宋体" w:eastAsia="宋体" w:cs="宋体"/>
          <w:b/>
          <w:bCs/>
          <w:kern w:val="2"/>
          <w:sz w:val="28"/>
          <w:szCs w:val="28"/>
          <w:highlight w:val="none"/>
          <w:lang w:val="en-US" w:eastAsia="zh-CN" w:bidi="ar-SA"/>
        </w:rPr>
        <w:t>营业执照副本</w:t>
      </w:r>
    </w:p>
    <w:p>
      <w:pPr>
        <w:pStyle w:val="16"/>
        <w:numPr>
          <w:ilvl w:val="0"/>
          <w:numId w:val="0"/>
        </w:numPr>
        <w:spacing w:line="360" w:lineRule="auto"/>
        <w:ind w:firstLine="630" w:firstLineChars="300"/>
        <w:rPr>
          <w:rFonts w:hint="eastAsia" w:hAnsi="宋体"/>
          <w:highlight w:val="none"/>
        </w:rPr>
      </w:pPr>
    </w:p>
    <w:p>
      <w:pPr>
        <w:pStyle w:val="16"/>
        <w:numPr>
          <w:ilvl w:val="0"/>
          <w:numId w:val="0"/>
        </w:numPr>
        <w:spacing w:line="360" w:lineRule="auto"/>
        <w:ind w:firstLine="630" w:firstLineChars="300"/>
        <w:rPr>
          <w:rFonts w:hint="eastAsia" w:hAnsi="宋体"/>
          <w:highlight w:val="none"/>
        </w:rPr>
      </w:pPr>
    </w:p>
    <w:p>
      <w:pPr>
        <w:pStyle w:val="16"/>
        <w:numPr>
          <w:ilvl w:val="0"/>
          <w:numId w:val="0"/>
        </w:numPr>
        <w:spacing w:line="360" w:lineRule="auto"/>
        <w:ind w:firstLine="630" w:firstLineChars="300"/>
        <w:rPr>
          <w:rFonts w:hint="eastAsia" w:hAnsi="宋体"/>
          <w:highlight w:val="none"/>
        </w:rPr>
      </w:pPr>
    </w:p>
    <w:p>
      <w:pPr>
        <w:pStyle w:val="16"/>
        <w:numPr>
          <w:ilvl w:val="0"/>
          <w:numId w:val="0"/>
        </w:numPr>
        <w:spacing w:line="360" w:lineRule="auto"/>
        <w:ind w:firstLine="630" w:firstLineChars="300"/>
        <w:rPr>
          <w:rFonts w:hint="eastAsia" w:hAnsi="宋体"/>
          <w:highlight w:val="none"/>
        </w:rPr>
      </w:pPr>
    </w:p>
    <w:p>
      <w:pPr>
        <w:pStyle w:val="16"/>
        <w:numPr>
          <w:ilvl w:val="0"/>
          <w:numId w:val="0"/>
        </w:numPr>
        <w:spacing w:line="360" w:lineRule="auto"/>
        <w:ind w:firstLine="630" w:firstLineChars="300"/>
        <w:rPr>
          <w:rFonts w:hint="eastAsia" w:hAnsi="宋体"/>
          <w:highlight w:val="none"/>
        </w:rPr>
      </w:pPr>
    </w:p>
    <w:p>
      <w:pPr>
        <w:pStyle w:val="16"/>
        <w:numPr>
          <w:ilvl w:val="0"/>
          <w:numId w:val="0"/>
        </w:numPr>
        <w:spacing w:line="360" w:lineRule="auto"/>
        <w:ind w:firstLine="630" w:firstLineChars="300"/>
        <w:jc w:val="center"/>
        <w:rPr>
          <w:rFonts w:hAnsi="宋体" w:cs="Times New Roman"/>
          <w:kern w:val="0"/>
          <w:highlight w:val="none"/>
        </w:rPr>
      </w:pPr>
      <w:r>
        <w:rPr>
          <w:rFonts w:hint="eastAsia" w:hAnsi="宋体"/>
          <w:highlight w:val="none"/>
        </w:rPr>
        <w:t>（提供营业执照副本复印件）</w:t>
      </w:r>
      <w:r>
        <w:rPr>
          <w:rFonts w:hint="eastAsia" w:hAnsi="宋体"/>
          <w:highlight w:val="none"/>
          <w:lang w:val="en-US" w:eastAsia="zh-CN"/>
        </w:rPr>
        <w:t xml:space="preserve"> </w:t>
      </w:r>
      <w:r>
        <w:rPr>
          <w:rFonts w:hint="eastAsia" w:ascii="宋体" w:hAnsi="宋体" w:cs="宋体"/>
          <w:highlight w:val="none"/>
          <w:u w:val="none"/>
        </w:rPr>
        <w:t>（加盖公章</w:t>
      </w:r>
      <w:r>
        <w:rPr>
          <w:rFonts w:hint="eastAsia" w:ascii="宋体" w:hAnsi="宋体" w:cs="宋体"/>
          <w:highlight w:val="none"/>
          <w:u w:val="none"/>
          <w:lang w:eastAsia="zh-CN"/>
        </w:rPr>
        <w:t>）</w:t>
      </w:r>
    </w:p>
    <w:p>
      <w:pPr>
        <w:rPr>
          <w:rFonts w:ascii="宋体"/>
          <w:highlight w:val="none"/>
        </w:rPr>
      </w:pPr>
    </w:p>
    <w:p>
      <w:pPr>
        <w:pStyle w:val="4"/>
        <w:numPr>
          <w:ilvl w:val="0"/>
          <w:numId w:val="0"/>
        </w:numPr>
        <w:spacing w:before="0" w:after="0" w:line="360" w:lineRule="auto"/>
        <w:jc w:val="center"/>
        <w:rPr>
          <w:rFonts w:hint="eastAsia"/>
          <w:highlight w:val="none"/>
        </w:rPr>
      </w:pPr>
    </w:p>
    <w:p>
      <w:pPr>
        <w:pStyle w:val="4"/>
        <w:numPr>
          <w:ilvl w:val="0"/>
          <w:numId w:val="0"/>
        </w:numPr>
        <w:spacing w:before="0" w:after="0" w:line="360" w:lineRule="auto"/>
        <w:jc w:val="center"/>
        <w:rPr>
          <w:rFonts w:hint="eastAsia"/>
          <w:highlight w:val="none"/>
        </w:rPr>
      </w:pPr>
    </w:p>
    <w:p>
      <w:pPr>
        <w:pStyle w:val="4"/>
        <w:numPr>
          <w:ilvl w:val="0"/>
          <w:numId w:val="0"/>
        </w:numPr>
        <w:spacing w:before="0" w:after="0" w:line="360" w:lineRule="auto"/>
        <w:jc w:val="center"/>
        <w:rPr>
          <w:rFonts w:hint="eastAsia"/>
          <w:highlight w:val="none"/>
        </w:rPr>
      </w:pPr>
    </w:p>
    <w:p>
      <w:pPr>
        <w:pStyle w:val="4"/>
        <w:numPr>
          <w:ilvl w:val="0"/>
          <w:numId w:val="0"/>
        </w:numPr>
        <w:spacing w:before="0" w:after="0" w:line="360" w:lineRule="auto"/>
        <w:jc w:val="center"/>
        <w:rPr>
          <w:rFonts w:hint="eastAsia"/>
          <w:highlight w:val="none"/>
        </w:rPr>
      </w:pPr>
    </w:p>
    <w:p>
      <w:pPr>
        <w:pStyle w:val="4"/>
        <w:numPr>
          <w:ilvl w:val="0"/>
          <w:numId w:val="0"/>
        </w:numPr>
        <w:spacing w:before="0" w:after="0" w:line="360" w:lineRule="auto"/>
        <w:jc w:val="center"/>
        <w:rPr>
          <w:rFonts w:hint="eastAsia"/>
          <w:highlight w:val="none"/>
        </w:rPr>
      </w:pPr>
    </w:p>
    <w:p>
      <w:pPr>
        <w:pStyle w:val="4"/>
        <w:numPr>
          <w:ilvl w:val="0"/>
          <w:numId w:val="0"/>
        </w:numPr>
        <w:spacing w:before="0" w:after="0" w:line="360" w:lineRule="auto"/>
        <w:jc w:val="center"/>
        <w:rPr>
          <w:rFonts w:hint="eastAsia"/>
          <w:highlight w:val="none"/>
        </w:rPr>
      </w:pPr>
    </w:p>
    <w:p>
      <w:pPr>
        <w:pStyle w:val="4"/>
        <w:numPr>
          <w:ilvl w:val="0"/>
          <w:numId w:val="0"/>
        </w:numPr>
        <w:spacing w:before="0" w:after="0" w:line="360" w:lineRule="auto"/>
        <w:jc w:val="center"/>
        <w:rPr>
          <w:rFonts w:hint="eastAsia"/>
          <w:highlight w:val="none"/>
          <w:lang w:val="en-US" w:eastAsia="zh-CN"/>
        </w:rPr>
      </w:pPr>
    </w:p>
    <w:p>
      <w:pPr>
        <w:pStyle w:val="4"/>
        <w:numPr>
          <w:ilvl w:val="0"/>
          <w:numId w:val="0"/>
        </w:numPr>
        <w:spacing w:before="0" w:after="0" w:line="360" w:lineRule="auto"/>
        <w:jc w:val="center"/>
        <w:rPr>
          <w:rFonts w:hint="eastAsia"/>
          <w:highlight w:val="none"/>
          <w:lang w:val="en-US" w:eastAsia="zh-CN"/>
        </w:rPr>
      </w:pPr>
    </w:p>
    <w:p>
      <w:pPr>
        <w:pStyle w:val="4"/>
        <w:numPr>
          <w:ilvl w:val="0"/>
          <w:numId w:val="0"/>
        </w:numPr>
        <w:spacing w:before="0" w:after="0" w:line="360" w:lineRule="auto"/>
        <w:jc w:val="center"/>
        <w:rPr>
          <w:rFonts w:hint="eastAsia"/>
          <w:highlight w:val="none"/>
          <w:lang w:val="en-US" w:eastAsia="zh-CN"/>
        </w:rPr>
      </w:pPr>
    </w:p>
    <w:p>
      <w:pPr>
        <w:pStyle w:val="4"/>
        <w:keepNext w:val="0"/>
        <w:keepLines w:val="0"/>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cs="Times New Roman"/>
          <w:highlight w:val="none"/>
        </w:rPr>
      </w:pPr>
      <w:r>
        <w:rPr>
          <w:rFonts w:hint="eastAsia"/>
          <w:highlight w:val="none"/>
          <w:lang w:val="en-US" w:eastAsia="zh-CN"/>
        </w:rPr>
        <w:t>二</w:t>
      </w:r>
      <w:r>
        <w:rPr>
          <w:rFonts w:hint="eastAsia"/>
          <w:highlight w:val="none"/>
        </w:rPr>
        <w:t>、法定代表人授权书</w:t>
      </w:r>
    </w:p>
    <w:p>
      <w:pPr>
        <w:spacing w:line="360" w:lineRule="auto"/>
        <w:rPr>
          <w:rFonts w:ascii="宋体"/>
          <w:sz w:val="23"/>
          <w:szCs w:val="23"/>
          <w:highlight w:val="none"/>
        </w:rPr>
      </w:pPr>
    </w:p>
    <w:p>
      <w:pPr>
        <w:spacing w:line="360" w:lineRule="auto"/>
        <w:rPr>
          <w:rFonts w:ascii="宋体"/>
          <w:b/>
          <w:bCs/>
          <w:highlight w:val="none"/>
        </w:rPr>
      </w:pPr>
      <w:r>
        <w:rPr>
          <w:rFonts w:hint="eastAsia" w:ascii="宋体" w:hAnsi="宋体" w:cs="宋体"/>
          <w:b/>
          <w:bCs/>
          <w:highlight w:val="none"/>
          <w:lang w:eastAsia="zh-CN"/>
        </w:rPr>
        <w:t>资阳市中心医院</w:t>
      </w:r>
      <w:r>
        <w:rPr>
          <w:rFonts w:hint="eastAsia" w:ascii="宋体" w:hAnsi="宋体" w:cs="宋体"/>
          <w:b/>
          <w:bCs/>
          <w:highlight w:val="none"/>
        </w:rPr>
        <w:t>：</w:t>
      </w:r>
    </w:p>
    <w:p>
      <w:pPr>
        <w:spacing w:line="360" w:lineRule="auto"/>
        <w:ind w:firstLine="420" w:firstLineChars="200"/>
        <w:rPr>
          <w:rFonts w:ascii="宋体"/>
          <w:highlight w:val="none"/>
        </w:rPr>
      </w:pPr>
      <w:r>
        <w:rPr>
          <w:rFonts w:hint="eastAsia" w:ascii="宋体" w:hAnsi="宋体" w:cs="宋体"/>
          <w:highlight w:val="none"/>
          <w:u w:val="single"/>
          <w:lang w:val="en-US" w:eastAsia="zh-CN"/>
        </w:rPr>
        <w:t xml:space="preserve">    </w:t>
      </w:r>
      <w:r>
        <w:rPr>
          <w:rFonts w:hint="eastAsia" w:ascii="宋体" w:hAnsi="宋体" w:cs="宋体"/>
          <w:highlight w:val="none"/>
          <w:u w:val="single"/>
        </w:rPr>
        <w:t>（供应商全称）</w:t>
      </w:r>
      <w:r>
        <w:rPr>
          <w:rFonts w:hint="eastAsia" w:ascii="宋体" w:hAnsi="宋体" w:cs="宋体"/>
          <w:highlight w:val="none"/>
          <w:u w:val="single"/>
          <w:lang w:val="en-US" w:eastAsia="zh-CN"/>
        </w:rPr>
        <w:t xml:space="preserve">    </w:t>
      </w:r>
      <w:r>
        <w:rPr>
          <w:rFonts w:hint="eastAsia" w:ascii="宋体" w:hAnsi="宋体" w:cs="宋体"/>
          <w:highlight w:val="none"/>
        </w:rPr>
        <w:t>法定代表人授权为我公司代理人，参加贵单位组织的</w:t>
      </w:r>
      <w:r>
        <w:rPr>
          <w:rFonts w:hint="eastAsia" w:ascii="宋体" w:hAnsi="宋体" w:cs="宋体"/>
          <w:highlight w:val="none"/>
          <w:u w:val="single"/>
          <w:lang w:val="en-US" w:eastAsia="zh-CN"/>
        </w:rPr>
        <w:t xml:space="preserve">      </w:t>
      </w:r>
      <w:r>
        <w:rPr>
          <w:rFonts w:hint="eastAsia" w:ascii="宋体" w:hAnsi="宋体" w:cs="宋体"/>
          <w:highlight w:val="none"/>
          <w:u w:val="single"/>
        </w:rPr>
        <w:t>（比选项目名称</w:t>
      </w:r>
      <w:r>
        <w:rPr>
          <w:rFonts w:ascii="宋体" w:hAnsi="宋体" w:cs="宋体"/>
          <w:highlight w:val="none"/>
          <w:u w:val="single"/>
        </w:rPr>
        <w:t>/</w:t>
      </w:r>
      <w:r>
        <w:rPr>
          <w:rFonts w:hint="eastAsia" w:ascii="宋体" w:hAnsi="宋体" w:cs="宋体"/>
          <w:highlight w:val="none"/>
          <w:u w:val="single"/>
        </w:rPr>
        <w:t>包号）</w:t>
      </w:r>
      <w:r>
        <w:rPr>
          <w:rFonts w:hint="eastAsia" w:ascii="宋体" w:hAnsi="宋体" w:cs="宋体"/>
          <w:highlight w:val="none"/>
          <w:u w:val="single"/>
          <w:lang w:val="en-US" w:eastAsia="zh-CN"/>
        </w:rPr>
        <w:t xml:space="preserve">       </w:t>
      </w:r>
      <w:r>
        <w:rPr>
          <w:rFonts w:hint="eastAsia" w:ascii="宋体" w:hAnsi="宋体" w:cs="宋体"/>
          <w:highlight w:val="none"/>
        </w:rPr>
        <w:t>采购活动。代理人在本次参加货物</w:t>
      </w:r>
      <w:r>
        <w:rPr>
          <w:rFonts w:ascii="宋体" w:hAnsi="宋体" w:cs="宋体"/>
          <w:highlight w:val="none"/>
        </w:rPr>
        <w:t>/</w:t>
      </w:r>
      <w:r>
        <w:rPr>
          <w:rFonts w:hint="eastAsia" w:ascii="宋体" w:hAnsi="宋体" w:cs="宋体"/>
          <w:highlight w:val="none"/>
        </w:rPr>
        <w:t>服务采购活动中所签署的一切文件和处理的一切有关事物，我公司均予承认。</w:t>
      </w:r>
    </w:p>
    <w:p>
      <w:pPr>
        <w:spacing w:line="360" w:lineRule="auto"/>
        <w:ind w:firstLine="388" w:firstLineChars="185"/>
        <w:rPr>
          <w:rFonts w:ascii="宋体"/>
          <w:highlight w:val="none"/>
        </w:rPr>
      </w:pPr>
      <w:r>
        <w:rPr>
          <w:rFonts w:hint="eastAsia" w:ascii="宋体" w:hAnsi="宋体" w:cs="宋体"/>
          <w:highlight w:val="none"/>
        </w:rPr>
        <w:t>本授权书年月日签字生效，并作出如下声明：</w:t>
      </w:r>
    </w:p>
    <w:p>
      <w:pPr>
        <w:spacing w:line="360" w:lineRule="auto"/>
        <w:ind w:firstLine="388" w:firstLineChars="185"/>
        <w:rPr>
          <w:rFonts w:ascii="宋体"/>
          <w:highlight w:val="none"/>
        </w:rPr>
      </w:pPr>
      <w:r>
        <w:rPr>
          <w:rFonts w:ascii="宋体" w:hAnsi="宋体" w:cs="宋体"/>
          <w:highlight w:val="none"/>
        </w:rPr>
        <w:t>1</w:t>
      </w:r>
      <w:r>
        <w:rPr>
          <w:rFonts w:hint="eastAsia" w:ascii="宋体" w:hAnsi="宋体" w:cs="宋体"/>
          <w:highlight w:val="none"/>
        </w:rPr>
        <w:t>、我方无条件认可《比选文件》中原则申明的相关内容。</w:t>
      </w:r>
    </w:p>
    <w:p>
      <w:pPr>
        <w:spacing w:line="360" w:lineRule="auto"/>
        <w:ind w:firstLine="388" w:firstLineChars="185"/>
        <w:rPr>
          <w:rFonts w:ascii="宋体"/>
          <w:highlight w:val="none"/>
        </w:rPr>
      </w:pPr>
      <w:r>
        <w:rPr>
          <w:rFonts w:ascii="宋体" w:hAnsi="宋体" w:cs="宋体"/>
          <w:highlight w:val="none"/>
        </w:rPr>
        <w:t>2</w:t>
      </w:r>
      <w:r>
        <w:rPr>
          <w:rFonts w:hint="eastAsia" w:ascii="宋体" w:hAnsi="宋体" w:cs="宋体"/>
          <w:highlight w:val="none"/>
        </w:rPr>
        <w:t>、我方将严格按《比选文件》的规定履行合同责任和义务。</w:t>
      </w:r>
    </w:p>
    <w:p>
      <w:pPr>
        <w:spacing w:line="360" w:lineRule="auto"/>
        <w:ind w:firstLine="388" w:firstLineChars="185"/>
        <w:rPr>
          <w:rFonts w:ascii="宋体"/>
          <w:highlight w:val="none"/>
        </w:rPr>
      </w:pPr>
      <w:r>
        <w:rPr>
          <w:rFonts w:ascii="宋体" w:hAnsi="宋体" w:cs="宋体"/>
          <w:highlight w:val="none"/>
        </w:rPr>
        <w:t>3</w:t>
      </w:r>
      <w:r>
        <w:rPr>
          <w:rFonts w:hint="eastAsia" w:ascii="宋体" w:hAnsi="宋体" w:cs="宋体"/>
          <w:highlight w:val="none"/>
        </w:rPr>
        <w:t>、我方同意提供按照贵方可能要求的与其比选有关的一切数据或资料。</w:t>
      </w:r>
    </w:p>
    <w:p>
      <w:pPr>
        <w:spacing w:line="360" w:lineRule="auto"/>
        <w:rPr>
          <w:rFonts w:ascii="宋体"/>
          <w:highlight w:val="none"/>
        </w:rPr>
      </w:pPr>
    </w:p>
    <w:p>
      <w:pPr>
        <w:spacing w:line="360" w:lineRule="auto"/>
        <w:ind w:firstLine="420" w:firstLineChars="200"/>
        <w:rPr>
          <w:rFonts w:ascii="宋体"/>
          <w:highlight w:val="none"/>
          <w:u w:val="single"/>
        </w:rPr>
      </w:pPr>
      <w:r>
        <w:rPr>
          <w:rFonts w:hint="eastAsia" w:ascii="宋体" w:hAnsi="宋体" w:cs="宋体"/>
          <w:highlight w:val="none"/>
        </w:rPr>
        <w:t>供应商全称：</w:t>
      </w:r>
      <w:r>
        <w:rPr>
          <w:rFonts w:hint="eastAsia" w:ascii="宋体" w:hAnsi="宋体" w:cs="宋体"/>
          <w:highlight w:val="none"/>
          <w:u w:val="single"/>
          <w:lang w:val="en-US" w:eastAsia="zh-CN"/>
        </w:rPr>
        <w:t xml:space="preserve">                      </w:t>
      </w:r>
      <w:r>
        <w:rPr>
          <w:rFonts w:hint="eastAsia" w:ascii="宋体" w:hAnsi="宋体" w:cs="宋体"/>
          <w:highlight w:val="none"/>
          <w:u w:val="none"/>
        </w:rPr>
        <w:t>（加盖公章</w:t>
      </w:r>
      <w:r>
        <w:rPr>
          <w:rFonts w:hint="eastAsia" w:ascii="宋体" w:hAnsi="宋体" w:cs="宋体"/>
          <w:highlight w:val="none"/>
          <w:u w:val="none"/>
          <w:lang w:eastAsia="zh-CN"/>
        </w:rPr>
        <w:t>）</w:t>
      </w:r>
      <w:r>
        <w:rPr>
          <w:rFonts w:hint="eastAsia" w:ascii="宋体" w:hAnsi="宋体" w:cs="宋体"/>
          <w:highlight w:val="none"/>
          <w:u w:val="single"/>
          <w:lang w:val="en-US" w:eastAsia="zh-CN"/>
        </w:rPr>
        <w:t xml:space="preserve">                                            </w:t>
      </w:r>
    </w:p>
    <w:p>
      <w:pPr>
        <w:spacing w:line="360" w:lineRule="auto"/>
        <w:ind w:firstLine="420" w:firstLineChars="200"/>
        <w:rPr>
          <w:rFonts w:ascii="宋体"/>
          <w:highlight w:val="none"/>
        </w:rPr>
      </w:pPr>
      <w:r>
        <w:rPr>
          <w:rFonts w:hint="eastAsia" w:ascii="宋体" w:hAnsi="宋体" w:cs="宋体"/>
          <w:highlight w:val="none"/>
        </w:rPr>
        <w:t>法定代表人：</w:t>
      </w:r>
      <w:r>
        <w:rPr>
          <w:rFonts w:hint="eastAsia" w:ascii="宋体" w:hAnsi="宋体" w:cs="宋体"/>
          <w:highlight w:val="none"/>
          <w:u w:val="single"/>
          <w:lang w:val="en-US" w:eastAsia="zh-CN"/>
        </w:rPr>
        <w:t xml:space="preserve">                      </w:t>
      </w:r>
      <w:r>
        <w:rPr>
          <w:rFonts w:hint="eastAsia" w:ascii="宋体" w:hAnsi="宋体" w:cs="宋体"/>
          <w:highlight w:val="none"/>
        </w:rPr>
        <w:t>（签字或加盖法定代表人印章）</w:t>
      </w:r>
    </w:p>
    <w:p>
      <w:pPr>
        <w:spacing w:line="360" w:lineRule="auto"/>
        <w:ind w:firstLine="420" w:firstLineChars="200"/>
        <w:rPr>
          <w:rFonts w:ascii="宋体"/>
          <w:highlight w:val="none"/>
        </w:rPr>
      </w:pPr>
      <w:r>
        <w:rPr>
          <w:rFonts w:hint="eastAsia" w:ascii="宋体" w:hAnsi="宋体" w:cs="宋体"/>
          <w:highlight w:val="none"/>
        </w:rPr>
        <w:t>代理人：</w:t>
      </w:r>
      <w:r>
        <w:rPr>
          <w:rFonts w:hint="eastAsia" w:ascii="宋体" w:hAnsi="宋体" w:cs="宋体"/>
          <w:highlight w:val="none"/>
          <w:u w:val="single"/>
          <w:lang w:val="en-US" w:eastAsia="zh-CN"/>
        </w:rPr>
        <w:t xml:space="preserve">                  </w:t>
      </w:r>
      <w:r>
        <w:rPr>
          <w:rFonts w:hint="eastAsia" w:ascii="宋体" w:hAnsi="宋体" w:cs="宋体"/>
          <w:highlight w:val="none"/>
        </w:rPr>
        <w:t>（签字）</w:t>
      </w:r>
    </w:p>
    <w:p>
      <w:pPr>
        <w:spacing w:line="360" w:lineRule="auto"/>
        <w:ind w:firstLine="420" w:firstLineChars="200"/>
        <w:rPr>
          <w:rFonts w:ascii="宋体"/>
          <w:highlight w:val="none"/>
        </w:rPr>
      </w:pPr>
      <w:r>
        <w:rPr>
          <w:rFonts w:hint="eastAsia" w:ascii="宋体" w:hAnsi="宋体" w:cs="宋体"/>
          <w:highlight w:val="none"/>
        </w:rPr>
        <w:t>日期：</w:t>
      </w:r>
      <w:r>
        <w:rPr>
          <w:rFonts w:hint="eastAsia" w:ascii="宋体" w:hAnsi="宋体" w:cs="宋体"/>
          <w:highlight w:val="none"/>
          <w:u w:val="single"/>
          <w:lang w:val="en-US" w:eastAsia="zh-CN"/>
        </w:rPr>
        <w:t xml:space="preserve">         </w:t>
      </w:r>
      <w:r>
        <w:rPr>
          <w:rFonts w:hint="eastAsia" w:ascii="宋体" w:hAnsi="宋体" w:cs="宋体"/>
          <w:highlight w:val="none"/>
          <w:lang w:val="en-US" w:eastAsia="zh-CN"/>
        </w:rPr>
        <w:t xml:space="preserve"> </w:t>
      </w:r>
      <w:r>
        <w:rPr>
          <w:rFonts w:hint="eastAsia" w:ascii="宋体" w:hAnsi="宋体" w:cs="宋体"/>
          <w:highlight w:val="none"/>
        </w:rPr>
        <w:t>年</w:t>
      </w:r>
      <w:r>
        <w:rPr>
          <w:rFonts w:hint="eastAsia" w:ascii="宋体" w:hAnsi="宋体" w:cs="宋体"/>
          <w:highlight w:val="none"/>
          <w:u w:val="single"/>
          <w:lang w:val="en-US" w:eastAsia="zh-CN"/>
        </w:rPr>
        <w:t xml:space="preserve">        </w:t>
      </w:r>
      <w:r>
        <w:rPr>
          <w:rFonts w:hint="eastAsia" w:ascii="宋体" w:hAnsi="宋体" w:cs="宋体"/>
          <w:highlight w:val="none"/>
        </w:rPr>
        <w:t>月</w:t>
      </w:r>
      <w:r>
        <w:rPr>
          <w:rFonts w:hint="eastAsia" w:ascii="宋体" w:hAnsi="宋体" w:cs="宋体"/>
          <w:highlight w:val="none"/>
          <w:lang w:val="en-US" w:eastAsia="zh-CN"/>
        </w:rPr>
        <w:t xml:space="preserve"> </w:t>
      </w:r>
      <w:r>
        <w:rPr>
          <w:rFonts w:hint="eastAsia" w:ascii="宋体" w:hAnsi="宋体" w:cs="宋体"/>
          <w:highlight w:val="none"/>
          <w:u w:val="single"/>
          <w:lang w:val="en-US" w:eastAsia="zh-CN"/>
        </w:rPr>
        <w:t xml:space="preserve">        </w:t>
      </w:r>
      <w:r>
        <w:rPr>
          <w:rFonts w:hint="eastAsia" w:ascii="宋体" w:hAnsi="宋体" w:cs="宋体"/>
          <w:highlight w:val="none"/>
        </w:rPr>
        <w:t>日</w:t>
      </w:r>
    </w:p>
    <w:p>
      <w:pPr>
        <w:spacing w:line="360" w:lineRule="auto"/>
        <w:rPr>
          <w:rFonts w:ascii="宋体"/>
          <w:highlight w:val="none"/>
        </w:rPr>
      </w:pPr>
    </w:p>
    <w:p>
      <w:pPr>
        <w:spacing w:line="360" w:lineRule="auto"/>
        <w:rPr>
          <w:rFonts w:hint="eastAsia" w:ascii="宋体" w:hAnsi="宋体" w:cs="宋体"/>
          <w:kern w:val="0"/>
          <w:highlight w:val="none"/>
        </w:rPr>
      </w:pPr>
      <w:r>
        <w:rPr>
          <w:rFonts w:hint="eastAsia" w:ascii="宋体" w:hAnsi="宋体" w:cs="宋体"/>
          <w:kern w:val="0"/>
          <w:highlight w:val="none"/>
          <w:lang w:val="en-US" w:eastAsia="zh-CN"/>
        </w:rPr>
        <w:t>（1.</w:t>
      </w:r>
      <w:r>
        <w:rPr>
          <w:rFonts w:hint="eastAsia" w:ascii="宋体" w:hAnsi="宋体" w:cs="宋体"/>
          <w:kern w:val="0"/>
          <w:highlight w:val="none"/>
        </w:rPr>
        <w:t>供应商法定代表人身份证</w:t>
      </w:r>
      <w:r>
        <w:rPr>
          <w:rFonts w:hint="eastAsia" w:ascii="宋体" w:hAnsi="宋体" w:cs="宋体"/>
          <w:kern w:val="0"/>
          <w:highlight w:val="none"/>
          <w:lang w:val="en-US" w:eastAsia="zh-CN"/>
        </w:rPr>
        <w:t>正反面</w:t>
      </w:r>
      <w:r>
        <w:rPr>
          <w:rFonts w:hint="eastAsia" w:ascii="宋体" w:hAnsi="宋体" w:cs="宋体"/>
          <w:kern w:val="0"/>
          <w:highlight w:val="none"/>
        </w:rPr>
        <w:t>复印件并加盖公章附后</w:t>
      </w:r>
      <w:r>
        <w:rPr>
          <w:rFonts w:hint="eastAsia" w:ascii="宋体" w:hAnsi="宋体" w:cs="宋体"/>
          <w:kern w:val="0"/>
          <w:highlight w:val="none"/>
          <w:lang w:val="en-US" w:eastAsia="zh-CN"/>
        </w:rPr>
        <w:t>）</w:t>
      </w:r>
    </w:p>
    <w:p>
      <w:pPr>
        <w:pStyle w:val="2"/>
        <w:rPr>
          <w:rFonts w:hint="eastAsia" w:ascii="宋体" w:hAnsi="宋体" w:cs="宋体"/>
          <w:kern w:val="0"/>
          <w:highlight w:val="none"/>
        </w:rPr>
      </w:pPr>
    </w:p>
    <w:p>
      <w:pPr>
        <w:rPr>
          <w:rFonts w:hint="eastAsia" w:ascii="宋体" w:hAnsi="宋体" w:cs="宋体"/>
          <w:kern w:val="0"/>
          <w:highlight w:val="none"/>
        </w:rPr>
      </w:pPr>
    </w:p>
    <w:p>
      <w:pPr>
        <w:pStyle w:val="2"/>
        <w:rPr>
          <w:rFonts w:hint="eastAsia" w:ascii="宋体" w:hAnsi="宋体" w:cs="宋体"/>
          <w:kern w:val="0"/>
          <w:highlight w:val="none"/>
        </w:rPr>
      </w:pPr>
    </w:p>
    <w:p>
      <w:pPr>
        <w:rPr>
          <w:rFonts w:hint="eastAsia" w:ascii="宋体" w:hAnsi="宋体" w:cs="宋体"/>
          <w:kern w:val="0"/>
          <w:highlight w:val="none"/>
        </w:rPr>
      </w:pPr>
    </w:p>
    <w:p>
      <w:pPr>
        <w:pStyle w:val="2"/>
        <w:rPr>
          <w:rFonts w:hint="eastAsia" w:ascii="宋体" w:hAnsi="宋体" w:cs="宋体"/>
          <w:kern w:val="0"/>
          <w:highlight w:val="none"/>
        </w:rPr>
      </w:pPr>
    </w:p>
    <w:p>
      <w:pPr>
        <w:rPr>
          <w:rFonts w:hint="eastAsia" w:ascii="宋体" w:hAnsi="宋体" w:cs="宋体"/>
          <w:kern w:val="0"/>
          <w:highlight w:val="none"/>
        </w:rPr>
      </w:pPr>
    </w:p>
    <w:p>
      <w:pPr>
        <w:pStyle w:val="2"/>
        <w:rPr>
          <w:rFonts w:hint="eastAsia"/>
        </w:rPr>
      </w:pPr>
    </w:p>
    <w:p/>
    <w:p>
      <w:pPr>
        <w:spacing w:line="360" w:lineRule="auto"/>
        <w:rPr>
          <w:rFonts w:ascii="宋体"/>
          <w:kern w:val="0"/>
          <w:highlight w:val="none"/>
        </w:rPr>
      </w:pPr>
      <w:r>
        <w:rPr>
          <w:rFonts w:hint="eastAsia" w:ascii="宋体" w:hAnsi="宋体" w:cs="宋体"/>
          <w:kern w:val="0"/>
          <w:highlight w:val="none"/>
          <w:lang w:val="en-US" w:eastAsia="zh-CN"/>
        </w:rPr>
        <w:t>（2.</w:t>
      </w:r>
      <w:r>
        <w:rPr>
          <w:rFonts w:hint="eastAsia" w:ascii="宋体" w:hAnsi="宋体" w:cs="宋体"/>
          <w:kern w:val="0"/>
          <w:highlight w:val="none"/>
        </w:rPr>
        <w:t>代理人身份证</w:t>
      </w:r>
      <w:r>
        <w:rPr>
          <w:rFonts w:hint="eastAsia" w:ascii="宋体" w:hAnsi="宋体" w:cs="宋体"/>
          <w:kern w:val="0"/>
          <w:highlight w:val="none"/>
          <w:lang w:val="en-US" w:eastAsia="zh-CN"/>
        </w:rPr>
        <w:t>正反面</w:t>
      </w:r>
      <w:r>
        <w:rPr>
          <w:rFonts w:hint="eastAsia" w:ascii="宋体" w:hAnsi="宋体" w:cs="宋体"/>
          <w:kern w:val="0"/>
          <w:highlight w:val="none"/>
        </w:rPr>
        <w:t>复印件并加盖公章附后</w:t>
      </w:r>
      <w:r>
        <w:rPr>
          <w:rFonts w:hint="eastAsia" w:ascii="宋体" w:hAnsi="宋体" w:cs="宋体"/>
          <w:kern w:val="0"/>
          <w:highlight w:val="none"/>
          <w:lang w:val="en-US" w:eastAsia="zh-CN"/>
        </w:rPr>
        <w:t>）</w:t>
      </w:r>
    </w:p>
    <w:p>
      <w:pPr>
        <w:rPr>
          <w:rFonts w:ascii="宋体"/>
          <w:highlight w:val="none"/>
        </w:rPr>
      </w:pPr>
    </w:p>
    <w:p>
      <w:pPr>
        <w:rPr>
          <w:rFonts w:ascii="宋体"/>
          <w:highlight w:val="none"/>
        </w:rPr>
      </w:pPr>
    </w:p>
    <w:p>
      <w:pPr>
        <w:rPr>
          <w:rFonts w:ascii="宋体"/>
          <w:highlight w:val="none"/>
        </w:rPr>
      </w:pPr>
    </w:p>
    <w:p>
      <w:pPr>
        <w:pStyle w:val="4"/>
        <w:keepNext w:val="0"/>
        <w:keepLines w:val="0"/>
        <w:pageBreakBefore/>
        <w:widowControl w:val="0"/>
        <w:numPr>
          <w:ilvl w:val="0"/>
          <w:numId w:val="0"/>
        </w:numPr>
        <w:kinsoku/>
        <w:wordWrap/>
        <w:overflowPunct/>
        <w:topLinePunct w:val="0"/>
        <w:autoSpaceDE/>
        <w:autoSpaceDN/>
        <w:bidi w:val="0"/>
        <w:adjustRightInd/>
        <w:snapToGrid/>
        <w:spacing w:before="0" w:after="0" w:line="416" w:lineRule="auto"/>
        <w:jc w:val="center"/>
        <w:textAlignment w:val="auto"/>
        <w:rPr>
          <w:rFonts w:cs="Times New Roman"/>
          <w:highlight w:val="none"/>
        </w:rPr>
      </w:pPr>
      <w:r>
        <w:rPr>
          <w:rFonts w:hint="eastAsia"/>
          <w:highlight w:val="none"/>
          <w:lang w:val="en-US" w:eastAsia="zh-CN"/>
        </w:rPr>
        <w:t>三</w:t>
      </w:r>
      <w:r>
        <w:rPr>
          <w:rFonts w:hint="eastAsia"/>
          <w:highlight w:val="none"/>
        </w:rPr>
        <w:t>、承诺函</w:t>
      </w:r>
    </w:p>
    <w:p>
      <w:pPr>
        <w:pStyle w:val="15"/>
        <w:spacing w:after="0" w:line="360" w:lineRule="auto"/>
        <w:ind w:left="0" w:leftChars="0"/>
        <w:rPr>
          <w:rFonts w:ascii="宋体"/>
          <w:b/>
          <w:bCs/>
          <w:highlight w:val="none"/>
        </w:rPr>
      </w:pPr>
      <w:r>
        <w:rPr>
          <w:rFonts w:hint="eastAsia" w:ascii="宋体" w:hAnsi="宋体" w:cs="宋体"/>
          <w:b/>
          <w:bCs/>
          <w:kern w:val="0"/>
          <w:highlight w:val="none"/>
        </w:rPr>
        <w:t>致</w:t>
      </w:r>
      <w:r>
        <w:rPr>
          <w:rFonts w:hint="eastAsia" w:ascii="宋体" w:hAnsi="宋体" w:cs="宋体"/>
          <w:b/>
          <w:bCs/>
          <w:kern w:val="0"/>
          <w:highlight w:val="none"/>
          <w:lang w:eastAsia="zh-CN"/>
        </w:rPr>
        <w:t>资阳市中心医院</w:t>
      </w:r>
      <w:r>
        <w:rPr>
          <w:rFonts w:hint="eastAsia" w:ascii="宋体" w:hAnsi="宋体" w:cs="宋体"/>
          <w:b/>
          <w:bCs/>
          <w:highlight w:val="none"/>
        </w:rPr>
        <w:t>：</w:t>
      </w:r>
    </w:p>
    <w:p>
      <w:pPr>
        <w:pStyle w:val="16"/>
        <w:spacing w:line="360" w:lineRule="auto"/>
        <w:ind w:firstLine="420" w:firstLineChars="200"/>
        <w:rPr>
          <w:rFonts w:hAnsi="宋体" w:cs="Times New Roman"/>
          <w:kern w:val="0"/>
          <w:highlight w:val="none"/>
        </w:rPr>
      </w:pPr>
      <w:r>
        <w:rPr>
          <w:rFonts w:hint="eastAsia" w:hAnsi="宋体"/>
          <w:kern w:val="0"/>
          <w:highlight w:val="none"/>
        </w:rPr>
        <w:t>本单位</w:t>
      </w:r>
      <w:r>
        <w:rPr>
          <w:rFonts w:hint="eastAsia" w:hAnsi="宋体"/>
          <w:kern w:val="0"/>
          <w:highlight w:val="none"/>
          <w:u w:val="single"/>
          <w:lang w:val="en-US" w:eastAsia="zh-CN"/>
        </w:rPr>
        <w:t xml:space="preserve">  </w:t>
      </w:r>
      <w:r>
        <w:rPr>
          <w:rFonts w:hint="eastAsia" w:hAnsi="宋体"/>
          <w:kern w:val="0"/>
          <w:highlight w:val="none"/>
          <w:u w:val="single"/>
        </w:rPr>
        <w:t>（供应商名称</w:t>
      </w:r>
      <w:r>
        <w:rPr>
          <w:rFonts w:hint="eastAsia" w:hAnsi="宋体"/>
          <w:highlight w:val="none"/>
          <w:u w:val="single"/>
        </w:rPr>
        <w:t>）</w:t>
      </w:r>
      <w:r>
        <w:rPr>
          <w:rFonts w:hint="eastAsia" w:hAnsi="宋体"/>
          <w:highlight w:val="none"/>
          <w:u w:val="single"/>
          <w:lang w:val="en-US" w:eastAsia="zh-CN"/>
        </w:rPr>
        <w:t xml:space="preserve">  </w:t>
      </w:r>
      <w:r>
        <w:rPr>
          <w:rFonts w:hint="eastAsia" w:hAnsi="宋体"/>
          <w:kern w:val="0"/>
          <w:highlight w:val="none"/>
        </w:rPr>
        <w:t>参</w:t>
      </w:r>
      <w:r>
        <w:rPr>
          <w:rFonts w:hint="eastAsia" w:hAnsi="宋体"/>
          <w:highlight w:val="none"/>
        </w:rPr>
        <w:t>加</w:t>
      </w:r>
      <w:r>
        <w:rPr>
          <w:rFonts w:hint="eastAsia" w:hAnsi="宋体"/>
          <w:highlight w:val="none"/>
          <w:lang w:val="en-US" w:eastAsia="zh-CN"/>
        </w:rPr>
        <w:t xml:space="preserve"> </w:t>
      </w:r>
      <w:r>
        <w:rPr>
          <w:rFonts w:hint="eastAsia" w:hAnsi="宋体"/>
          <w:highlight w:val="none"/>
          <w:u w:val="single"/>
          <w:lang w:val="en-US" w:eastAsia="zh-CN"/>
        </w:rPr>
        <w:t xml:space="preserve">  </w:t>
      </w:r>
      <w:r>
        <w:rPr>
          <w:rFonts w:hint="eastAsia" w:hAnsi="宋体"/>
          <w:highlight w:val="none"/>
          <w:u w:val="single"/>
        </w:rPr>
        <w:t>（</w:t>
      </w:r>
      <w:r>
        <w:rPr>
          <w:rFonts w:hint="eastAsia" w:hAnsi="宋体"/>
          <w:kern w:val="0"/>
          <w:highlight w:val="none"/>
          <w:u w:val="single"/>
        </w:rPr>
        <w:t>比选项目名称</w:t>
      </w:r>
      <w:r>
        <w:rPr>
          <w:rFonts w:hAnsi="宋体"/>
          <w:kern w:val="0"/>
          <w:highlight w:val="none"/>
          <w:u w:val="single"/>
        </w:rPr>
        <w:t>/</w:t>
      </w:r>
      <w:r>
        <w:rPr>
          <w:rFonts w:hint="eastAsia" w:hAnsi="宋体"/>
          <w:kern w:val="0"/>
          <w:highlight w:val="none"/>
          <w:u w:val="single"/>
        </w:rPr>
        <w:t>包号</w:t>
      </w:r>
      <w:r>
        <w:rPr>
          <w:rFonts w:hint="eastAsia" w:hAnsi="宋体"/>
          <w:highlight w:val="none"/>
          <w:u w:val="single"/>
        </w:rPr>
        <w:t>）</w:t>
      </w:r>
      <w:r>
        <w:rPr>
          <w:rFonts w:hint="eastAsia" w:hAnsi="宋体"/>
          <w:highlight w:val="none"/>
          <w:u w:val="single"/>
          <w:lang w:val="en-US" w:eastAsia="zh-CN"/>
        </w:rPr>
        <w:t xml:space="preserve">  </w:t>
      </w:r>
      <w:r>
        <w:rPr>
          <w:rFonts w:hint="eastAsia" w:hAnsi="宋体"/>
          <w:highlight w:val="none"/>
        </w:rPr>
        <w:t>的</w:t>
      </w:r>
      <w:r>
        <w:rPr>
          <w:rFonts w:hint="eastAsia" w:hAnsi="宋体"/>
          <w:kern w:val="0"/>
          <w:highlight w:val="none"/>
        </w:rPr>
        <w:t>比选活动，现承诺：</w:t>
      </w:r>
    </w:p>
    <w:p>
      <w:pPr>
        <w:pStyle w:val="8"/>
        <w:spacing w:line="400" w:lineRule="exact"/>
        <w:jc w:val="left"/>
        <w:rPr>
          <w:rFonts w:ascii="宋体"/>
          <w:highlight w:val="none"/>
        </w:rPr>
      </w:pPr>
      <w:r>
        <w:rPr>
          <w:rFonts w:hint="eastAsia" w:ascii="宋体" w:hAnsi="宋体" w:cs="宋体"/>
          <w:highlight w:val="none"/>
        </w:rPr>
        <w:t>一、具备本项目规定的条件：</w:t>
      </w:r>
    </w:p>
    <w:p>
      <w:pPr>
        <w:pStyle w:val="8"/>
        <w:spacing w:line="400" w:lineRule="exact"/>
        <w:jc w:val="left"/>
        <w:rPr>
          <w:rFonts w:ascii="宋体"/>
          <w:highlight w:val="none"/>
        </w:rPr>
      </w:pPr>
      <w:r>
        <w:rPr>
          <w:rFonts w:hint="eastAsia" w:ascii="宋体" w:hAnsi="宋体" w:cs="宋体"/>
          <w:highlight w:val="none"/>
        </w:rPr>
        <w:t>（一）在中华人民共和国境内注册，具有独立法人资格的合法企业；</w:t>
      </w:r>
    </w:p>
    <w:p>
      <w:pPr>
        <w:pStyle w:val="8"/>
        <w:spacing w:line="400" w:lineRule="exact"/>
        <w:jc w:val="left"/>
        <w:rPr>
          <w:rFonts w:ascii="宋体"/>
          <w:highlight w:val="none"/>
        </w:rPr>
      </w:pPr>
      <w:r>
        <w:rPr>
          <w:rFonts w:hint="eastAsia" w:ascii="宋体" w:hAnsi="宋体" w:cs="宋体"/>
          <w:highlight w:val="none"/>
        </w:rPr>
        <w:t>（二）具有良好的商业信誉和健全的财务会计制度；</w:t>
      </w:r>
    </w:p>
    <w:p>
      <w:pPr>
        <w:pStyle w:val="8"/>
        <w:spacing w:line="400" w:lineRule="exact"/>
        <w:jc w:val="left"/>
        <w:rPr>
          <w:rFonts w:ascii="宋体"/>
          <w:highlight w:val="none"/>
        </w:rPr>
      </w:pPr>
      <w:r>
        <w:rPr>
          <w:rFonts w:hint="eastAsia" w:ascii="宋体" w:hAnsi="宋体" w:cs="宋体"/>
          <w:highlight w:val="none"/>
        </w:rPr>
        <w:t>（三）具有履行合同所必需的设备和专业技术能力；</w:t>
      </w:r>
    </w:p>
    <w:p>
      <w:pPr>
        <w:pStyle w:val="8"/>
        <w:spacing w:line="400" w:lineRule="exact"/>
        <w:jc w:val="left"/>
        <w:rPr>
          <w:rFonts w:ascii="宋体"/>
          <w:highlight w:val="none"/>
        </w:rPr>
      </w:pPr>
      <w:r>
        <w:rPr>
          <w:rFonts w:hint="eastAsia" w:ascii="宋体" w:hAnsi="宋体" w:cs="宋体"/>
          <w:highlight w:val="none"/>
        </w:rPr>
        <w:t>（四）有依法缴纳税收和社会保障资金的良好记录；</w:t>
      </w:r>
    </w:p>
    <w:p>
      <w:pPr>
        <w:pStyle w:val="8"/>
        <w:spacing w:line="400" w:lineRule="exact"/>
        <w:jc w:val="left"/>
        <w:rPr>
          <w:rFonts w:ascii="宋体"/>
          <w:highlight w:val="none"/>
        </w:rPr>
      </w:pPr>
      <w:r>
        <w:rPr>
          <w:rFonts w:hint="eastAsia" w:ascii="宋体" w:hAnsi="宋体" w:cs="宋体"/>
          <w:highlight w:val="none"/>
        </w:rPr>
        <w:t>（五）参加采购活动前三年内，在经营活动中没有重大违法记录；</w:t>
      </w:r>
    </w:p>
    <w:p>
      <w:pPr>
        <w:pStyle w:val="8"/>
        <w:spacing w:line="400" w:lineRule="exact"/>
        <w:jc w:val="left"/>
        <w:rPr>
          <w:rFonts w:ascii="宋体"/>
          <w:highlight w:val="none"/>
        </w:rPr>
      </w:pPr>
      <w:r>
        <w:rPr>
          <w:rFonts w:hint="eastAsia" w:ascii="宋体" w:hAnsi="宋体" w:cs="宋体"/>
          <w:highlight w:val="none"/>
        </w:rPr>
        <w:t>（六）法律、行政法规规定的其他条件；</w:t>
      </w:r>
    </w:p>
    <w:p>
      <w:pPr>
        <w:pStyle w:val="8"/>
        <w:spacing w:line="400" w:lineRule="exact"/>
        <w:jc w:val="left"/>
        <w:rPr>
          <w:rFonts w:ascii="宋体"/>
          <w:highlight w:val="none"/>
        </w:rPr>
      </w:pPr>
      <w:r>
        <w:rPr>
          <w:rFonts w:hint="eastAsia" w:ascii="宋体" w:hAnsi="宋体" w:cs="宋体"/>
          <w:highlight w:val="none"/>
        </w:rPr>
        <w:t>（七）根据采购项目提出的特殊条件。</w:t>
      </w:r>
    </w:p>
    <w:p>
      <w:pPr>
        <w:pStyle w:val="8"/>
        <w:spacing w:line="400" w:lineRule="exact"/>
        <w:jc w:val="left"/>
        <w:rPr>
          <w:rFonts w:ascii="宋体"/>
          <w:highlight w:val="none"/>
        </w:rPr>
      </w:pPr>
      <w:r>
        <w:rPr>
          <w:rFonts w:hint="eastAsia" w:ascii="宋体" w:hAnsi="宋体" w:cs="宋体"/>
          <w:highlight w:val="none"/>
        </w:rPr>
        <w:t>二、截至比选申请文件递交截止日未被列入失信被执行人、重大税收违法案件当事人名单、政府采购严重违法失信行为记录名单。</w:t>
      </w:r>
    </w:p>
    <w:p>
      <w:pPr>
        <w:pStyle w:val="8"/>
        <w:spacing w:line="400" w:lineRule="exact"/>
        <w:jc w:val="left"/>
        <w:rPr>
          <w:rFonts w:ascii="宋体"/>
          <w:highlight w:val="none"/>
        </w:rPr>
      </w:pPr>
      <w:r>
        <w:rPr>
          <w:rFonts w:hint="eastAsia" w:ascii="宋体" w:hAnsi="宋体" w:cs="宋体"/>
          <w:highlight w:val="none"/>
        </w:rPr>
        <w:t>三、我单位及其现任法定代表人</w:t>
      </w:r>
      <w:r>
        <w:rPr>
          <w:rFonts w:ascii="宋体" w:hAnsi="宋体" w:cs="宋体"/>
          <w:highlight w:val="none"/>
        </w:rPr>
        <w:t>/</w:t>
      </w:r>
      <w:r>
        <w:rPr>
          <w:rFonts w:hint="eastAsia" w:ascii="宋体" w:hAnsi="宋体" w:cs="宋体"/>
          <w:highlight w:val="none"/>
        </w:rPr>
        <w:t>主要负责人不具有行贿犯罪记录。</w:t>
      </w:r>
    </w:p>
    <w:p>
      <w:pPr>
        <w:pStyle w:val="8"/>
        <w:spacing w:line="400" w:lineRule="exact"/>
        <w:jc w:val="left"/>
        <w:rPr>
          <w:rFonts w:ascii="宋体"/>
          <w:highlight w:val="none"/>
        </w:rPr>
      </w:pPr>
      <w:r>
        <w:rPr>
          <w:rFonts w:hint="eastAsia" w:ascii="宋体" w:hAnsi="宋体" w:cs="宋体"/>
          <w:highlight w:val="none"/>
        </w:rPr>
        <w:t>本单位对上述承诺的内容事项真实性负责。如经查实上述承诺的内容事项存在虚假，我单位愿意接受以提供虚假材料谋取成交追究法律责任。</w:t>
      </w:r>
    </w:p>
    <w:p>
      <w:pPr>
        <w:pStyle w:val="16"/>
        <w:spacing w:line="360" w:lineRule="auto"/>
        <w:ind w:firstLine="420" w:firstLineChars="200"/>
        <w:rPr>
          <w:rFonts w:hAnsi="宋体" w:cs="Times New Roman"/>
          <w:kern w:val="0"/>
          <w:highlight w:val="none"/>
        </w:rPr>
      </w:pPr>
    </w:p>
    <w:p>
      <w:pPr>
        <w:spacing w:line="360" w:lineRule="auto"/>
        <w:rPr>
          <w:rFonts w:ascii="宋体"/>
          <w:kern w:val="0"/>
          <w:highlight w:val="none"/>
        </w:rPr>
      </w:pPr>
    </w:p>
    <w:p>
      <w:pPr>
        <w:spacing w:line="360" w:lineRule="auto"/>
        <w:ind w:firstLine="176" w:firstLineChars="84"/>
        <w:rPr>
          <w:rFonts w:ascii="宋体"/>
          <w:kern w:val="0"/>
          <w:highlight w:val="none"/>
        </w:rPr>
      </w:pPr>
      <w:r>
        <w:rPr>
          <w:rFonts w:hint="eastAsia" w:ascii="宋体" w:hAnsi="宋体" w:cs="宋体"/>
          <w:kern w:val="0"/>
          <w:highlight w:val="none"/>
        </w:rPr>
        <w:t>供应商名称：</w:t>
      </w:r>
      <w:r>
        <w:rPr>
          <w:rFonts w:hint="eastAsia" w:ascii="宋体" w:hAnsi="宋体" w:cs="宋体"/>
          <w:kern w:val="0"/>
          <w:highlight w:val="none"/>
          <w:u w:val="single"/>
          <w:lang w:val="en-US" w:eastAsia="zh-CN"/>
        </w:rPr>
        <w:t xml:space="preserve">                </w:t>
      </w:r>
      <w:r>
        <w:rPr>
          <w:rFonts w:ascii="宋体" w:hAnsi="宋体" w:cs="宋体"/>
          <w:kern w:val="0"/>
          <w:highlight w:val="none"/>
        </w:rPr>
        <w:t>(</w:t>
      </w:r>
      <w:r>
        <w:rPr>
          <w:rFonts w:hint="eastAsia" w:ascii="宋体" w:hAnsi="宋体" w:cs="宋体"/>
          <w:kern w:val="0"/>
          <w:highlight w:val="none"/>
        </w:rPr>
        <w:t>加盖公章</w:t>
      </w:r>
      <w:r>
        <w:rPr>
          <w:rFonts w:ascii="宋体" w:hAnsi="宋体" w:cs="宋体"/>
          <w:kern w:val="0"/>
          <w:highlight w:val="none"/>
        </w:rPr>
        <w:t>)</w:t>
      </w:r>
    </w:p>
    <w:p>
      <w:pPr>
        <w:spacing w:line="360" w:lineRule="auto"/>
        <w:ind w:firstLine="176" w:firstLineChars="84"/>
        <w:rPr>
          <w:rFonts w:ascii="宋体"/>
          <w:kern w:val="0"/>
          <w:highlight w:val="none"/>
        </w:rPr>
      </w:pPr>
      <w:r>
        <w:rPr>
          <w:rFonts w:hint="eastAsia" w:ascii="宋体" w:hAnsi="宋体" w:cs="宋体"/>
          <w:kern w:val="0"/>
          <w:highlight w:val="none"/>
        </w:rPr>
        <w:t>法定代表人或代理人</w:t>
      </w:r>
      <w:r>
        <w:rPr>
          <w:rFonts w:ascii="宋体" w:hAnsi="宋体" w:cs="宋体"/>
          <w:kern w:val="0"/>
          <w:highlight w:val="none"/>
        </w:rPr>
        <w:t>:</w:t>
      </w:r>
      <w:r>
        <w:rPr>
          <w:rFonts w:hint="eastAsia" w:ascii="宋体" w:hAnsi="宋体" w:cs="宋体"/>
          <w:kern w:val="0"/>
          <w:highlight w:val="none"/>
          <w:u w:val="single"/>
          <w:lang w:val="en-US" w:eastAsia="zh-CN"/>
        </w:rPr>
        <w:t xml:space="preserve">                  </w:t>
      </w:r>
      <w:r>
        <w:rPr>
          <w:rFonts w:hint="eastAsia" w:ascii="宋体" w:hAnsi="宋体" w:cs="宋体"/>
          <w:kern w:val="0"/>
          <w:highlight w:val="none"/>
        </w:rPr>
        <w:t>（签字）</w:t>
      </w:r>
    </w:p>
    <w:p>
      <w:pPr>
        <w:spacing w:line="360" w:lineRule="auto"/>
        <w:ind w:firstLine="176" w:firstLineChars="84"/>
        <w:rPr>
          <w:rFonts w:ascii="宋体" w:hAnsi="宋体" w:cs="宋体"/>
          <w:kern w:val="0"/>
          <w:highlight w:val="none"/>
        </w:rPr>
      </w:pPr>
      <w:r>
        <w:rPr>
          <w:rFonts w:hint="eastAsia" w:ascii="宋体" w:hAnsi="宋体" w:cs="宋体"/>
          <w:kern w:val="0"/>
          <w:highlight w:val="none"/>
        </w:rPr>
        <w:t>日期：</w:t>
      </w:r>
      <w:r>
        <w:rPr>
          <w:rFonts w:hint="eastAsia" w:ascii="宋体" w:hAnsi="宋体" w:cs="宋体"/>
          <w:kern w:val="0"/>
          <w:highlight w:val="none"/>
          <w:lang w:val="en-US" w:eastAsia="zh-CN"/>
        </w:rPr>
        <w:t xml:space="preserve">    </w:t>
      </w:r>
      <w:r>
        <w:rPr>
          <w:rFonts w:hint="eastAsia" w:ascii="宋体" w:hAnsi="宋体" w:cs="宋体"/>
          <w:kern w:val="0"/>
          <w:highlight w:val="none"/>
        </w:rPr>
        <w:t>年</w:t>
      </w:r>
      <w:r>
        <w:rPr>
          <w:rFonts w:hint="eastAsia" w:ascii="宋体" w:hAnsi="宋体" w:cs="宋体"/>
          <w:kern w:val="0"/>
          <w:highlight w:val="none"/>
          <w:lang w:val="en-US" w:eastAsia="zh-CN"/>
        </w:rPr>
        <w:t xml:space="preserve">     </w:t>
      </w:r>
      <w:r>
        <w:rPr>
          <w:rFonts w:hint="eastAsia" w:ascii="宋体" w:hAnsi="宋体" w:cs="宋体"/>
          <w:kern w:val="0"/>
          <w:highlight w:val="none"/>
        </w:rPr>
        <w:t>月</w:t>
      </w:r>
      <w:r>
        <w:rPr>
          <w:rFonts w:hint="eastAsia" w:ascii="宋体" w:hAnsi="宋体" w:cs="宋体"/>
          <w:kern w:val="0"/>
          <w:highlight w:val="none"/>
          <w:lang w:val="en-US" w:eastAsia="zh-CN"/>
        </w:rPr>
        <w:t xml:space="preserve">     </w:t>
      </w:r>
      <w:r>
        <w:rPr>
          <w:rFonts w:hint="eastAsia" w:ascii="宋体" w:hAnsi="宋体" w:cs="宋体"/>
          <w:kern w:val="0"/>
          <w:highlight w:val="none"/>
        </w:rPr>
        <w:t>日</w:t>
      </w:r>
    </w:p>
    <w:p>
      <w:pPr>
        <w:pStyle w:val="16"/>
        <w:spacing w:line="360" w:lineRule="auto"/>
        <w:ind w:firstLine="420" w:firstLineChars="200"/>
        <w:rPr>
          <w:rFonts w:hAnsi="宋体" w:cs="Times New Roman"/>
          <w:kern w:val="0"/>
          <w:highlight w:val="none"/>
        </w:rPr>
      </w:pPr>
    </w:p>
    <w:p>
      <w:pPr>
        <w:pStyle w:val="16"/>
        <w:spacing w:line="360" w:lineRule="auto"/>
        <w:ind w:firstLine="420" w:firstLineChars="200"/>
        <w:rPr>
          <w:rFonts w:hAnsi="宋体" w:cs="Times New Roman"/>
          <w:kern w:val="0"/>
          <w:highlight w:val="none"/>
        </w:rPr>
      </w:pPr>
      <w:r>
        <w:rPr>
          <w:rFonts w:hint="eastAsia" w:hAnsi="宋体"/>
          <w:kern w:val="0"/>
          <w:highlight w:val="none"/>
        </w:rPr>
        <w:t>注：本承诺函可自行提供具有有效签字或盖章的格式。</w:t>
      </w:r>
    </w:p>
    <w:p>
      <w:pPr>
        <w:pStyle w:val="4"/>
        <w:numPr>
          <w:ilvl w:val="0"/>
          <w:numId w:val="0"/>
        </w:numPr>
        <w:spacing w:before="0" w:after="0" w:line="360" w:lineRule="auto"/>
        <w:jc w:val="center"/>
        <w:rPr>
          <w:rFonts w:hint="eastAsia"/>
          <w:highlight w:val="none"/>
        </w:rPr>
      </w:pPr>
    </w:p>
    <w:p>
      <w:pPr>
        <w:rPr>
          <w:rFonts w:hint="eastAsia"/>
          <w:highlight w:val="none"/>
        </w:rPr>
      </w:pPr>
    </w:p>
    <w:p>
      <w:pPr>
        <w:pStyle w:val="4"/>
        <w:keepNext w:val="0"/>
        <w:keepLines w:val="0"/>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cs="Times New Roman"/>
          <w:highlight w:val="none"/>
        </w:rPr>
      </w:pPr>
      <w:r>
        <w:rPr>
          <w:rFonts w:hint="eastAsia"/>
          <w:highlight w:val="none"/>
        </w:rPr>
        <w:t>四、其他资格证明文件</w:t>
      </w:r>
    </w:p>
    <w:p>
      <w:pPr>
        <w:spacing w:line="360" w:lineRule="auto"/>
        <w:jc w:val="center"/>
        <w:rPr>
          <w:rFonts w:hint="eastAsia" w:ascii="宋体" w:hAnsi="宋体" w:cs="宋体"/>
          <w:b/>
          <w:bCs/>
          <w:sz w:val="23"/>
          <w:szCs w:val="23"/>
          <w:highlight w:val="none"/>
        </w:rPr>
      </w:pPr>
      <w:r>
        <w:rPr>
          <w:rFonts w:hint="eastAsia" w:ascii="宋体" w:hAnsi="宋体" w:cs="宋体"/>
          <w:b/>
          <w:bCs/>
          <w:sz w:val="23"/>
          <w:szCs w:val="23"/>
          <w:highlight w:val="none"/>
        </w:rPr>
        <w:t>（格式自拟）</w:t>
      </w:r>
    </w:p>
    <w:p>
      <w:pPr>
        <w:pStyle w:val="2"/>
        <w:rPr>
          <w:rFonts w:hint="eastAsia" w:ascii="宋体" w:hAnsi="宋体" w:cs="宋体"/>
          <w:b/>
          <w:bCs/>
          <w:sz w:val="23"/>
          <w:szCs w:val="23"/>
          <w:highlight w:val="none"/>
        </w:rPr>
      </w:pPr>
    </w:p>
    <w:p>
      <w:pPr>
        <w:rPr>
          <w:rFonts w:hint="eastAsia" w:ascii="宋体" w:hAnsi="宋体" w:cs="宋体"/>
          <w:b/>
          <w:bCs/>
          <w:sz w:val="23"/>
          <w:szCs w:val="23"/>
          <w:highlight w:val="none"/>
        </w:rPr>
      </w:pPr>
    </w:p>
    <w:p>
      <w:pPr>
        <w:pStyle w:val="2"/>
        <w:rPr>
          <w:rFonts w:hint="eastAsia" w:ascii="宋体" w:hAnsi="宋体" w:cs="宋体"/>
          <w:b/>
          <w:bCs/>
          <w:sz w:val="23"/>
          <w:szCs w:val="23"/>
          <w:highlight w:val="none"/>
        </w:rPr>
      </w:pPr>
    </w:p>
    <w:p>
      <w:pPr>
        <w:pStyle w:val="4"/>
        <w:numPr>
          <w:ilvl w:val="0"/>
          <w:numId w:val="0"/>
        </w:numPr>
        <w:spacing w:before="0" w:after="0" w:line="360" w:lineRule="auto"/>
        <w:jc w:val="center"/>
        <w:rPr>
          <w:rFonts w:hint="eastAsia" w:ascii="宋体" w:hAnsi="宋体" w:eastAsia="宋体" w:cs="宋体"/>
          <w:b w:val="0"/>
          <w:bCs w:val="0"/>
          <w:kern w:val="0"/>
          <w:sz w:val="21"/>
          <w:szCs w:val="21"/>
          <w:highlight w:val="none"/>
          <w:lang w:val="en-US" w:eastAsia="zh-CN" w:bidi="ar-SA"/>
        </w:rPr>
      </w:pPr>
    </w:p>
    <w:p>
      <w:pPr>
        <w:wordWrap/>
        <w:overflowPunct/>
        <w:topLinePunct w:val="0"/>
        <w:autoSpaceDE/>
        <w:autoSpaceDN/>
        <w:bidi w:val="0"/>
        <w:adjustRightInd/>
        <w:snapToGrid/>
        <w:spacing w:line="240" w:lineRule="auto"/>
        <w:ind w:firstLine="420" w:firstLineChars="200"/>
        <w:rPr>
          <w:rFonts w:hint="eastAsia" w:ascii="宋体" w:hAnsi="宋体" w:cs="宋体"/>
          <w:b/>
          <w:bCs/>
          <w:kern w:val="0"/>
          <w:highlight w:val="none"/>
        </w:rPr>
      </w:pPr>
    </w:p>
    <w:p>
      <w:pPr>
        <w:wordWrap/>
        <w:overflowPunct/>
        <w:topLinePunct w:val="0"/>
        <w:autoSpaceDE/>
        <w:autoSpaceDN/>
        <w:bidi w:val="0"/>
        <w:adjustRightInd/>
        <w:snapToGrid/>
        <w:spacing w:line="240" w:lineRule="auto"/>
        <w:ind w:firstLine="420" w:firstLineChars="200"/>
        <w:rPr>
          <w:rFonts w:hint="eastAsia" w:ascii="宋体" w:hAnsi="宋体" w:cs="宋体"/>
          <w:b/>
          <w:bCs/>
          <w:kern w:val="0"/>
          <w:highlight w:val="none"/>
        </w:rPr>
      </w:pPr>
    </w:p>
    <w:p>
      <w:pPr>
        <w:pStyle w:val="16"/>
        <w:numPr>
          <w:ilvl w:val="0"/>
          <w:numId w:val="0"/>
        </w:numPr>
        <w:spacing w:line="360" w:lineRule="auto"/>
        <w:ind w:firstLine="630" w:firstLineChars="300"/>
        <w:jc w:val="center"/>
        <w:rPr>
          <w:rFonts w:hAnsi="宋体" w:cs="Times New Roman"/>
          <w:kern w:val="0"/>
          <w:highlight w:val="none"/>
        </w:rPr>
      </w:pPr>
      <w:r>
        <w:rPr>
          <w:rFonts w:hint="eastAsia" w:hAnsi="宋体" w:cs="宋体"/>
          <w:b w:val="0"/>
          <w:bCs w:val="0"/>
          <w:kern w:val="0"/>
          <w:highlight w:val="none"/>
          <w:lang w:val="en-US" w:eastAsia="zh-CN"/>
        </w:rPr>
        <w:t>（</w:t>
      </w:r>
      <w:r>
        <w:rPr>
          <w:rFonts w:hint="eastAsia" w:ascii="宋体" w:hAnsi="宋体" w:cs="宋体"/>
          <w:b w:val="0"/>
          <w:bCs w:val="0"/>
          <w:kern w:val="0"/>
          <w:highlight w:val="none"/>
          <w:lang w:val="en-US" w:eastAsia="zh-CN"/>
        </w:rPr>
        <w:t>提供相关资料的扫描件</w:t>
      </w:r>
      <w:r>
        <w:rPr>
          <w:rFonts w:hint="eastAsia" w:hAnsi="宋体" w:cs="宋体"/>
          <w:b w:val="0"/>
          <w:bCs w:val="0"/>
          <w:kern w:val="0"/>
          <w:highlight w:val="none"/>
          <w:lang w:val="en-US" w:eastAsia="zh-CN"/>
        </w:rPr>
        <w:t>）</w:t>
      </w:r>
      <w:r>
        <w:rPr>
          <w:rFonts w:hint="eastAsia" w:hAnsi="宋体"/>
          <w:highlight w:val="none"/>
          <w:lang w:val="en-US" w:eastAsia="zh-CN"/>
        </w:rPr>
        <w:t xml:space="preserve"> </w:t>
      </w:r>
      <w:r>
        <w:rPr>
          <w:rFonts w:hint="eastAsia" w:ascii="宋体" w:hAnsi="宋体" w:cs="宋体"/>
          <w:highlight w:val="none"/>
          <w:u w:val="none"/>
        </w:rPr>
        <w:t>（加盖公章</w:t>
      </w:r>
      <w:r>
        <w:rPr>
          <w:rFonts w:hint="eastAsia" w:ascii="宋体" w:hAnsi="宋体" w:cs="宋体"/>
          <w:highlight w:val="none"/>
          <w:u w:val="none"/>
          <w:lang w:eastAsia="zh-CN"/>
        </w:rPr>
        <w:t>）</w:t>
      </w:r>
    </w:p>
    <w:p>
      <w:pPr>
        <w:pStyle w:val="2"/>
        <w:rPr>
          <w:rFonts w:hint="default"/>
          <w:b w:val="0"/>
          <w:bCs w:val="0"/>
          <w:lang w:val="en-US" w:eastAsia="zh-CN"/>
        </w:rPr>
      </w:pPr>
    </w:p>
    <w:p>
      <w:pPr>
        <w:pStyle w:val="4"/>
        <w:keepNext/>
        <w:keepLines/>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hint="eastAsia"/>
          <w:highlight w:val="none"/>
        </w:rPr>
      </w:pPr>
      <w:r>
        <w:rPr>
          <w:rFonts w:hint="eastAsia"/>
          <w:highlight w:val="none"/>
          <w:lang w:val="en-US" w:eastAsia="zh-CN"/>
        </w:rPr>
        <w:t>五</w:t>
      </w:r>
      <w:r>
        <w:rPr>
          <w:rFonts w:hint="eastAsia"/>
          <w:highlight w:val="none"/>
        </w:rPr>
        <w:t>、报价一览表</w:t>
      </w:r>
    </w:p>
    <w:p/>
    <w:p>
      <w:pPr>
        <w:spacing w:line="360" w:lineRule="auto"/>
        <w:jc w:val="left"/>
        <w:rPr>
          <w:rFonts w:hint="eastAsia" w:ascii="宋体" w:hAnsi="宋体" w:cs="宋体"/>
          <w:b/>
          <w:bCs/>
          <w:kern w:val="0"/>
          <w:highlight w:val="none"/>
          <w:u w:val="single"/>
          <w:lang w:val="en-US" w:eastAsia="zh-CN"/>
        </w:rPr>
      </w:pPr>
      <w:r>
        <w:rPr>
          <w:rFonts w:hint="eastAsia" w:ascii="宋体" w:hAnsi="宋体" w:cs="宋体"/>
          <w:b/>
          <w:bCs/>
          <w:color w:val="000000"/>
          <w:kern w:val="0"/>
          <w:sz w:val="20"/>
          <w:szCs w:val="20"/>
          <w:highlight w:val="none"/>
          <w:lang w:bidi="ar"/>
        </w:rPr>
        <w:t>包号/品目</w:t>
      </w:r>
      <w:r>
        <w:rPr>
          <w:rFonts w:ascii="宋体" w:hAnsi="宋体" w:cs="宋体"/>
          <w:b/>
          <w:bCs/>
          <w:color w:val="000000"/>
          <w:kern w:val="0"/>
          <w:sz w:val="20"/>
          <w:szCs w:val="20"/>
          <w:highlight w:val="none"/>
          <w:lang w:bidi="ar"/>
        </w:rPr>
        <w:t>号</w:t>
      </w:r>
      <w:r>
        <w:rPr>
          <w:rFonts w:hint="eastAsia" w:ascii="宋体" w:hAnsi="宋体" w:cs="宋体"/>
          <w:b/>
          <w:bCs/>
          <w:color w:val="000000"/>
          <w:kern w:val="0"/>
          <w:sz w:val="20"/>
          <w:szCs w:val="20"/>
          <w:highlight w:val="none"/>
          <w:lang w:eastAsia="zh-CN" w:bidi="ar"/>
        </w:rPr>
        <w:t>：</w:t>
      </w:r>
      <w:r>
        <w:rPr>
          <w:rFonts w:hint="eastAsia" w:ascii="宋体" w:hAnsi="宋体" w:cs="宋体"/>
          <w:color w:val="000000"/>
          <w:kern w:val="0"/>
          <w:sz w:val="22"/>
          <w:szCs w:val="16"/>
          <w:highlight w:val="none"/>
          <w:lang w:bidi="ar"/>
        </w:rPr>
        <w:t>01-01</w:t>
      </w:r>
      <w:r>
        <w:rPr>
          <w:rFonts w:hint="eastAsia" w:ascii="宋体" w:hAnsi="宋体" w:cs="宋体"/>
          <w:color w:val="000000"/>
          <w:kern w:val="0"/>
          <w:sz w:val="22"/>
          <w:szCs w:val="16"/>
          <w:highlight w:val="none"/>
          <w:lang w:val="en-US" w:eastAsia="zh-CN" w:bidi="ar"/>
        </w:rPr>
        <w:t xml:space="preserve">    </w:t>
      </w:r>
      <w:r>
        <w:rPr>
          <w:rFonts w:hint="eastAsia" w:ascii="宋体" w:hAnsi="宋体" w:cs="宋体"/>
          <w:b/>
          <w:bCs/>
          <w:color w:val="000000"/>
          <w:kern w:val="0"/>
          <w:sz w:val="20"/>
          <w:szCs w:val="20"/>
          <w:highlight w:val="none"/>
          <w:lang w:val="en-US" w:eastAsia="zh-CN" w:bidi="ar"/>
        </w:rPr>
        <w:t>标的名称：</w:t>
      </w:r>
      <w:r>
        <w:rPr>
          <w:rFonts w:hint="eastAsia" w:ascii="宋体" w:hAnsi="宋体" w:cs="宋体"/>
          <w:b/>
          <w:bCs/>
          <w:kern w:val="0"/>
          <w:highlight w:val="none"/>
          <w:u w:val="single"/>
          <w:lang w:eastAsia="zh-CN"/>
        </w:rPr>
        <w:t>资阳市中心医院配电室绝缘胶垫更换项目</w:t>
      </w:r>
    </w:p>
    <w:tbl>
      <w:tblPr>
        <w:tblStyle w:val="28"/>
        <w:tblW w:w="878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34"/>
        <w:gridCol w:w="1176"/>
        <w:gridCol w:w="864"/>
        <w:gridCol w:w="915"/>
        <w:gridCol w:w="1050"/>
        <w:gridCol w:w="1275"/>
        <w:gridCol w:w="1050"/>
        <w:gridCol w:w="13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3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产品名称</w:t>
            </w:r>
          </w:p>
        </w:tc>
        <w:tc>
          <w:tcPr>
            <w:tcW w:w="1176" w:type="dxa"/>
            <w:vMerge w:val="restart"/>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（平方米）</w:t>
            </w:r>
          </w:p>
        </w:tc>
        <w:tc>
          <w:tcPr>
            <w:tcW w:w="864" w:type="dxa"/>
            <w:vMerge w:val="restart"/>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绝缘电压</w:t>
            </w:r>
          </w:p>
        </w:tc>
        <w:tc>
          <w:tcPr>
            <w:tcW w:w="915" w:type="dxa"/>
            <w:vMerge w:val="restart"/>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w:t>
            </w:r>
          </w:p>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w:t>
            </w:r>
          </w:p>
        </w:tc>
        <w:tc>
          <w:tcPr>
            <w:tcW w:w="1050" w:type="dxa"/>
            <w:vMerge w:val="restart"/>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生产公司</w:t>
            </w:r>
          </w:p>
        </w:tc>
        <w:tc>
          <w:tcPr>
            <w:tcW w:w="1275" w:type="dxa"/>
            <w:vMerge w:val="restart"/>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单价（元</w:t>
            </w:r>
            <w:r>
              <w:rPr>
                <w:rFonts w:hint="eastAsia" w:ascii="宋体" w:hAnsi="宋体" w:cs="宋体"/>
                <w:i w:val="0"/>
                <w:iCs w:val="0"/>
                <w:color w:val="000000"/>
                <w:kern w:val="0"/>
                <w:sz w:val="22"/>
                <w:szCs w:val="22"/>
                <w:u w:val="none"/>
                <w:lang w:val="en-US" w:eastAsia="zh-CN" w:bidi="ar"/>
              </w:rPr>
              <w:t>/平方米</w:t>
            </w:r>
            <w:r>
              <w:rPr>
                <w:rFonts w:hint="eastAsia" w:ascii="宋体" w:hAnsi="宋体" w:eastAsia="宋体" w:cs="宋体"/>
                <w:i w:val="0"/>
                <w:iCs w:val="0"/>
                <w:color w:val="000000"/>
                <w:kern w:val="0"/>
                <w:sz w:val="22"/>
                <w:szCs w:val="22"/>
                <w:u w:val="none"/>
                <w:lang w:val="en-US" w:eastAsia="zh-CN" w:bidi="ar"/>
              </w:rPr>
              <w:t>）</w:t>
            </w:r>
          </w:p>
        </w:tc>
        <w:tc>
          <w:tcPr>
            <w:tcW w:w="1050" w:type="dxa"/>
            <w:vMerge w:val="restart"/>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总价（元）</w:t>
            </w:r>
          </w:p>
        </w:tc>
        <w:tc>
          <w:tcPr>
            <w:tcW w:w="1320" w:type="dxa"/>
            <w:vMerge w:val="restart"/>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3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76"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864"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15"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0"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275"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0"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320"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3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76"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864"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15"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0"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275"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0"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320"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113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配电室绝缘胶垫</w:t>
            </w:r>
          </w:p>
        </w:tc>
        <w:tc>
          <w:tcPr>
            <w:tcW w:w="117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463.7</w:t>
            </w:r>
          </w:p>
        </w:tc>
        <w:tc>
          <w:tcPr>
            <w:tcW w:w="864" w:type="dxa"/>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15" w:type="dxa"/>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0" w:type="dxa"/>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275" w:type="dxa"/>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0" w:type="dxa"/>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32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供应商负责拆除原有的绝缘胶垫</w:t>
            </w:r>
          </w:p>
        </w:tc>
      </w:tr>
    </w:tbl>
    <w:p>
      <w:pPr>
        <w:pStyle w:val="2"/>
        <w:rPr>
          <w:rFonts w:hint="eastAsia"/>
          <w:lang w:val="en-US" w:eastAsia="zh-CN"/>
        </w:rPr>
      </w:pPr>
    </w:p>
    <w:p>
      <w:pPr>
        <w:pStyle w:val="2"/>
        <w:rPr>
          <w:rFonts w:hint="eastAsia"/>
          <w:lang w:eastAsia="zh-CN"/>
        </w:rPr>
      </w:pPr>
    </w:p>
    <w:p>
      <w:pPr>
        <w:spacing w:line="360" w:lineRule="auto"/>
        <w:jc w:val="left"/>
        <w:rPr>
          <w:rFonts w:hint="eastAsia" w:ascii="宋体" w:hAnsi="宋体" w:eastAsia="宋体" w:cs="Times New Roman"/>
          <w:kern w:val="0"/>
        </w:rPr>
      </w:pPr>
    </w:p>
    <w:p>
      <w:pPr>
        <w:spacing w:line="360" w:lineRule="auto"/>
        <w:ind w:firstLine="420" w:firstLineChars="200"/>
        <w:jc w:val="left"/>
        <w:rPr>
          <w:rFonts w:hint="eastAsia" w:ascii="宋体" w:hAnsi="宋体" w:eastAsia="宋体" w:cs="Times New Roman"/>
          <w:kern w:val="0"/>
        </w:rPr>
      </w:pPr>
      <w:r>
        <w:rPr>
          <w:rFonts w:hint="eastAsia" w:ascii="宋体" w:hAnsi="宋体" w:eastAsia="宋体" w:cs="Times New Roman"/>
          <w:kern w:val="0"/>
        </w:rPr>
        <w:t>注：1、报价应是最终用户验收合格后的总价，包括货物运输、保险、代理、培训、税费和比选文件规定的其它费用。</w:t>
      </w:r>
    </w:p>
    <w:p>
      <w:pPr>
        <w:numPr>
          <w:ilvl w:val="0"/>
          <w:numId w:val="8"/>
        </w:numPr>
        <w:spacing w:line="360" w:lineRule="auto"/>
        <w:ind w:firstLine="420" w:firstLineChars="200"/>
        <w:jc w:val="left"/>
        <w:rPr>
          <w:rFonts w:hint="eastAsia" w:ascii="宋体" w:hAnsi="宋体" w:eastAsia="宋体" w:cs="Times New Roman"/>
          <w:kern w:val="0"/>
        </w:rPr>
      </w:pPr>
      <w:r>
        <w:rPr>
          <w:rFonts w:hint="eastAsia" w:ascii="宋体" w:hAnsi="宋体" w:eastAsia="宋体" w:cs="Times New Roman"/>
          <w:kern w:val="0"/>
        </w:rPr>
        <w:t>“报价一览表”为多页的，每页均需由法定代表人/单位负责人或授权代表签字并加盖公章。</w:t>
      </w:r>
    </w:p>
    <w:p>
      <w:pPr>
        <w:numPr>
          <w:ilvl w:val="0"/>
          <w:numId w:val="8"/>
        </w:numPr>
        <w:spacing w:line="360" w:lineRule="auto"/>
        <w:ind w:firstLine="420" w:firstLineChars="200"/>
        <w:jc w:val="left"/>
        <w:rPr>
          <w:rFonts w:hint="eastAsia" w:ascii="宋体" w:hAnsi="宋体" w:eastAsia="宋体" w:cs="Times New Roman"/>
          <w:kern w:val="0"/>
        </w:rPr>
      </w:pPr>
      <w:r>
        <w:rPr>
          <w:rFonts w:hint="eastAsia" w:ascii="宋体" w:hAnsi="宋体" w:eastAsia="宋体" w:cs="Times New Roman"/>
          <w:kern w:val="0"/>
        </w:rPr>
        <w:t>“报价一览表”以包为单位填写，除了单独密封递交外，在比选申请文件（正副本）中也应当提供，如有遗漏，将视为无效比选申请文件。</w:t>
      </w:r>
    </w:p>
    <w:p>
      <w:pPr>
        <w:numPr>
          <w:ilvl w:val="0"/>
          <w:numId w:val="8"/>
        </w:numPr>
        <w:spacing w:line="360" w:lineRule="auto"/>
        <w:ind w:firstLine="420" w:firstLineChars="200"/>
        <w:jc w:val="left"/>
        <w:rPr>
          <w:rFonts w:hint="eastAsia" w:ascii="宋体" w:hAnsi="宋体" w:eastAsia="宋体" w:cs="Times New Roman"/>
          <w:kern w:val="0"/>
        </w:rPr>
      </w:pPr>
      <w:r>
        <w:rPr>
          <w:rFonts w:hint="eastAsia" w:ascii="宋体" w:hAnsi="宋体" w:eastAsia="宋体" w:cs="Times New Roman"/>
          <w:kern w:val="0"/>
        </w:rPr>
        <w:t>根据情况可增减表格行数，但不可随意更改表格样式。</w:t>
      </w:r>
    </w:p>
    <w:p>
      <w:pPr>
        <w:spacing w:line="360" w:lineRule="auto"/>
        <w:ind w:firstLine="2688" w:firstLineChars="1280"/>
        <w:rPr>
          <w:rFonts w:hint="eastAsia" w:ascii="宋体" w:hAnsi="宋体" w:cs="宋体"/>
          <w:kern w:val="0"/>
          <w:highlight w:val="none"/>
        </w:rPr>
      </w:pPr>
    </w:p>
    <w:p>
      <w:pPr>
        <w:spacing w:line="360" w:lineRule="auto"/>
        <w:jc w:val="left"/>
        <w:rPr>
          <w:rFonts w:ascii="宋体"/>
          <w:kern w:val="0"/>
          <w:highlight w:val="none"/>
        </w:rPr>
      </w:pPr>
      <w:r>
        <w:rPr>
          <w:rFonts w:hint="eastAsia" w:ascii="宋体" w:hAnsi="宋体" w:cs="宋体"/>
          <w:kern w:val="0"/>
          <w:highlight w:val="none"/>
        </w:rPr>
        <w:t>供应商名称：</w:t>
      </w:r>
      <w:r>
        <w:rPr>
          <w:rFonts w:hint="eastAsia" w:ascii="宋体" w:hAnsi="宋体" w:cs="宋体"/>
          <w:kern w:val="0"/>
          <w:highlight w:val="none"/>
          <w:u w:val="single"/>
          <w:lang w:val="en-US" w:eastAsia="zh-CN"/>
        </w:rPr>
        <w:t xml:space="preserve">                </w:t>
      </w:r>
      <w:r>
        <w:rPr>
          <w:rFonts w:ascii="宋体" w:hAnsi="宋体" w:cs="宋体"/>
          <w:kern w:val="0"/>
          <w:highlight w:val="none"/>
        </w:rPr>
        <w:t>(</w:t>
      </w:r>
      <w:r>
        <w:rPr>
          <w:rFonts w:hint="eastAsia" w:ascii="宋体" w:hAnsi="宋体" w:cs="宋体"/>
          <w:kern w:val="0"/>
          <w:highlight w:val="none"/>
        </w:rPr>
        <w:t>加盖公章</w:t>
      </w:r>
      <w:r>
        <w:rPr>
          <w:rFonts w:ascii="宋体" w:hAnsi="宋体" w:cs="宋体"/>
          <w:kern w:val="0"/>
          <w:highlight w:val="none"/>
        </w:rPr>
        <w:t>)</w:t>
      </w:r>
    </w:p>
    <w:p>
      <w:pPr>
        <w:spacing w:line="360" w:lineRule="auto"/>
        <w:jc w:val="left"/>
        <w:rPr>
          <w:rFonts w:ascii="宋体"/>
          <w:kern w:val="0"/>
          <w:highlight w:val="none"/>
        </w:rPr>
      </w:pPr>
      <w:r>
        <w:rPr>
          <w:rFonts w:hint="eastAsia" w:ascii="宋体" w:hAnsi="宋体" w:cs="宋体"/>
          <w:kern w:val="0"/>
          <w:highlight w:val="none"/>
        </w:rPr>
        <w:t>法定代表人或代理人</w:t>
      </w:r>
      <w:r>
        <w:rPr>
          <w:rFonts w:ascii="宋体" w:hAnsi="宋体" w:cs="宋体"/>
          <w:kern w:val="0"/>
          <w:highlight w:val="none"/>
        </w:rPr>
        <w:t>:</w:t>
      </w:r>
      <w:r>
        <w:rPr>
          <w:rFonts w:hint="eastAsia" w:ascii="宋体" w:hAnsi="宋体" w:cs="宋体"/>
          <w:kern w:val="0"/>
          <w:highlight w:val="none"/>
          <w:u w:val="single"/>
          <w:lang w:val="en-US" w:eastAsia="zh-CN"/>
        </w:rPr>
        <w:t xml:space="preserve">                  </w:t>
      </w:r>
      <w:r>
        <w:rPr>
          <w:rFonts w:hint="eastAsia" w:ascii="宋体" w:hAnsi="宋体" w:cs="宋体"/>
          <w:kern w:val="0"/>
          <w:highlight w:val="none"/>
        </w:rPr>
        <w:t>（签字）</w:t>
      </w:r>
    </w:p>
    <w:p>
      <w:pPr>
        <w:spacing w:line="360" w:lineRule="auto"/>
        <w:jc w:val="left"/>
        <w:rPr>
          <w:rFonts w:ascii="黑体" w:hAnsi="黑体"/>
          <w:highlight w:val="none"/>
        </w:rPr>
      </w:pPr>
      <w:r>
        <w:rPr>
          <w:rFonts w:hint="eastAsia" w:ascii="宋体" w:hAnsi="宋体" w:cs="宋体"/>
          <w:kern w:val="0"/>
          <w:highlight w:val="none"/>
        </w:rPr>
        <w:t>日期：</w:t>
      </w:r>
      <w:r>
        <w:rPr>
          <w:rFonts w:hint="eastAsia" w:ascii="宋体" w:hAnsi="宋体" w:cs="宋体"/>
          <w:kern w:val="0"/>
          <w:highlight w:val="none"/>
          <w:lang w:val="en-US" w:eastAsia="zh-CN"/>
        </w:rPr>
        <w:t xml:space="preserve">     </w:t>
      </w:r>
      <w:r>
        <w:rPr>
          <w:rFonts w:hint="eastAsia" w:ascii="宋体" w:hAnsi="宋体" w:cs="宋体"/>
          <w:kern w:val="0"/>
          <w:highlight w:val="none"/>
        </w:rPr>
        <w:t>年</w:t>
      </w:r>
      <w:r>
        <w:rPr>
          <w:rFonts w:hint="eastAsia" w:ascii="宋体" w:hAnsi="宋体" w:cs="宋体"/>
          <w:kern w:val="0"/>
          <w:highlight w:val="none"/>
          <w:lang w:val="en-US" w:eastAsia="zh-CN"/>
        </w:rPr>
        <w:t xml:space="preserve">      </w:t>
      </w:r>
      <w:r>
        <w:rPr>
          <w:rFonts w:hint="eastAsia" w:ascii="宋体" w:hAnsi="宋体" w:cs="宋体"/>
          <w:kern w:val="0"/>
          <w:highlight w:val="none"/>
        </w:rPr>
        <w:t>月</w:t>
      </w:r>
      <w:r>
        <w:rPr>
          <w:rFonts w:hint="eastAsia" w:ascii="宋体" w:hAnsi="宋体" w:cs="宋体"/>
          <w:kern w:val="0"/>
          <w:highlight w:val="none"/>
          <w:lang w:val="en-US" w:eastAsia="zh-CN"/>
        </w:rPr>
        <w:t xml:space="preserve">     </w:t>
      </w:r>
      <w:r>
        <w:rPr>
          <w:rFonts w:hint="eastAsia" w:ascii="宋体" w:hAnsi="宋体" w:cs="宋体"/>
          <w:kern w:val="0"/>
          <w:highlight w:val="none"/>
        </w:rPr>
        <w:t>日</w:t>
      </w:r>
      <w:r>
        <w:rPr>
          <w:rFonts w:ascii="黑体" w:hAnsi="黑体"/>
          <w:highlight w:val="none"/>
        </w:rPr>
        <w:br w:type="page"/>
      </w:r>
    </w:p>
    <w:p>
      <w:pPr>
        <w:pStyle w:val="4"/>
        <w:numPr>
          <w:ilvl w:val="0"/>
          <w:numId w:val="0"/>
        </w:numPr>
        <w:spacing w:before="0" w:after="0" w:line="360" w:lineRule="auto"/>
        <w:jc w:val="center"/>
        <w:rPr>
          <w:rFonts w:cs="Times New Roman"/>
          <w:highlight w:val="none"/>
        </w:rPr>
      </w:pPr>
      <w:r>
        <w:rPr>
          <w:rFonts w:hint="eastAsia"/>
          <w:highlight w:val="none"/>
        </w:rPr>
        <w:t>六、技术</w:t>
      </w:r>
      <w:r>
        <w:rPr>
          <w:rFonts w:hint="eastAsia"/>
          <w:highlight w:val="none"/>
          <w:lang w:eastAsia="zh-CN"/>
        </w:rPr>
        <w:t>、</w:t>
      </w:r>
      <w:r>
        <w:rPr>
          <w:rFonts w:hint="eastAsia"/>
          <w:highlight w:val="none"/>
          <w:lang w:val="en-US" w:eastAsia="zh-CN"/>
        </w:rPr>
        <w:t>服务</w:t>
      </w:r>
      <w:r>
        <w:rPr>
          <w:rFonts w:hint="eastAsia"/>
          <w:highlight w:val="none"/>
        </w:rPr>
        <w:t>应答表</w:t>
      </w:r>
    </w:p>
    <w:p>
      <w:pPr>
        <w:pStyle w:val="16"/>
        <w:spacing w:line="360" w:lineRule="auto"/>
        <w:rPr>
          <w:rFonts w:hAnsi="宋体"/>
          <w:highlight w:val="none"/>
        </w:rPr>
      </w:pPr>
      <w:r>
        <w:rPr>
          <w:rFonts w:hint="eastAsia" w:hAnsi="宋体"/>
          <w:kern w:val="0"/>
          <w:highlight w:val="none"/>
        </w:rPr>
        <w:t>包号：</w:t>
      </w:r>
      <w:r>
        <w:rPr>
          <w:rFonts w:hint="eastAsia" w:ascii="宋体" w:hAnsi="宋体" w:cs="宋体"/>
          <w:color w:val="000000"/>
          <w:kern w:val="0"/>
          <w:sz w:val="22"/>
          <w:szCs w:val="16"/>
          <w:highlight w:val="none"/>
          <w:lang w:bidi="ar"/>
        </w:rPr>
        <w:t>01-01</w:t>
      </w:r>
      <w:r>
        <w:rPr>
          <w:rFonts w:hint="eastAsia" w:ascii="宋体" w:hAnsi="宋体" w:cs="宋体"/>
          <w:color w:val="000000"/>
          <w:kern w:val="0"/>
          <w:sz w:val="22"/>
          <w:szCs w:val="16"/>
          <w:highlight w:val="none"/>
          <w:lang w:val="en-US" w:eastAsia="zh-CN" w:bidi="ar"/>
        </w:rPr>
        <w:t xml:space="preserve"> </w:t>
      </w:r>
    </w:p>
    <w:tbl>
      <w:tblPr>
        <w:tblStyle w:val="28"/>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1943"/>
        <w:gridCol w:w="2104"/>
        <w:gridCol w:w="1933"/>
        <w:gridCol w:w="1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vAlign w:val="center"/>
          </w:tcPr>
          <w:p>
            <w:pPr>
              <w:pStyle w:val="56"/>
              <w:rPr>
                <w:rFonts w:ascii="宋体" w:hAnsi="宋体"/>
                <w:sz w:val="21"/>
                <w:szCs w:val="21"/>
                <w:highlight w:val="none"/>
              </w:rPr>
            </w:pPr>
            <w:r>
              <w:rPr>
                <w:rFonts w:hint="eastAsia" w:ascii="宋体" w:hAnsi="宋体"/>
                <w:sz w:val="21"/>
                <w:szCs w:val="21"/>
                <w:highlight w:val="none"/>
              </w:rPr>
              <w:t>序号</w:t>
            </w:r>
          </w:p>
        </w:tc>
        <w:tc>
          <w:tcPr>
            <w:tcW w:w="1943" w:type="dxa"/>
            <w:vAlign w:val="center"/>
          </w:tcPr>
          <w:p>
            <w:pPr>
              <w:pStyle w:val="56"/>
              <w:rPr>
                <w:rFonts w:ascii="宋体" w:hAnsi="宋体"/>
                <w:sz w:val="21"/>
                <w:szCs w:val="21"/>
                <w:highlight w:val="none"/>
              </w:rPr>
            </w:pPr>
            <w:r>
              <w:rPr>
                <w:rFonts w:hint="eastAsia" w:ascii="宋体" w:hAnsi="宋体"/>
                <w:sz w:val="21"/>
                <w:szCs w:val="21"/>
                <w:highlight w:val="none"/>
              </w:rPr>
              <w:t>技术内容</w:t>
            </w:r>
          </w:p>
        </w:tc>
        <w:tc>
          <w:tcPr>
            <w:tcW w:w="2104" w:type="dxa"/>
            <w:vAlign w:val="center"/>
          </w:tcPr>
          <w:p>
            <w:pPr>
              <w:pStyle w:val="56"/>
              <w:ind w:firstLine="420" w:firstLineChars="200"/>
              <w:rPr>
                <w:rFonts w:ascii="宋体" w:hAnsi="宋体"/>
                <w:sz w:val="21"/>
                <w:szCs w:val="21"/>
                <w:highlight w:val="none"/>
              </w:rPr>
            </w:pPr>
            <w:r>
              <w:rPr>
                <w:rFonts w:hint="eastAsia" w:ascii="宋体" w:hAnsi="宋体"/>
                <w:sz w:val="21"/>
                <w:szCs w:val="21"/>
                <w:highlight w:val="none"/>
              </w:rPr>
              <w:t>比选文件要求</w:t>
            </w:r>
          </w:p>
        </w:tc>
        <w:tc>
          <w:tcPr>
            <w:tcW w:w="1933" w:type="dxa"/>
            <w:vAlign w:val="center"/>
          </w:tcPr>
          <w:p>
            <w:pPr>
              <w:pStyle w:val="56"/>
              <w:rPr>
                <w:rFonts w:ascii="宋体" w:hAnsi="宋体"/>
                <w:sz w:val="21"/>
                <w:szCs w:val="21"/>
                <w:highlight w:val="none"/>
              </w:rPr>
            </w:pPr>
            <w:r>
              <w:rPr>
                <w:rFonts w:hint="eastAsia" w:ascii="宋体" w:hAnsi="宋体"/>
                <w:sz w:val="21"/>
                <w:szCs w:val="21"/>
                <w:highlight w:val="none"/>
              </w:rPr>
              <w:t>响应服务参数</w:t>
            </w:r>
          </w:p>
        </w:tc>
        <w:tc>
          <w:tcPr>
            <w:tcW w:w="1538" w:type="dxa"/>
            <w:vAlign w:val="center"/>
          </w:tcPr>
          <w:p>
            <w:pPr>
              <w:pStyle w:val="56"/>
              <w:rPr>
                <w:rFonts w:ascii="宋体" w:hAnsi="宋体"/>
                <w:sz w:val="21"/>
                <w:szCs w:val="21"/>
                <w:highlight w:val="none"/>
              </w:rPr>
            </w:pPr>
            <w:r>
              <w:rPr>
                <w:rFonts w:hint="eastAsia" w:ascii="宋体" w:hAnsi="宋体"/>
                <w:sz w:val="21"/>
                <w:szCs w:val="21"/>
                <w:highlight w:val="none"/>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pPr>
              <w:pStyle w:val="56"/>
              <w:rPr>
                <w:rFonts w:ascii="宋体" w:hAnsi="宋体"/>
                <w:sz w:val="21"/>
                <w:szCs w:val="21"/>
                <w:highlight w:val="none"/>
              </w:rPr>
            </w:pPr>
          </w:p>
        </w:tc>
        <w:tc>
          <w:tcPr>
            <w:tcW w:w="1943" w:type="dxa"/>
          </w:tcPr>
          <w:p>
            <w:pPr>
              <w:pStyle w:val="56"/>
              <w:rPr>
                <w:rFonts w:ascii="宋体" w:hAnsi="宋体"/>
                <w:sz w:val="21"/>
                <w:szCs w:val="21"/>
                <w:highlight w:val="none"/>
              </w:rPr>
            </w:pPr>
          </w:p>
        </w:tc>
        <w:tc>
          <w:tcPr>
            <w:tcW w:w="2104" w:type="dxa"/>
          </w:tcPr>
          <w:p>
            <w:pPr>
              <w:pStyle w:val="56"/>
              <w:rPr>
                <w:rFonts w:ascii="宋体" w:hAnsi="宋体"/>
                <w:sz w:val="21"/>
                <w:szCs w:val="21"/>
                <w:highlight w:val="none"/>
              </w:rPr>
            </w:pPr>
          </w:p>
        </w:tc>
        <w:tc>
          <w:tcPr>
            <w:tcW w:w="1933" w:type="dxa"/>
          </w:tcPr>
          <w:p>
            <w:pPr>
              <w:pStyle w:val="56"/>
              <w:rPr>
                <w:rFonts w:ascii="宋体" w:hAnsi="宋体"/>
                <w:sz w:val="21"/>
                <w:szCs w:val="21"/>
                <w:highlight w:val="none"/>
              </w:rPr>
            </w:pPr>
          </w:p>
        </w:tc>
        <w:tc>
          <w:tcPr>
            <w:tcW w:w="1538" w:type="dxa"/>
          </w:tcPr>
          <w:p>
            <w:pPr>
              <w:pStyle w:val="56"/>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pPr>
              <w:pStyle w:val="56"/>
              <w:rPr>
                <w:rFonts w:ascii="宋体" w:hAnsi="宋体"/>
                <w:sz w:val="21"/>
                <w:szCs w:val="21"/>
                <w:highlight w:val="none"/>
              </w:rPr>
            </w:pPr>
          </w:p>
        </w:tc>
        <w:tc>
          <w:tcPr>
            <w:tcW w:w="1943" w:type="dxa"/>
          </w:tcPr>
          <w:p>
            <w:pPr>
              <w:pStyle w:val="56"/>
              <w:rPr>
                <w:rFonts w:ascii="宋体" w:hAnsi="宋体"/>
                <w:sz w:val="21"/>
                <w:szCs w:val="21"/>
                <w:highlight w:val="none"/>
              </w:rPr>
            </w:pPr>
          </w:p>
        </w:tc>
        <w:tc>
          <w:tcPr>
            <w:tcW w:w="2104" w:type="dxa"/>
          </w:tcPr>
          <w:p>
            <w:pPr>
              <w:pStyle w:val="56"/>
              <w:rPr>
                <w:rFonts w:ascii="宋体" w:hAnsi="宋体"/>
                <w:sz w:val="21"/>
                <w:szCs w:val="21"/>
                <w:highlight w:val="none"/>
              </w:rPr>
            </w:pPr>
          </w:p>
        </w:tc>
        <w:tc>
          <w:tcPr>
            <w:tcW w:w="1933" w:type="dxa"/>
          </w:tcPr>
          <w:p>
            <w:pPr>
              <w:pStyle w:val="56"/>
              <w:rPr>
                <w:rFonts w:ascii="宋体" w:hAnsi="宋体"/>
                <w:sz w:val="21"/>
                <w:szCs w:val="21"/>
                <w:highlight w:val="none"/>
              </w:rPr>
            </w:pPr>
          </w:p>
        </w:tc>
        <w:tc>
          <w:tcPr>
            <w:tcW w:w="1538" w:type="dxa"/>
          </w:tcPr>
          <w:p>
            <w:pPr>
              <w:pStyle w:val="56"/>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pPr>
              <w:pStyle w:val="56"/>
              <w:rPr>
                <w:rFonts w:ascii="宋体" w:hAnsi="宋体"/>
                <w:sz w:val="21"/>
                <w:szCs w:val="21"/>
                <w:highlight w:val="none"/>
              </w:rPr>
            </w:pPr>
          </w:p>
        </w:tc>
        <w:tc>
          <w:tcPr>
            <w:tcW w:w="1943" w:type="dxa"/>
          </w:tcPr>
          <w:p>
            <w:pPr>
              <w:pStyle w:val="56"/>
              <w:rPr>
                <w:rFonts w:ascii="宋体" w:hAnsi="宋体"/>
                <w:sz w:val="21"/>
                <w:szCs w:val="21"/>
                <w:highlight w:val="none"/>
              </w:rPr>
            </w:pPr>
          </w:p>
        </w:tc>
        <w:tc>
          <w:tcPr>
            <w:tcW w:w="2104" w:type="dxa"/>
          </w:tcPr>
          <w:p>
            <w:pPr>
              <w:pStyle w:val="56"/>
              <w:rPr>
                <w:rFonts w:ascii="宋体" w:hAnsi="宋体"/>
                <w:sz w:val="21"/>
                <w:szCs w:val="21"/>
                <w:highlight w:val="none"/>
              </w:rPr>
            </w:pPr>
          </w:p>
        </w:tc>
        <w:tc>
          <w:tcPr>
            <w:tcW w:w="1933" w:type="dxa"/>
          </w:tcPr>
          <w:p>
            <w:pPr>
              <w:pStyle w:val="56"/>
              <w:rPr>
                <w:rFonts w:ascii="宋体" w:hAnsi="宋体"/>
                <w:sz w:val="21"/>
                <w:szCs w:val="21"/>
                <w:highlight w:val="none"/>
              </w:rPr>
            </w:pPr>
          </w:p>
        </w:tc>
        <w:tc>
          <w:tcPr>
            <w:tcW w:w="1538" w:type="dxa"/>
          </w:tcPr>
          <w:p>
            <w:pPr>
              <w:pStyle w:val="56"/>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pPr>
              <w:pStyle w:val="56"/>
              <w:rPr>
                <w:rFonts w:ascii="宋体" w:hAnsi="宋体"/>
                <w:sz w:val="21"/>
                <w:szCs w:val="21"/>
                <w:highlight w:val="none"/>
              </w:rPr>
            </w:pPr>
          </w:p>
        </w:tc>
        <w:tc>
          <w:tcPr>
            <w:tcW w:w="1943" w:type="dxa"/>
          </w:tcPr>
          <w:p>
            <w:pPr>
              <w:pStyle w:val="56"/>
              <w:rPr>
                <w:rFonts w:ascii="宋体" w:hAnsi="宋体"/>
                <w:sz w:val="21"/>
                <w:szCs w:val="21"/>
                <w:highlight w:val="none"/>
              </w:rPr>
            </w:pPr>
          </w:p>
        </w:tc>
        <w:tc>
          <w:tcPr>
            <w:tcW w:w="2104" w:type="dxa"/>
          </w:tcPr>
          <w:p>
            <w:pPr>
              <w:pStyle w:val="56"/>
              <w:rPr>
                <w:rFonts w:ascii="宋体" w:hAnsi="宋体"/>
                <w:sz w:val="21"/>
                <w:szCs w:val="21"/>
                <w:highlight w:val="none"/>
              </w:rPr>
            </w:pPr>
          </w:p>
        </w:tc>
        <w:tc>
          <w:tcPr>
            <w:tcW w:w="1933" w:type="dxa"/>
          </w:tcPr>
          <w:p>
            <w:pPr>
              <w:pStyle w:val="56"/>
              <w:rPr>
                <w:rFonts w:ascii="宋体" w:hAnsi="宋体"/>
                <w:sz w:val="21"/>
                <w:szCs w:val="21"/>
                <w:highlight w:val="none"/>
              </w:rPr>
            </w:pPr>
          </w:p>
        </w:tc>
        <w:tc>
          <w:tcPr>
            <w:tcW w:w="1538" w:type="dxa"/>
          </w:tcPr>
          <w:p>
            <w:pPr>
              <w:pStyle w:val="56"/>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pPr>
              <w:pStyle w:val="56"/>
              <w:rPr>
                <w:rFonts w:ascii="宋体" w:hAnsi="宋体"/>
                <w:sz w:val="21"/>
                <w:szCs w:val="21"/>
                <w:highlight w:val="none"/>
              </w:rPr>
            </w:pPr>
          </w:p>
        </w:tc>
        <w:tc>
          <w:tcPr>
            <w:tcW w:w="1943" w:type="dxa"/>
          </w:tcPr>
          <w:p>
            <w:pPr>
              <w:pStyle w:val="56"/>
              <w:rPr>
                <w:rFonts w:ascii="宋体" w:hAnsi="宋体"/>
                <w:sz w:val="21"/>
                <w:szCs w:val="21"/>
                <w:highlight w:val="none"/>
              </w:rPr>
            </w:pPr>
          </w:p>
        </w:tc>
        <w:tc>
          <w:tcPr>
            <w:tcW w:w="2104" w:type="dxa"/>
          </w:tcPr>
          <w:p>
            <w:pPr>
              <w:pStyle w:val="56"/>
              <w:rPr>
                <w:rFonts w:ascii="宋体" w:hAnsi="宋体"/>
                <w:sz w:val="21"/>
                <w:szCs w:val="21"/>
                <w:highlight w:val="none"/>
              </w:rPr>
            </w:pPr>
          </w:p>
        </w:tc>
        <w:tc>
          <w:tcPr>
            <w:tcW w:w="1933" w:type="dxa"/>
          </w:tcPr>
          <w:p>
            <w:pPr>
              <w:pStyle w:val="56"/>
              <w:rPr>
                <w:rFonts w:ascii="宋体" w:hAnsi="宋体"/>
                <w:sz w:val="21"/>
                <w:szCs w:val="21"/>
                <w:highlight w:val="none"/>
              </w:rPr>
            </w:pPr>
          </w:p>
        </w:tc>
        <w:tc>
          <w:tcPr>
            <w:tcW w:w="1538" w:type="dxa"/>
          </w:tcPr>
          <w:p>
            <w:pPr>
              <w:pStyle w:val="56"/>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pPr>
              <w:pStyle w:val="56"/>
              <w:rPr>
                <w:rFonts w:ascii="宋体" w:hAnsi="宋体"/>
                <w:sz w:val="21"/>
                <w:szCs w:val="21"/>
                <w:highlight w:val="none"/>
              </w:rPr>
            </w:pPr>
          </w:p>
        </w:tc>
        <w:tc>
          <w:tcPr>
            <w:tcW w:w="1943" w:type="dxa"/>
          </w:tcPr>
          <w:p>
            <w:pPr>
              <w:pStyle w:val="56"/>
              <w:rPr>
                <w:rFonts w:ascii="宋体" w:hAnsi="宋体"/>
                <w:sz w:val="21"/>
                <w:szCs w:val="21"/>
                <w:highlight w:val="none"/>
              </w:rPr>
            </w:pPr>
          </w:p>
        </w:tc>
        <w:tc>
          <w:tcPr>
            <w:tcW w:w="2104" w:type="dxa"/>
          </w:tcPr>
          <w:p>
            <w:pPr>
              <w:pStyle w:val="56"/>
              <w:rPr>
                <w:rFonts w:ascii="宋体" w:hAnsi="宋体"/>
                <w:sz w:val="21"/>
                <w:szCs w:val="21"/>
                <w:highlight w:val="none"/>
              </w:rPr>
            </w:pPr>
          </w:p>
        </w:tc>
        <w:tc>
          <w:tcPr>
            <w:tcW w:w="1933" w:type="dxa"/>
          </w:tcPr>
          <w:p>
            <w:pPr>
              <w:pStyle w:val="56"/>
              <w:rPr>
                <w:rFonts w:ascii="宋体" w:hAnsi="宋体"/>
                <w:sz w:val="21"/>
                <w:szCs w:val="21"/>
                <w:highlight w:val="none"/>
              </w:rPr>
            </w:pPr>
          </w:p>
        </w:tc>
        <w:tc>
          <w:tcPr>
            <w:tcW w:w="1538" w:type="dxa"/>
          </w:tcPr>
          <w:p>
            <w:pPr>
              <w:pStyle w:val="56"/>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pPr>
              <w:pStyle w:val="56"/>
              <w:rPr>
                <w:rFonts w:ascii="宋体" w:hAnsi="宋体"/>
                <w:sz w:val="21"/>
                <w:szCs w:val="21"/>
                <w:highlight w:val="none"/>
              </w:rPr>
            </w:pPr>
          </w:p>
        </w:tc>
        <w:tc>
          <w:tcPr>
            <w:tcW w:w="1943" w:type="dxa"/>
          </w:tcPr>
          <w:p>
            <w:pPr>
              <w:pStyle w:val="56"/>
              <w:rPr>
                <w:rFonts w:ascii="宋体" w:hAnsi="宋体"/>
                <w:sz w:val="21"/>
                <w:szCs w:val="21"/>
                <w:highlight w:val="none"/>
              </w:rPr>
            </w:pPr>
          </w:p>
        </w:tc>
        <w:tc>
          <w:tcPr>
            <w:tcW w:w="2104" w:type="dxa"/>
          </w:tcPr>
          <w:p>
            <w:pPr>
              <w:pStyle w:val="56"/>
              <w:rPr>
                <w:rFonts w:ascii="宋体" w:hAnsi="宋体"/>
                <w:sz w:val="21"/>
                <w:szCs w:val="21"/>
                <w:highlight w:val="none"/>
              </w:rPr>
            </w:pPr>
          </w:p>
        </w:tc>
        <w:tc>
          <w:tcPr>
            <w:tcW w:w="1933" w:type="dxa"/>
          </w:tcPr>
          <w:p>
            <w:pPr>
              <w:pStyle w:val="56"/>
              <w:rPr>
                <w:rFonts w:ascii="宋体" w:hAnsi="宋体"/>
                <w:sz w:val="21"/>
                <w:szCs w:val="21"/>
                <w:highlight w:val="none"/>
              </w:rPr>
            </w:pPr>
          </w:p>
        </w:tc>
        <w:tc>
          <w:tcPr>
            <w:tcW w:w="1538" w:type="dxa"/>
          </w:tcPr>
          <w:p>
            <w:pPr>
              <w:pStyle w:val="56"/>
              <w:rPr>
                <w:rFonts w:ascii="宋体" w:hAnsi="宋体"/>
                <w:sz w:val="21"/>
                <w:szCs w:val="21"/>
                <w:highlight w:val="none"/>
              </w:rPr>
            </w:pPr>
          </w:p>
        </w:tc>
      </w:tr>
    </w:tbl>
    <w:p>
      <w:pPr>
        <w:rPr>
          <w:highlight w:val="none"/>
        </w:rPr>
      </w:pPr>
    </w:p>
    <w:p>
      <w:pPr>
        <w:spacing w:line="360" w:lineRule="auto"/>
        <w:ind w:firstLine="176" w:firstLineChars="84"/>
        <w:rPr>
          <w:rFonts w:ascii="宋体"/>
          <w:kern w:val="0"/>
          <w:highlight w:val="none"/>
        </w:rPr>
      </w:pPr>
      <w:r>
        <w:rPr>
          <w:rFonts w:hint="eastAsia" w:ascii="宋体" w:hAnsi="宋体" w:cs="宋体"/>
          <w:kern w:val="0"/>
          <w:highlight w:val="none"/>
        </w:rPr>
        <w:t>供应商名称：</w:t>
      </w:r>
      <w:r>
        <w:rPr>
          <w:rFonts w:hint="eastAsia" w:ascii="宋体" w:hAnsi="宋体" w:cs="宋体"/>
          <w:kern w:val="0"/>
          <w:highlight w:val="none"/>
          <w:u w:val="single"/>
          <w:lang w:val="en-US" w:eastAsia="zh-CN"/>
        </w:rPr>
        <w:t xml:space="preserve">                </w:t>
      </w:r>
      <w:r>
        <w:rPr>
          <w:rFonts w:ascii="宋体" w:hAnsi="宋体" w:cs="宋体"/>
          <w:kern w:val="0"/>
          <w:highlight w:val="none"/>
        </w:rPr>
        <w:t>(</w:t>
      </w:r>
      <w:r>
        <w:rPr>
          <w:rFonts w:hint="eastAsia" w:ascii="宋体" w:hAnsi="宋体" w:cs="宋体"/>
          <w:kern w:val="0"/>
          <w:highlight w:val="none"/>
        </w:rPr>
        <w:t>加盖公章</w:t>
      </w:r>
      <w:r>
        <w:rPr>
          <w:rFonts w:ascii="宋体" w:hAnsi="宋体" w:cs="宋体"/>
          <w:kern w:val="0"/>
          <w:highlight w:val="none"/>
        </w:rPr>
        <w:t>)</w:t>
      </w:r>
    </w:p>
    <w:p>
      <w:pPr>
        <w:spacing w:line="360" w:lineRule="auto"/>
        <w:ind w:firstLine="176" w:firstLineChars="84"/>
        <w:rPr>
          <w:rFonts w:ascii="宋体"/>
          <w:kern w:val="0"/>
          <w:highlight w:val="none"/>
        </w:rPr>
      </w:pPr>
      <w:r>
        <w:rPr>
          <w:rFonts w:hint="eastAsia" w:ascii="宋体" w:hAnsi="宋体" w:cs="宋体"/>
          <w:kern w:val="0"/>
          <w:highlight w:val="none"/>
        </w:rPr>
        <w:t>法定代表人或代理人</w:t>
      </w:r>
      <w:r>
        <w:rPr>
          <w:rFonts w:ascii="宋体" w:hAnsi="宋体" w:cs="宋体"/>
          <w:kern w:val="0"/>
          <w:highlight w:val="none"/>
        </w:rPr>
        <w:t>:</w:t>
      </w:r>
      <w:r>
        <w:rPr>
          <w:rFonts w:hint="eastAsia" w:ascii="宋体" w:hAnsi="宋体" w:cs="宋体"/>
          <w:kern w:val="0"/>
          <w:highlight w:val="none"/>
          <w:u w:val="single"/>
          <w:lang w:val="en-US" w:eastAsia="zh-CN"/>
        </w:rPr>
        <w:t xml:space="preserve">                  </w:t>
      </w:r>
      <w:r>
        <w:rPr>
          <w:rFonts w:hint="eastAsia" w:ascii="宋体" w:hAnsi="宋体" w:cs="宋体"/>
          <w:kern w:val="0"/>
          <w:highlight w:val="none"/>
        </w:rPr>
        <w:t>（签字）</w:t>
      </w:r>
    </w:p>
    <w:p>
      <w:pPr>
        <w:spacing w:line="360" w:lineRule="auto"/>
        <w:ind w:firstLine="176" w:firstLineChars="84"/>
        <w:rPr>
          <w:rFonts w:ascii="宋体" w:hAnsi="宋体" w:cs="宋体"/>
          <w:kern w:val="0"/>
          <w:highlight w:val="none"/>
        </w:rPr>
      </w:pPr>
      <w:r>
        <w:rPr>
          <w:rFonts w:hint="eastAsia" w:ascii="宋体" w:hAnsi="宋体" w:cs="宋体"/>
          <w:kern w:val="0"/>
          <w:highlight w:val="none"/>
        </w:rPr>
        <w:t>日期：</w:t>
      </w:r>
      <w:r>
        <w:rPr>
          <w:rFonts w:hint="eastAsia" w:ascii="宋体" w:hAnsi="宋体" w:cs="宋体"/>
          <w:kern w:val="0"/>
          <w:highlight w:val="none"/>
          <w:lang w:val="en-US" w:eastAsia="zh-CN"/>
        </w:rPr>
        <w:t xml:space="preserve">    </w:t>
      </w:r>
      <w:r>
        <w:rPr>
          <w:rFonts w:hint="eastAsia" w:ascii="宋体" w:hAnsi="宋体" w:cs="宋体"/>
          <w:kern w:val="0"/>
          <w:highlight w:val="none"/>
        </w:rPr>
        <w:t>年</w:t>
      </w:r>
      <w:r>
        <w:rPr>
          <w:rFonts w:hint="eastAsia" w:ascii="宋体" w:hAnsi="宋体" w:cs="宋体"/>
          <w:kern w:val="0"/>
          <w:highlight w:val="none"/>
          <w:lang w:val="en-US" w:eastAsia="zh-CN"/>
        </w:rPr>
        <w:t xml:space="preserve">     </w:t>
      </w:r>
      <w:r>
        <w:rPr>
          <w:rFonts w:hint="eastAsia" w:ascii="宋体" w:hAnsi="宋体" w:cs="宋体"/>
          <w:kern w:val="0"/>
          <w:highlight w:val="none"/>
        </w:rPr>
        <w:t>月</w:t>
      </w:r>
      <w:r>
        <w:rPr>
          <w:rFonts w:hint="eastAsia" w:ascii="宋体" w:hAnsi="宋体" w:cs="宋体"/>
          <w:kern w:val="0"/>
          <w:highlight w:val="none"/>
          <w:lang w:val="en-US" w:eastAsia="zh-CN"/>
        </w:rPr>
        <w:t xml:space="preserve">     </w:t>
      </w:r>
      <w:r>
        <w:rPr>
          <w:rFonts w:hint="eastAsia" w:ascii="宋体" w:hAnsi="宋体" w:cs="宋体"/>
          <w:kern w:val="0"/>
          <w:highlight w:val="none"/>
        </w:rPr>
        <w:t>日</w:t>
      </w:r>
    </w:p>
    <w:p>
      <w:pPr>
        <w:spacing w:line="360" w:lineRule="auto"/>
        <w:ind w:left="735" w:hanging="735" w:hangingChars="350"/>
        <w:jc w:val="center"/>
        <w:rPr>
          <w:rFonts w:ascii="宋体" w:hAnsi="宋体"/>
          <w:highlight w:val="none"/>
        </w:rPr>
      </w:pPr>
    </w:p>
    <w:p>
      <w:pPr>
        <w:pStyle w:val="16"/>
        <w:spacing w:line="360" w:lineRule="auto"/>
        <w:ind w:firstLine="420" w:firstLineChars="200"/>
        <w:rPr>
          <w:rFonts w:hint="default" w:hAnsi="宋体" w:cs="Times New Roman"/>
          <w:kern w:val="0"/>
          <w:highlight w:val="none"/>
          <w:u w:val="single"/>
          <w:lang w:val="en-US"/>
        </w:rPr>
      </w:pPr>
      <w:r>
        <w:rPr>
          <w:rFonts w:hint="eastAsia" w:hAnsi="宋体"/>
          <w:kern w:val="0"/>
          <w:highlight w:val="none"/>
        </w:rPr>
        <w:t>注：供应商必须据实填写，不得虚假应答，如与比选文件所列服务要求相关条款无偏离（包括正偏离和负偏离），则无须逐条应答</w:t>
      </w:r>
      <w:r>
        <w:rPr>
          <w:rFonts w:hint="eastAsia" w:hAnsi="宋体"/>
          <w:kern w:val="0"/>
          <w:highlight w:val="none"/>
          <w:lang w:eastAsia="zh-CN"/>
        </w:rPr>
        <w:t>（可</w:t>
      </w:r>
      <w:r>
        <w:rPr>
          <w:rFonts w:hint="eastAsia" w:hAnsi="宋体"/>
          <w:kern w:val="0"/>
          <w:highlight w:val="none"/>
          <w:lang w:val="en-US" w:eastAsia="zh-CN"/>
        </w:rPr>
        <w:t>统一应答</w:t>
      </w:r>
      <w:r>
        <w:rPr>
          <w:rFonts w:hint="eastAsia" w:hAnsi="宋体"/>
          <w:kern w:val="0"/>
          <w:highlight w:val="none"/>
          <w:lang w:eastAsia="zh-CN"/>
        </w:rPr>
        <w:t>）</w:t>
      </w:r>
      <w:r>
        <w:rPr>
          <w:rFonts w:hint="eastAsia" w:hAnsi="宋体"/>
          <w:kern w:val="0"/>
          <w:highlight w:val="none"/>
        </w:rPr>
        <w:t>。如有偏离条款，请将偏离条款逐条应答。未明确偏离的条款，视为默认接受，供应商不得籍未作应答而拒不接受。</w:t>
      </w:r>
      <w:r>
        <w:rPr>
          <w:rFonts w:hint="eastAsia" w:hAnsi="宋体"/>
          <w:b/>
          <w:bCs/>
          <w:kern w:val="0"/>
          <w:highlight w:val="none"/>
          <w:u w:val="single"/>
          <w:lang w:val="en-US" w:eastAsia="zh-CN"/>
        </w:rPr>
        <w:t>供应商参与投标无论是响应还是不响应，都务必要填写此表格，明确是否响应招标文件中的技术要求</w:t>
      </w:r>
      <w:r>
        <w:rPr>
          <w:rFonts w:hint="eastAsia" w:hAnsi="宋体"/>
          <w:kern w:val="0"/>
          <w:highlight w:val="none"/>
          <w:u w:val="single"/>
          <w:lang w:val="en-US" w:eastAsia="zh-CN"/>
        </w:rPr>
        <w:t>。</w:t>
      </w:r>
    </w:p>
    <w:p>
      <w:pPr>
        <w:spacing w:line="400" w:lineRule="exact"/>
        <w:ind w:left="840" w:hanging="840" w:hangingChars="350"/>
        <w:jc w:val="center"/>
        <w:rPr>
          <w:rFonts w:ascii="宋体"/>
          <w:sz w:val="24"/>
          <w:szCs w:val="24"/>
          <w:highlight w:val="none"/>
        </w:rPr>
      </w:pPr>
    </w:p>
    <w:p>
      <w:pPr>
        <w:spacing w:line="400" w:lineRule="exact"/>
        <w:ind w:left="840" w:hanging="840" w:hangingChars="350"/>
        <w:jc w:val="center"/>
        <w:rPr>
          <w:rFonts w:ascii="宋体"/>
          <w:sz w:val="24"/>
          <w:szCs w:val="24"/>
          <w:highlight w:val="none"/>
        </w:rPr>
      </w:pPr>
    </w:p>
    <w:p>
      <w:pPr>
        <w:spacing w:line="400" w:lineRule="exact"/>
        <w:ind w:left="840" w:hanging="840" w:hangingChars="350"/>
        <w:jc w:val="center"/>
        <w:rPr>
          <w:rFonts w:ascii="宋体"/>
          <w:sz w:val="24"/>
          <w:szCs w:val="24"/>
          <w:highlight w:val="none"/>
        </w:rPr>
      </w:pPr>
    </w:p>
    <w:p>
      <w:pPr>
        <w:spacing w:line="400" w:lineRule="exact"/>
        <w:ind w:left="840" w:hanging="840" w:hangingChars="350"/>
        <w:jc w:val="center"/>
        <w:rPr>
          <w:rFonts w:ascii="宋体"/>
          <w:sz w:val="24"/>
          <w:szCs w:val="24"/>
          <w:highlight w:val="none"/>
        </w:rPr>
      </w:pPr>
    </w:p>
    <w:p>
      <w:pPr>
        <w:spacing w:line="400" w:lineRule="exact"/>
        <w:ind w:left="840" w:hanging="840" w:hangingChars="350"/>
        <w:jc w:val="center"/>
        <w:rPr>
          <w:rFonts w:ascii="宋体"/>
          <w:sz w:val="24"/>
          <w:szCs w:val="24"/>
          <w:highlight w:val="none"/>
        </w:rPr>
      </w:pPr>
    </w:p>
    <w:p>
      <w:pPr>
        <w:spacing w:line="400" w:lineRule="exact"/>
        <w:ind w:left="840" w:hanging="840" w:hangingChars="350"/>
        <w:jc w:val="center"/>
        <w:rPr>
          <w:rFonts w:ascii="宋体"/>
          <w:sz w:val="24"/>
          <w:szCs w:val="24"/>
          <w:highlight w:val="none"/>
        </w:rPr>
      </w:pPr>
    </w:p>
    <w:p>
      <w:pPr>
        <w:pStyle w:val="4"/>
        <w:keepNext/>
        <w:keepLines/>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cs="Times New Roman"/>
          <w:highlight w:val="none"/>
        </w:rPr>
      </w:pPr>
      <w:r>
        <w:rPr>
          <w:rFonts w:hint="eastAsia"/>
          <w:highlight w:val="none"/>
        </w:rPr>
        <w:t>七、商务应答表</w:t>
      </w:r>
    </w:p>
    <w:p>
      <w:pPr>
        <w:pStyle w:val="16"/>
        <w:spacing w:line="360" w:lineRule="auto"/>
        <w:rPr>
          <w:rFonts w:hAnsi="宋体" w:cs="Times New Roman"/>
          <w:highlight w:val="none"/>
        </w:rPr>
      </w:pPr>
      <w:r>
        <w:rPr>
          <w:rFonts w:hint="eastAsia" w:hAnsi="宋体"/>
          <w:kern w:val="0"/>
          <w:highlight w:val="none"/>
        </w:rPr>
        <w:t>包号：</w:t>
      </w:r>
      <w:r>
        <w:rPr>
          <w:rFonts w:hAnsi="宋体"/>
          <w:kern w:val="0"/>
          <w:highlight w:val="none"/>
        </w:rPr>
        <w:t>XXX</w:t>
      </w:r>
    </w:p>
    <w:tbl>
      <w:tblPr>
        <w:tblStyle w:val="2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1903"/>
        <w:gridCol w:w="1731"/>
        <w:gridCol w:w="2225"/>
        <w:gridCol w:w="1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6" w:hRule="atLeast"/>
          <w:jc w:val="center"/>
        </w:trPr>
        <w:tc>
          <w:tcPr>
            <w:tcW w:w="897" w:type="dxa"/>
            <w:vAlign w:val="center"/>
          </w:tcPr>
          <w:p>
            <w:pPr>
              <w:pStyle w:val="16"/>
              <w:spacing w:line="360" w:lineRule="auto"/>
              <w:jc w:val="center"/>
              <w:rPr>
                <w:rFonts w:hAnsi="宋体" w:cs="Times New Roman"/>
                <w:kern w:val="0"/>
                <w:highlight w:val="none"/>
              </w:rPr>
            </w:pPr>
            <w:r>
              <w:rPr>
                <w:rFonts w:hint="eastAsia" w:hAnsi="宋体"/>
                <w:kern w:val="0"/>
                <w:highlight w:val="none"/>
              </w:rPr>
              <w:t>序号</w:t>
            </w:r>
          </w:p>
        </w:tc>
        <w:tc>
          <w:tcPr>
            <w:tcW w:w="1903" w:type="dxa"/>
            <w:vAlign w:val="center"/>
          </w:tcPr>
          <w:p>
            <w:pPr>
              <w:pStyle w:val="16"/>
              <w:spacing w:line="360" w:lineRule="auto"/>
              <w:jc w:val="center"/>
              <w:rPr>
                <w:rFonts w:hAnsi="宋体" w:cs="Times New Roman"/>
                <w:kern w:val="0"/>
                <w:highlight w:val="none"/>
              </w:rPr>
            </w:pPr>
            <w:r>
              <w:rPr>
                <w:rFonts w:hint="eastAsia" w:hAnsi="宋体"/>
                <w:kern w:val="0"/>
                <w:highlight w:val="none"/>
              </w:rPr>
              <w:t>比选文件条目号</w:t>
            </w:r>
          </w:p>
        </w:tc>
        <w:tc>
          <w:tcPr>
            <w:tcW w:w="1731" w:type="dxa"/>
            <w:vAlign w:val="center"/>
          </w:tcPr>
          <w:p>
            <w:pPr>
              <w:pStyle w:val="16"/>
              <w:spacing w:line="360" w:lineRule="auto"/>
              <w:jc w:val="center"/>
              <w:rPr>
                <w:rFonts w:hAnsi="宋体" w:cs="Times New Roman"/>
                <w:kern w:val="0"/>
                <w:highlight w:val="none"/>
              </w:rPr>
            </w:pPr>
            <w:r>
              <w:rPr>
                <w:rFonts w:hint="eastAsia" w:hAnsi="宋体"/>
                <w:kern w:val="0"/>
                <w:highlight w:val="none"/>
              </w:rPr>
              <w:t>比选文件要求</w:t>
            </w:r>
          </w:p>
        </w:tc>
        <w:tc>
          <w:tcPr>
            <w:tcW w:w="2225" w:type="dxa"/>
            <w:vAlign w:val="center"/>
          </w:tcPr>
          <w:p>
            <w:pPr>
              <w:pStyle w:val="16"/>
              <w:spacing w:line="360" w:lineRule="auto"/>
              <w:jc w:val="center"/>
              <w:rPr>
                <w:rFonts w:hAnsi="宋体" w:cs="Times New Roman"/>
                <w:kern w:val="0"/>
                <w:highlight w:val="none"/>
              </w:rPr>
            </w:pPr>
            <w:r>
              <w:rPr>
                <w:rFonts w:hint="eastAsia" w:hAnsi="宋体"/>
                <w:kern w:val="0"/>
                <w:highlight w:val="none"/>
              </w:rPr>
              <w:t>供应商应答</w:t>
            </w:r>
          </w:p>
        </w:tc>
        <w:tc>
          <w:tcPr>
            <w:tcW w:w="1540" w:type="dxa"/>
            <w:vAlign w:val="center"/>
          </w:tcPr>
          <w:p>
            <w:pPr>
              <w:pStyle w:val="16"/>
              <w:spacing w:line="360" w:lineRule="auto"/>
              <w:jc w:val="center"/>
              <w:rPr>
                <w:rFonts w:hAnsi="宋体" w:cs="Times New Roman"/>
                <w:kern w:val="0"/>
                <w:highlight w:val="none"/>
              </w:rPr>
            </w:pPr>
            <w:r>
              <w:rPr>
                <w:rFonts w:hint="eastAsia" w:hAnsi="宋体"/>
                <w:kern w:val="0"/>
                <w:highlight w:val="none"/>
              </w:rPr>
              <w:t>响应</w:t>
            </w:r>
            <w:r>
              <w:rPr>
                <w:rFonts w:hAnsi="宋体"/>
                <w:kern w:val="0"/>
                <w:highlight w:val="none"/>
              </w:rPr>
              <w:t>/</w:t>
            </w:r>
            <w:r>
              <w:rPr>
                <w:rFonts w:hint="eastAsia" w:hAnsi="宋体"/>
                <w:kern w:val="0"/>
                <w:highlight w:val="none"/>
              </w:rPr>
              <w:t>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897" w:type="dxa"/>
            <w:vAlign w:val="center"/>
          </w:tcPr>
          <w:p>
            <w:pPr>
              <w:spacing w:line="360" w:lineRule="auto"/>
              <w:jc w:val="center"/>
              <w:rPr>
                <w:rFonts w:ascii="宋体"/>
                <w:kern w:val="0"/>
                <w:highlight w:val="none"/>
              </w:rPr>
            </w:pPr>
          </w:p>
        </w:tc>
        <w:tc>
          <w:tcPr>
            <w:tcW w:w="1903" w:type="dxa"/>
            <w:vAlign w:val="center"/>
          </w:tcPr>
          <w:p>
            <w:pPr>
              <w:spacing w:line="360" w:lineRule="auto"/>
              <w:jc w:val="center"/>
              <w:rPr>
                <w:rFonts w:ascii="宋体"/>
                <w:kern w:val="0"/>
                <w:highlight w:val="none"/>
              </w:rPr>
            </w:pPr>
          </w:p>
        </w:tc>
        <w:tc>
          <w:tcPr>
            <w:tcW w:w="1731" w:type="dxa"/>
            <w:vAlign w:val="center"/>
          </w:tcPr>
          <w:p>
            <w:pPr>
              <w:spacing w:line="360" w:lineRule="auto"/>
              <w:jc w:val="center"/>
              <w:rPr>
                <w:rFonts w:ascii="宋体"/>
                <w:kern w:val="0"/>
                <w:highlight w:val="none"/>
              </w:rPr>
            </w:pPr>
          </w:p>
        </w:tc>
        <w:tc>
          <w:tcPr>
            <w:tcW w:w="2225" w:type="dxa"/>
            <w:vAlign w:val="center"/>
          </w:tcPr>
          <w:p>
            <w:pPr>
              <w:spacing w:line="360" w:lineRule="auto"/>
              <w:ind w:left="277" w:hanging="277" w:hangingChars="132"/>
              <w:jc w:val="center"/>
              <w:rPr>
                <w:rFonts w:ascii="宋体"/>
                <w:kern w:val="0"/>
                <w:highlight w:val="none"/>
              </w:rPr>
            </w:pPr>
          </w:p>
        </w:tc>
        <w:tc>
          <w:tcPr>
            <w:tcW w:w="1540" w:type="dxa"/>
            <w:vAlign w:val="center"/>
          </w:tcPr>
          <w:p>
            <w:pPr>
              <w:spacing w:line="360" w:lineRule="auto"/>
              <w:ind w:left="277" w:hanging="277" w:hangingChars="132"/>
              <w:jc w:val="center"/>
              <w:rPr>
                <w:rFonts w:ascii="宋体"/>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897" w:type="dxa"/>
            <w:vAlign w:val="center"/>
          </w:tcPr>
          <w:p>
            <w:pPr>
              <w:spacing w:line="360" w:lineRule="auto"/>
              <w:jc w:val="center"/>
              <w:rPr>
                <w:rFonts w:ascii="宋体"/>
                <w:kern w:val="0"/>
                <w:highlight w:val="none"/>
              </w:rPr>
            </w:pPr>
          </w:p>
        </w:tc>
        <w:tc>
          <w:tcPr>
            <w:tcW w:w="1903" w:type="dxa"/>
            <w:vAlign w:val="center"/>
          </w:tcPr>
          <w:p>
            <w:pPr>
              <w:spacing w:line="360" w:lineRule="auto"/>
              <w:jc w:val="center"/>
              <w:rPr>
                <w:rFonts w:ascii="宋体"/>
                <w:kern w:val="0"/>
                <w:highlight w:val="none"/>
              </w:rPr>
            </w:pPr>
          </w:p>
        </w:tc>
        <w:tc>
          <w:tcPr>
            <w:tcW w:w="1731" w:type="dxa"/>
            <w:vAlign w:val="center"/>
          </w:tcPr>
          <w:p>
            <w:pPr>
              <w:spacing w:line="360" w:lineRule="auto"/>
              <w:jc w:val="center"/>
              <w:rPr>
                <w:rFonts w:ascii="宋体"/>
                <w:kern w:val="0"/>
                <w:highlight w:val="none"/>
              </w:rPr>
            </w:pPr>
          </w:p>
        </w:tc>
        <w:tc>
          <w:tcPr>
            <w:tcW w:w="2225" w:type="dxa"/>
            <w:vAlign w:val="center"/>
          </w:tcPr>
          <w:p>
            <w:pPr>
              <w:spacing w:line="360" w:lineRule="auto"/>
              <w:jc w:val="center"/>
              <w:rPr>
                <w:rFonts w:ascii="宋体"/>
                <w:kern w:val="0"/>
                <w:highlight w:val="none"/>
              </w:rPr>
            </w:pPr>
          </w:p>
        </w:tc>
        <w:tc>
          <w:tcPr>
            <w:tcW w:w="1540" w:type="dxa"/>
            <w:vAlign w:val="center"/>
          </w:tcPr>
          <w:p>
            <w:pPr>
              <w:spacing w:line="360" w:lineRule="auto"/>
              <w:jc w:val="center"/>
              <w:rPr>
                <w:rFonts w:ascii="宋体"/>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897" w:type="dxa"/>
            <w:vAlign w:val="center"/>
          </w:tcPr>
          <w:p>
            <w:pPr>
              <w:spacing w:line="360" w:lineRule="auto"/>
              <w:jc w:val="center"/>
              <w:rPr>
                <w:rFonts w:ascii="宋体"/>
                <w:kern w:val="0"/>
                <w:highlight w:val="none"/>
              </w:rPr>
            </w:pPr>
          </w:p>
        </w:tc>
        <w:tc>
          <w:tcPr>
            <w:tcW w:w="1903" w:type="dxa"/>
            <w:vAlign w:val="center"/>
          </w:tcPr>
          <w:p>
            <w:pPr>
              <w:spacing w:line="360" w:lineRule="auto"/>
              <w:jc w:val="center"/>
              <w:rPr>
                <w:rFonts w:ascii="宋体"/>
                <w:kern w:val="0"/>
                <w:highlight w:val="none"/>
              </w:rPr>
            </w:pPr>
          </w:p>
        </w:tc>
        <w:tc>
          <w:tcPr>
            <w:tcW w:w="1731" w:type="dxa"/>
            <w:vAlign w:val="center"/>
          </w:tcPr>
          <w:p>
            <w:pPr>
              <w:spacing w:line="360" w:lineRule="auto"/>
              <w:jc w:val="center"/>
              <w:rPr>
                <w:rFonts w:ascii="宋体"/>
                <w:kern w:val="0"/>
                <w:highlight w:val="none"/>
              </w:rPr>
            </w:pPr>
          </w:p>
        </w:tc>
        <w:tc>
          <w:tcPr>
            <w:tcW w:w="2225" w:type="dxa"/>
            <w:vAlign w:val="center"/>
          </w:tcPr>
          <w:p>
            <w:pPr>
              <w:spacing w:line="360" w:lineRule="auto"/>
              <w:jc w:val="center"/>
              <w:rPr>
                <w:rFonts w:ascii="宋体"/>
                <w:kern w:val="0"/>
                <w:highlight w:val="none"/>
              </w:rPr>
            </w:pPr>
          </w:p>
        </w:tc>
        <w:tc>
          <w:tcPr>
            <w:tcW w:w="1540" w:type="dxa"/>
            <w:vAlign w:val="center"/>
          </w:tcPr>
          <w:p>
            <w:pPr>
              <w:spacing w:line="360" w:lineRule="auto"/>
              <w:jc w:val="center"/>
              <w:rPr>
                <w:rFonts w:ascii="宋体"/>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897" w:type="dxa"/>
            <w:vAlign w:val="center"/>
          </w:tcPr>
          <w:p>
            <w:pPr>
              <w:spacing w:line="360" w:lineRule="auto"/>
              <w:jc w:val="center"/>
              <w:rPr>
                <w:rFonts w:ascii="宋体"/>
                <w:kern w:val="0"/>
                <w:highlight w:val="none"/>
              </w:rPr>
            </w:pPr>
          </w:p>
        </w:tc>
        <w:tc>
          <w:tcPr>
            <w:tcW w:w="1903" w:type="dxa"/>
            <w:vAlign w:val="center"/>
          </w:tcPr>
          <w:p>
            <w:pPr>
              <w:spacing w:line="360" w:lineRule="auto"/>
              <w:jc w:val="center"/>
              <w:rPr>
                <w:rFonts w:ascii="宋体"/>
                <w:kern w:val="0"/>
                <w:highlight w:val="none"/>
              </w:rPr>
            </w:pPr>
          </w:p>
        </w:tc>
        <w:tc>
          <w:tcPr>
            <w:tcW w:w="1731" w:type="dxa"/>
            <w:vAlign w:val="center"/>
          </w:tcPr>
          <w:p>
            <w:pPr>
              <w:spacing w:line="360" w:lineRule="auto"/>
              <w:jc w:val="center"/>
              <w:rPr>
                <w:rFonts w:ascii="宋体"/>
                <w:kern w:val="0"/>
                <w:highlight w:val="none"/>
              </w:rPr>
            </w:pPr>
          </w:p>
        </w:tc>
        <w:tc>
          <w:tcPr>
            <w:tcW w:w="2225" w:type="dxa"/>
            <w:vAlign w:val="center"/>
          </w:tcPr>
          <w:p>
            <w:pPr>
              <w:spacing w:line="360" w:lineRule="auto"/>
              <w:jc w:val="center"/>
              <w:rPr>
                <w:rFonts w:ascii="宋体"/>
                <w:kern w:val="0"/>
                <w:highlight w:val="none"/>
              </w:rPr>
            </w:pPr>
          </w:p>
        </w:tc>
        <w:tc>
          <w:tcPr>
            <w:tcW w:w="1540" w:type="dxa"/>
            <w:vAlign w:val="center"/>
          </w:tcPr>
          <w:p>
            <w:pPr>
              <w:spacing w:line="360" w:lineRule="auto"/>
              <w:jc w:val="center"/>
              <w:rPr>
                <w:rFonts w:ascii="宋体"/>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897" w:type="dxa"/>
            <w:vAlign w:val="center"/>
          </w:tcPr>
          <w:p>
            <w:pPr>
              <w:spacing w:line="360" w:lineRule="auto"/>
              <w:jc w:val="center"/>
              <w:rPr>
                <w:rFonts w:ascii="宋体"/>
                <w:kern w:val="0"/>
                <w:highlight w:val="none"/>
              </w:rPr>
            </w:pPr>
          </w:p>
        </w:tc>
        <w:tc>
          <w:tcPr>
            <w:tcW w:w="1903" w:type="dxa"/>
            <w:vAlign w:val="center"/>
          </w:tcPr>
          <w:p>
            <w:pPr>
              <w:spacing w:line="360" w:lineRule="auto"/>
              <w:jc w:val="center"/>
              <w:rPr>
                <w:rFonts w:ascii="宋体"/>
                <w:kern w:val="0"/>
                <w:highlight w:val="none"/>
              </w:rPr>
            </w:pPr>
          </w:p>
        </w:tc>
        <w:tc>
          <w:tcPr>
            <w:tcW w:w="1731" w:type="dxa"/>
            <w:vAlign w:val="center"/>
          </w:tcPr>
          <w:p>
            <w:pPr>
              <w:spacing w:line="360" w:lineRule="auto"/>
              <w:jc w:val="center"/>
              <w:rPr>
                <w:rFonts w:ascii="宋体"/>
                <w:kern w:val="0"/>
                <w:highlight w:val="none"/>
              </w:rPr>
            </w:pPr>
          </w:p>
        </w:tc>
        <w:tc>
          <w:tcPr>
            <w:tcW w:w="2225" w:type="dxa"/>
            <w:vAlign w:val="center"/>
          </w:tcPr>
          <w:p>
            <w:pPr>
              <w:spacing w:line="360" w:lineRule="auto"/>
              <w:jc w:val="center"/>
              <w:rPr>
                <w:rFonts w:ascii="宋体"/>
                <w:kern w:val="0"/>
                <w:highlight w:val="none"/>
              </w:rPr>
            </w:pPr>
          </w:p>
        </w:tc>
        <w:tc>
          <w:tcPr>
            <w:tcW w:w="1540" w:type="dxa"/>
            <w:vAlign w:val="center"/>
          </w:tcPr>
          <w:p>
            <w:pPr>
              <w:spacing w:line="360" w:lineRule="auto"/>
              <w:jc w:val="center"/>
              <w:rPr>
                <w:rFonts w:ascii="宋体"/>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897" w:type="dxa"/>
            <w:vAlign w:val="center"/>
          </w:tcPr>
          <w:p>
            <w:pPr>
              <w:spacing w:line="360" w:lineRule="auto"/>
              <w:jc w:val="center"/>
              <w:rPr>
                <w:rFonts w:ascii="宋体"/>
                <w:kern w:val="0"/>
                <w:highlight w:val="none"/>
              </w:rPr>
            </w:pPr>
          </w:p>
        </w:tc>
        <w:tc>
          <w:tcPr>
            <w:tcW w:w="1903" w:type="dxa"/>
            <w:vAlign w:val="center"/>
          </w:tcPr>
          <w:p>
            <w:pPr>
              <w:spacing w:line="360" w:lineRule="auto"/>
              <w:jc w:val="center"/>
              <w:rPr>
                <w:rFonts w:ascii="宋体"/>
                <w:kern w:val="0"/>
                <w:highlight w:val="none"/>
              </w:rPr>
            </w:pPr>
          </w:p>
        </w:tc>
        <w:tc>
          <w:tcPr>
            <w:tcW w:w="1731" w:type="dxa"/>
            <w:vAlign w:val="center"/>
          </w:tcPr>
          <w:p>
            <w:pPr>
              <w:spacing w:line="360" w:lineRule="auto"/>
              <w:jc w:val="center"/>
              <w:rPr>
                <w:rFonts w:ascii="宋体"/>
                <w:kern w:val="0"/>
                <w:highlight w:val="none"/>
              </w:rPr>
            </w:pPr>
          </w:p>
        </w:tc>
        <w:tc>
          <w:tcPr>
            <w:tcW w:w="2225" w:type="dxa"/>
            <w:vAlign w:val="center"/>
          </w:tcPr>
          <w:p>
            <w:pPr>
              <w:spacing w:line="360" w:lineRule="auto"/>
              <w:jc w:val="center"/>
              <w:rPr>
                <w:rFonts w:ascii="宋体"/>
                <w:kern w:val="0"/>
                <w:highlight w:val="none"/>
              </w:rPr>
            </w:pPr>
          </w:p>
        </w:tc>
        <w:tc>
          <w:tcPr>
            <w:tcW w:w="1540" w:type="dxa"/>
            <w:vAlign w:val="center"/>
          </w:tcPr>
          <w:p>
            <w:pPr>
              <w:spacing w:line="360" w:lineRule="auto"/>
              <w:jc w:val="center"/>
              <w:rPr>
                <w:rFonts w:ascii="宋体"/>
                <w:kern w:val="0"/>
                <w:highlight w:val="none"/>
              </w:rPr>
            </w:pPr>
          </w:p>
        </w:tc>
      </w:tr>
    </w:tbl>
    <w:p>
      <w:pPr>
        <w:spacing w:line="360" w:lineRule="auto"/>
        <w:ind w:left="735" w:hanging="735" w:hangingChars="350"/>
        <w:jc w:val="center"/>
        <w:rPr>
          <w:rFonts w:ascii="宋体"/>
          <w:highlight w:val="none"/>
        </w:rPr>
      </w:pPr>
    </w:p>
    <w:p>
      <w:pPr>
        <w:spacing w:line="360" w:lineRule="auto"/>
        <w:ind w:firstLine="176" w:firstLineChars="84"/>
        <w:rPr>
          <w:rFonts w:ascii="宋体"/>
          <w:kern w:val="0"/>
          <w:highlight w:val="none"/>
        </w:rPr>
      </w:pPr>
      <w:r>
        <w:rPr>
          <w:rFonts w:hint="eastAsia" w:ascii="宋体" w:hAnsi="宋体" w:cs="宋体"/>
          <w:kern w:val="0"/>
          <w:highlight w:val="none"/>
        </w:rPr>
        <w:t>供应商名称：</w:t>
      </w:r>
      <w:r>
        <w:rPr>
          <w:rFonts w:hint="eastAsia" w:ascii="宋体" w:hAnsi="宋体" w:cs="宋体"/>
          <w:kern w:val="0"/>
          <w:highlight w:val="none"/>
          <w:u w:val="single"/>
          <w:lang w:val="en-US" w:eastAsia="zh-CN"/>
        </w:rPr>
        <w:t xml:space="preserve">                </w:t>
      </w:r>
      <w:r>
        <w:rPr>
          <w:rFonts w:ascii="宋体" w:hAnsi="宋体" w:cs="宋体"/>
          <w:kern w:val="0"/>
          <w:highlight w:val="none"/>
        </w:rPr>
        <w:t>(</w:t>
      </w:r>
      <w:r>
        <w:rPr>
          <w:rFonts w:hint="eastAsia" w:ascii="宋体" w:hAnsi="宋体" w:cs="宋体"/>
          <w:kern w:val="0"/>
          <w:highlight w:val="none"/>
        </w:rPr>
        <w:t>加盖公章</w:t>
      </w:r>
      <w:r>
        <w:rPr>
          <w:rFonts w:ascii="宋体" w:hAnsi="宋体" w:cs="宋体"/>
          <w:kern w:val="0"/>
          <w:highlight w:val="none"/>
        </w:rPr>
        <w:t>)</w:t>
      </w:r>
    </w:p>
    <w:p>
      <w:pPr>
        <w:spacing w:line="360" w:lineRule="auto"/>
        <w:ind w:firstLine="176" w:firstLineChars="84"/>
        <w:rPr>
          <w:rFonts w:ascii="宋体"/>
          <w:kern w:val="0"/>
          <w:highlight w:val="none"/>
        </w:rPr>
      </w:pPr>
      <w:r>
        <w:rPr>
          <w:rFonts w:hint="eastAsia" w:ascii="宋体" w:hAnsi="宋体" w:cs="宋体"/>
          <w:kern w:val="0"/>
          <w:highlight w:val="none"/>
        </w:rPr>
        <w:t>法定代表人或代理人</w:t>
      </w:r>
      <w:r>
        <w:rPr>
          <w:rFonts w:ascii="宋体" w:hAnsi="宋体" w:cs="宋体"/>
          <w:kern w:val="0"/>
          <w:highlight w:val="none"/>
        </w:rPr>
        <w:t>:</w:t>
      </w:r>
      <w:r>
        <w:rPr>
          <w:rFonts w:hint="eastAsia" w:ascii="宋体" w:hAnsi="宋体" w:cs="宋体"/>
          <w:kern w:val="0"/>
          <w:highlight w:val="none"/>
          <w:u w:val="single"/>
          <w:lang w:val="en-US" w:eastAsia="zh-CN"/>
        </w:rPr>
        <w:t xml:space="preserve">                  </w:t>
      </w:r>
      <w:r>
        <w:rPr>
          <w:rFonts w:hint="eastAsia" w:ascii="宋体" w:hAnsi="宋体" w:cs="宋体"/>
          <w:kern w:val="0"/>
          <w:highlight w:val="none"/>
        </w:rPr>
        <w:t>（签字）</w:t>
      </w:r>
    </w:p>
    <w:p>
      <w:pPr>
        <w:spacing w:line="360" w:lineRule="auto"/>
        <w:ind w:firstLine="176" w:firstLineChars="84"/>
        <w:rPr>
          <w:rFonts w:ascii="宋体" w:hAnsi="宋体" w:cs="宋体"/>
          <w:kern w:val="0"/>
          <w:highlight w:val="none"/>
        </w:rPr>
      </w:pPr>
      <w:r>
        <w:rPr>
          <w:rFonts w:hint="eastAsia" w:ascii="宋体" w:hAnsi="宋体" w:cs="宋体"/>
          <w:kern w:val="0"/>
          <w:highlight w:val="none"/>
        </w:rPr>
        <w:t>日期：</w:t>
      </w:r>
      <w:r>
        <w:rPr>
          <w:rFonts w:hint="eastAsia" w:ascii="宋体" w:hAnsi="宋体" w:cs="宋体"/>
          <w:kern w:val="0"/>
          <w:highlight w:val="none"/>
          <w:lang w:val="en-US" w:eastAsia="zh-CN"/>
        </w:rPr>
        <w:t xml:space="preserve">    </w:t>
      </w:r>
      <w:r>
        <w:rPr>
          <w:rFonts w:hint="eastAsia" w:ascii="宋体" w:hAnsi="宋体" w:cs="宋体"/>
          <w:kern w:val="0"/>
          <w:highlight w:val="none"/>
        </w:rPr>
        <w:t>年</w:t>
      </w:r>
      <w:r>
        <w:rPr>
          <w:rFonts w:hint="eastAsia" w:ascii="宋体" w:hAnsi="宋体" w:cs="宋体"/>
          <w:kern w:val="0"/>
          <w:highlight w:val="none"/>
          <w:lang w:val="en-US" w:eastAsia="zh-CN"/>
        </w:rPr>
        <w:t xml:space="preserve">     </w:t>
      </w:r>
      <w:r>
        <w:rPr>
          <w:rFonts w:hint="eastAsia" w:ascii="宋体" w:hAnsi="宋体" w:cs="宋体"/>
          <w:kern w:val="0"/>
          <w:highlight w:val="none"/>
        </w:rPr>
        <w:t>月</w:t>
      </w:r>
      <w:r>
        <w:rPr>
          <w:rFonts w:hint="eastAsia" w:ascii="宋体" w:hAnsi="宋体" w:cs="宋体"/>
          <w:kern w:val="0"/>
          <w:highlight w:val="none"/>
          <w:lang w:val="en-US" w:eastAsia="zh-CN"/>
        </w:rPr>
        <w:t xml:space="preserve">     </w:t>
      </w:r>
      <w:r>
        <w:rPr>
          <w:rFonts w:hint="eastAsia" w:ascii="宋体" w:hAnsi="宋体" w:cs="宋体"/>
          <w:kern w:val="0"/>
          <w:highlight w:val="none"/>
        </w:rPr>
        <w:t>日</w:t>
      </w:r>
    </w:p>
    <w:p>
      <w:pPr>
        <w:spacing w:line="360" w:lineRule="auto"/>
        <w:ind w:left="735" w:hanging="735" w:hangingChars="350"/>
        <w:jc w:val="center"/>
        <w:rPr>
          <w:rFonts w:ascii="宋体"/>
          <w:highlight w:val="none"/>
        </w:rPr>
      </w:pPr>
    </w:p>
    <w:p>
      <w:pPr>
        <w:pStyle w:val="16"/>
        <w:spacing w:line="360" w:lineRule="auto"/>
        <w:ind w:firstLine="420" w:firstLineChars="200"/>
        <w:rPr>
          <w:rFonts w:ascii="宋体"/>
          <w:highlight w:val="none"/>
        </w:rPr>
      </w:pPr>
      <w:r>
        <w:rPr>
          <w:rFonts w:hint="eastAsia" w:hAnsi="宋体"/>
          <w:kern w:val="0"/>
          <w:highlight w:val="none"/>
        </w:rPr>
        <w:t>注：供应商必须据实填写，不得虚假应答，如与比选文件所列商务相关条款无偏离（包括正偏离和负偏离），则无须逐条应答</w:t>
      </w:r>
      <w:r>
        <w:rPr>
          <w:rFonts w:hint="eastAsia" w:hAnsi="宋体"/>
          <w:kern w:val="0"/>
          <w:highlight w:val="none"/>
          <w:lang w:eastAsia="zh-CN"/>
        </w:rPr>
        <w:t>（可</w:t>
      </w:r>
      <w:r>
        <w:rPr>
          <w:rFonts w:hint="eastAsia" w:hAnsi="宋体"/>
          <w:kern w:val="0"/>
          <w:highlight w:val="none"/>
          <w:lang w:val="en-US" w:eastAsia="zh-CN"/>
        </w:rPr>
        <w:t>统一应答</w:t>
      </w:r>
      <w:r>
        <w:rPr>
          <w:rFonts w:hint="eastAsia" w:hAnsi="宋体"/>
          <w:kern w:val="0"/>
          <w:highlight w:val="none"/>
          <w:lang w:eastAsia="zh-CN"/>
        </w:rPr>
        <w:t>）</w:t>
      </w:r>
      <w:r>
        <w:rPr>
          <w:rFonts w:hint="eastAsia" w:hAnsi="宋体"/>
          <w:kern w:val="0"/>
          <w:highlight w:val="none"/>
        </w:rPr>
        <w:t>。如有偏离条款，请将偏离条款逐条应答。未明确偏离的条款，视为默认接受，供应商不得籍未作应答而拒不接受。</w:t>
      </w:r>
      <w:r>
        <w:rPr>
          <w:rFonts w:hint="eastAsia" w:hAnsi="宋体"/>
          <w:b/>
          <w:bCs/>
          <w:kern w:val="0"/>
          <w:highlight w:val="none"/>
          <w:u w:val="single"/>
          <w:lang w:val="en-US" w:eastAsia="zh-CN"/>
        </w:rPr>
        <w:t>供应商参与投标无论是响应还是不响应，都务必要填写此表格，明确是否响应招标文件中的商务要求</w:t>
      </w:r>
      <w:r>
        <w:rPr>
          <w:rFonts w:hint="eastAsia" w:hAnsi="宋体"/>
          <w:kern w:val="0"/>
          <w:highlight w:val="none"/>
          <w:u w:val="single"/>
          <w:lang w:val="en-US" w:eastAsia="zh-CN"/>
        </w:rPr>
        <w:t>。</w:t>
      </w:r>
    </w:p>
    <w:p>
      <w:pPr>
        <w:pStyle w:val="4"/>
        <w:keepNext w:val="0"/>
        <w:keepLines w:val="0"/>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hint="eastAsia"/>
          <w:highlight w:val="none"/>
        </w:rPr>
      </w:pPr>
      <w:r>
        <w:rPr>
          <w:rFonts w:hint="eastAsia"/>
          <w:highlight w:val="none"/>
        </w:rPr>
        <w:t>八</w:t>
      </w:r>
      <w:r>
        <w:rPr>
          <w:highlight w:val="none"/>
        </w:rPr>
        <w:t>、</w:t>
      </w:r>
      <w:r>
        <w:rPr>
          <w:rFonts w:hint="eastAsia"/>
          <w:highlight w:val="none"/>
        </w:rPr>
        <w:t>廉洁承诺书</w:t>
      </w:r>
    </w:p>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为贯彻落实国家卫生健康委、国家中医药管理局关于印发《医疗机构工作人员廉洁从业九项准则》及《关于建立医药购销领域商业贿赂不良记录的规定》的通知，结合资阳市中心医院反商业贿赂工作实际，依法保护双方在药品、医用设备、医用耗材等购销活动中的合法权益，承诺如下：</w:t>
      </w:r>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一、进一步统一思想，充分认识开展治理商业贿赂专项治理的重要性、紧迫性和必要性。</w:t>
      </w:r>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二、应积极配合医院开展自查自纠工作，积极配合对相关医务人员的商业贿赂行为进行查处。</w:t>
      </w:r>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三、不找有关领导干涉药品、医用设备、医用耗材等购销活动，不以贿赂的方式将上述商品销售到医院。</w:t>
      </w:r>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四、不向药品、医用设备、医用耗材等购销人员给予各种名义的财物或回扣。</w:t>
      </w:r>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五、不向从事药品、医用设备、医用耗材等相关</w:t>
      </w:r>
      <w:r>
        <w:rPr>
          <w:rFonts w:hint="eastAsia" w:cs="仿宋_GB2312" w:asciiTheme="minorEastAsia" w:hAnsiTheme="minorEastAsia" w:eastAsiaTheme="minorEastAsia"/>
          <w:color w:val="000000"/>
          <w:sz w:val="24"/>
          <w:szCs w:val="24"/>
          <w:highlight w:val="none"/>
          <w:shd w:val="clear" w:color="auto" w:fill="FFFFFF"/>
        </w:rPr>
        <w:t>活动的人员给予开单费、临床促销费、</w:t>
      </w:r>
      <w:r>
        <w:rPr>
          <w:rFonts w:hint="eastAsia" w:ascii="宋体" w:hAnsi="宋体" w:eastAsia="宋体" w:cs="宋体"/>
          <w:kern w:val="0"/>
          <w:sz w:val="21"/>
          <w:szCs w:val="21"/>
          <w:highlight w:val="none"/>
          <w:lang w:val="en-US" w:eastAsia="zh-CN" w:bidi="ar-SA"/>
        </w:rPr>
        <w:t>宣传费、劳务费、统方费等费用。</w:t>
      </w:r>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六、不为医院相关人员报销电话费、娱乐费、差旅费、餐费等应由本人支付的各种费用。</w:t>
      </w:r>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七、不组织甲方相关人员参加国内外旅游、座谈会、学术会等活动。</w:t>
      </w:r>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八、不向甲方相关人员赠送各种实物及有价证券。</w:t>
      </w:r>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九、不派工作人员到医院临床科室进行药品、医用设备、医用耗材的广告宣传。</w:t>
      </w:r>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十、不以任何理由向医院及其相关人员进行商业贿赂。</w:t>
      </w:r>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十一、如违反上述约定，医院有权单方终止现有购销关系，若违反承诺条款，公司承诺：三年内无权参加医院所有的采购活动。</w:t>
      </w:r>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十二、违反上述约定，应向医院支付违约金二万元，医院可直接在双方购销款中扣除。</w:t>
      </w:r>
    </w:p>
    <w:p>
      <w:pPr>
        <w:tabs>
          <w:tab w:val="left" w:pos="3690"/>
        </w:tabs>
        <w:ind w:firstLine="447" w:firstLineChars="213"/>
        <w:rPr>
          <w:rFonts w:hint="eastAsia" w:ascii="宋体" w:hAnsi="宋体" w:eastAsia="宋体" w:cs="宋体"/>
          <w:kern w:val="0"/>
          <w:sz w:val="21"/>
          <w:szCs w:val="21"/>
          <w:highlight w:val="none"/>
          <w:lang w:val="en-US" w:eastAsia="zh-CN" w:bidi="ar-SA"/>
        </w:rPr>
      </w:pPr>
    </w:p>
    <w:p>
      <w:pPr>
        <w:tabs>
          <w:tab w:val="left" w:pos="3690"/>
        </w:tabs>
        <w:ind w:firstLine="511" w:firstLineChars="213"/>
        <w:jc w:val="right"/>
        <w:rPr>
          <w:rFonts w:cs="仿宋_GB2312" w:asciiTheme="minorEastAsia" w:hAnsiTheme="minorEastAsia" w:eastAsiaTheme="minorEastAsia"/>
          <w:color w:val="000000"/>
          <w:sz w:val="24"/>
          <w:szCs w:val="24"/>
          <w:highlight w:val="none"/>
          <w:shd w:val="clear" w:color="auto" w:fill="FFFFFF"/>
        </w:rPr>
      </w:pPr>
      <w:r>
        <w:rPr>
          <w:rFonts w:hint="eastAsia" w:cs="仿宋_GB2312" w:asciiTheme="minorEastAsia" w:hAnsiTheme="minorEastAsia" w:eastAsiaTheme="minorEastAsia"/>
          <w:color w:val="000000"/>
          <w:sz w:val="24"/>
          <w:szCs w:val="24"/>
          <w:highlight w:val="none"/>
          <w:shd w:val="clear" w:color="auto" w:fill="FFFFFF"/>
        </w:rPr>
        <w:t xml:space="preserve">                 </w:t>
      </w:r>
      <w:r>
        <w:rPr>
          <w:rFonts w:hint="eastAsia" w:ascii="宋体" w:hAnsi="宋体" w:eastAsia="宋体" w:cs="宋体"/>
          <w:kern w:val="0"/>
          <w:sz w:val="21"/>
          <w:szCs w:val="21"/>
          <w:highlight w:val="none"/>
          <w:lang w:val="en-US" w:eastAsia="zh-CN" w:bidi="ar-SA"/>
        </w:rPr>
        <w:t>承诺公司：</w:t>
      </w:r>
      <w:r>
        <w:rPr>
          <w:rFonts w:hint="eastAsia" w:cs="仿宋_GB2312" w:asciiTheme="minorEastAsia" w:hAnsiTheme="minorEastAsia" w:eastAsiaTheme="minorEastAsia"/>
          <w:color w:val="000000"/>
          <w:sz w:val="24"/>
          <w:szCs w:val="24"/>
          <w:highlight w:val="none"/>
          <w:u w:val="single"/>
          <w:shd w:val="clear" w:color="auto" w:fill="FFFFFF"/>
          <w:lang w:val="en-US" w:eastAsia="zh-CN"/>
        </w:rPr>
        <w:t xml:space="preserve">              </w:t>
      </w:r>
      <w:r>
        <w:rPr>
          <w:rFonts w:hint="eastAsia" w:ascii="宋体" w:hAnsi="宋体" w:eastAsia="宋体" w:cs="宋体"/>
          <w:kern w:val="0"/>
          <w:sz w:val="21"/>
          <w:szCs w:val="21"/>
          <w:highlight w:val="none"/>
          <w:lang w:val="en-US" w:eastAsia="zh-CN" w:bidi="ar-SA"/>
        </w:rPr>
        <w:t>（盖章）</w:t>
      </w:r>
      <w:r>
        <w:rPr>
          <w:rFonts w:hint="eastAsia" w:ascii="宋体" w:hAnsi="宋体" w:eastAsia="宋体" w:cs="宋体"/>
          <w:kern w:val="0"/>
          <w:sz w:val="21"/>
          <w:szCs w:val="21"/>
          <w:highlight w:val="none"/>
          <w:lang w:val="en-US" w:eastAsia="zh-CN" w:bidi="ar-SA"/>
        </w:rPr>
        <w:tab/>
      </w:r>
      <w:r>
        <w:rPr>
          <w:rFonts w:cs="仿宋_GB2312" w:asciiTheme="minorEastAsia" w:hAnsiTheme="minorEastAsia" w:eastAsiaTheme="minorEastAsia"/>
          <w:color w:val="000000"/>
          <w:sz w:val="24"/>
          <w:szCs w:val="24"/>
          <w:highlight w:val="none"/>
          <w:shd w:val="clear" w:color="auto" w:fill="FFFFFF"/>
        </w:rPr>
        <w:tab/>
      </w:r>
    </w:p>
    <w:p>
      <w:pPr>
        <w:tabs>
          <w:tab w:val="left" w:pos="3690"/>
        </w:tabs>
        <w:ind w:firstLine="447" w:firstLineChars="213"/>
        <w:jc w:val="right"/>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承诺代表：</w:t>
      </w:r>
      <w:r>
        <w:rPr>
          <w:rFonts w:hint="eastAsia" w:ascii="宋体" w:hAnsi="宋体" w:eastAsia="宋体" w:cs="宋体"/>
          <w:kern w:val="0"/>
          <w:sz w:val="21"/>
          <w:szCs w:val="21"/>
          <w:highlight w:val="none"/>
          <w:lang w:val="en-US" w:eastAsia="zh-CN" w:bidi="ar-SA"/>
        </w:rPr>
        <w:tab/>
      </w:r>
      <w:r>
        <w:rPr>
          <w:rFonts w:hint="eastAsia" w:ascii="宋体" w:hAnsi="宋体" w:eastAsia="宋体" w:cs="宋体"/>
          <w:kern w:val="0"/>
          <w:sz w:val="21"/>
          <w:szCs w:val="21"/>
          <w:highlight w:val="none"/>
          <w:lang w:val="en-US" w:eastAsia="zh-CN" w:bidi="ar-SA"/>
        </w:rPr>
        <w:tab/>
      </w:r>
      <w:r>
        <w:rPr>
          <w:rFonts w:hint="eastAsia" w:ascii="宋体" w:hAnsi="宋体" w:eastAsia="宋体" w:cs="宋体"/>
          <w:kern w:val="0"/>
          <w:sz w:val="21"/>
          <w:szCs w:val="21"/>
          <w:highlight w:val="none"/>
          <w:lang w:val="en-US" w:eastAsia="zh-CN" w:bidi="ar-SA"/>
        </w:rPr>
        <w:tab/>
      </w:r>
      <w:r>
        <w:rPr>
          <w:rFonts w:hint="eastAsia" w:ascii="宋体" w:hAnsi="宋体" w:eastAsia="宋体" w:cs="宋体"/>
          <w:kern w:val="0"/>
          <w:sz w:val="21"/>
          <w:szCs w:val="21"/>
          <w:highlight w:val="none"/>
          <w:lang w:val="en-US" w:eastAsia="zh-CN" w:bidi="ar-SA"/>
        </w:rPr>
        <w:tab/>
      </w:r>
    </w:p>
    <w:p>
      <w:pPr>
        <w:tabs>
          <w:tab w:val="left" w:pos="3690"/>
        </w:tabs>
        <w:ind w:firstLine="447" w:firstLineChars="213"/>
        <w:jc w:val="right"/>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日期：      年   月   日</w:t>
      </w:r>
    </w:p>
    <w:p>
      <w:pPr>
        <w:tabs>
          <w:tab w:val="left" w:pos="3690"/>
        </w:tabs>
        <w:ind w:firstLine="447" w:firstLineChars="213"/>
        <w:jc w:val="right"/>
        <w:rPr>
          <w:rFonts w:hint="eastAsia" w:ascii="宋体" w:hAnsi="宋体" w:eastAsia="宋体" w:cs="宋体"/>
          <w:kern w:val="0"/>
          <w:sz w:val="21"/>
          <w:szCs w:val="21"/>
          <w:highlight w:val="none"/>
          <w:lang w:val="en-US" w:eastAsia="zh-CN" w:bidi="ar-SA"/>
        </w:rPr>
      </w:pPr>
    </w:p>
    <w:p>
      <w:pPr>
        <w:pStyle w:val="4"/>
        <w:numPr>
          <w:ilvl w:val="0"/>
          <w:numId w:val="0"/>
        </w:numPr>
        <w:spacing w:before="0" w:after="0" w:line="360" w:lineRule="auto"/>
        <w:jc w:val="center"/>
        <w:rPr>
          <w:rFonts w:ascii="黑体" w:hAnsi="黑体"/>
          <w:highlight w:val="none"/>
        </w:rPr>
      </w:pPr>
    </w:p>
    <w:p>
      <w:pPr>
        <w:pStyle w:val="4"/>
        <w:numPr>
          <w:ilvl w:val="0"/>
          <w:numId w:val="0"/>
        </w:numPr>
        <w:spacing w:before="0" w:after="0" w:line="360" w:lineRule="auto"/>
        <w:jc w:val="center"/>
        <w:rPr>
          <w:rFonts w:ascii="黑体" w:hAnsi="黑体"/>
          <w:highlight w:val="none"/>
        </w:rPr>
      </w:pPr>
    </w:p>
    <w:p>
      <w:pPr>
        <w:pStyle w:val="4"/>
        <w:numPr>
          <w:ilvl w:val="0"/>
          <w:numId w:val="0"/>
        </w:numPr>
        <w:spacing w:before="0" w:after="0" w:line="360" w:lineRule="auto"/>
        <w:jc w:val="center"/>
        <w:rPr>
          <w:rFonts w:ascii="黑体" w:hAnsi="黑体"/>
          <w:highlight w:val="none"/>
        </w:rPr>
      </w:pPr>
    </w:p>
    <w:bookmarkEnd w:id="85"/>
    <w:bookmarkEnd w:id="86"/>
    <w:bookmarkEnd w:id="87"/>
    <w:bookmarkEnd w:id="88"/>
    <w:p>
      <w:pPr>
        <w:pStyle w:val="4"/>
        <w:keepNext/>
        <w:keepLines/>
        <w:pageBreakBefore/>
        <w:widowControl w:val="0"/>
        <w:numPr>
          <w:ilvl w:val="1"/>
          <w:numId w:val="0"/>
        </w:numPr>
        <w:tabs>
          <w:tab w:val="clear" w:pos="2045"/>
          <w:tab w:val="clear" w:pos="3828"/>
        </w:tabs>
        <w:kinsoku/>
        <w:wordWrap/>
        <w:overflowPunct/>
        <w:topLinePunct w:val="0"/>
        <w:autoSpaceDE/>
        <w:autoSpaceDN/>
        <w:bidi w:val="0"/>
        <w:adjustRightInd/>
        <w:snapToGrid/>
        <w:spacing w:line="416" w:lineRule="auto"/>
        <w:ind w:left="3260" w:leftChars="0"/>
        <w:jc w:val="both"/>
        <w:textAlignment w:val="auto"/>
        <w:rPr>
          <w:rFonts w:hint="eastAsia" w:ascii="宋体" w:hAnsi="宋体" w:eastAsia="宋体" w:cs="宋体"/>
          <w:bCs w:val="0"/>
          <w:highlight w:val="none"/>
        </w:rPr>
      </w:pPr>
      <w:bookmarkStart w:id="89" w:name="_Toc365878703"/>
      <w:bookmarkStart w:id="90" w:name="_Toc361252259"/>
      <w:r>
        <w:rPr>
          <w:rFonts w:hint="eastAsia" w:ascii="宋体" w:hAnsi="宋体" w:eastAsia="宋体" w:cs="宋体"/>
          <w:bCs w:val="0"/>
          <w:highlight w:val="none"/>
          <w:lang w:val="en-US" w:eastAsia="zh-CN"/>
        </w:rPr>
        <w:t>九</w:t>
      </w:r>
      <w:r>
        <w:rPr>
          <w:rFonts w:hint="eastAsia" w:ascii="宋体" w:hAnsi="宋体" w:eastAsia="宋体" w:cs="宋体"/>
          <w:bCs w:val="0"/>
          <w:highlight w:val="none"/>
        </w:rPr>
        <w:t>、最后报价表</w:t>
      </w:r>
    </w:p>
    <w:p>
      <w:pPr>
        <w:spacing w:line="360" w:lineRule="auto"/>
        <w:rPr>
          <w:rFonts w:hint="eastAsia" w:ascii="宋体" w:hAnsi="宋体" w:eastAsia="宋体" w:cs="宋体"/>
          <w:sz w:val="24"/>
          <w:highlight w:val="none"/>
        </w:rPr>
      </w:pPr>
      <w:r>
        <w:rPr>
          <w:rFonts w:hint="eastAsia" w:ascii="宋体" w:hAnsi="宋体" w:eastAsia="宋体" w:cs="宋体"/>
          <w:sz w:val="24"/>
          <w:highlight w:val="none"/>
        </w:rPr>
        <w:t>一、关于最后报价表的说明：</w:t>
      </w:r>
    </w:p>
    <w:p>
      <w:pPr>
        <w:spacing w:line="360" w:lineRule="auto"/>
        <w:rPr>
          <w:rFonts w:hint="eastAsia" w:ascii="宋体" w:hAnsi="宋体" w:eastAsia="宋体" w:cs="宋体"/>
          <w:b/>
          <w:bCs/>
          <w:sz w:val="24"/>
          <w:highlight w:val="none"/>
        </w:rPr>
      </w:pPr>
      <w:r>
        <w:rPr>
          <w:rFonts w:hint="eastAsia" w:ascii="宋体" w:hAnsi="宋体" w:eastAsia="宋体" w:cs="宋体"/>
          <w:b/>
          <w:bCs/>
          <w:sz w:val="24"/>
          <w:highlight w:val="none"/>
        </w:rPr>
        <w:t>1、最后报价表不需要封装在</w:t>
      </w:r>
      <w:r>
        <w:rPr>
          <w:rFonts w:hint="eastAsia" w:ascii="宋体" w:hAnsi="宋体" w:eastAsia="宋体" w:cs="宋体"/>
          <w:b/>
          <w:bCs/>
          <w:sz w:val="24"/>
          <w:highlight w:val="none"/>
          <w:lang w:eastAsia="zh-CN"/>
        </w:rPr>
        <w:t>比选申请文件</w:t>
      </w:r>
      <w:r>
        <w:rPr>
          <w:rFonts w:hint="eastAsia" w:ascii="宋体" w:hAnsi="宋体" w:eastAsia="宋体" w:cs="宋体"/>
          <w:b/>
          <w:bCs/>
          <w:sz w:val="24"/>
          <w:highlight w:val="none"/>
        </w:rPr>
        <w:t>中；</w:t>
      </w:r>
    </w:p>
    <w:p>
      <w:pPr>
        <w:spacing w:line="360" w:lineRule="auto"/>
        <w:rPr>
          <w:rFonts w:hint="eastAsia" w:ascii="宋体" w:hAnsi="宋体" w:eastAsia="宋体" w:cs="宋体"/>
          <w:b/>
          <w:bCs/>
          <w:sz w:val="24"/>
          <w:highlight w:val="none"/>
        </w:rPr>
      </w:pPr>
      <w:r>
        <w:rPr>
          <w:rFonts w:hint="eastAsia" w:ascii="宋体" w:hAnsi="宋体" w:eastAsia="宋体" w:cs="宋体"/>
          <w:b/>
          <w:bCs/>
          <w:sz w:val="24"/>
          <w:highlight w:val="none"/>
        </w:rPr>
        <w:t>2、最后报价表是通过相关评审后，需由</w:t>
      </w:r>
      <w:r>
        <w:rPr>
          <w:rFonts w:hint="eastAsia" w:ascii="宋体" w:hAnsi="宋体" w:eastAsia="宋体" w:cs="宋体"/>
          <w:b/>
          <w:bCs/>
          <w:sz w:val="24"/>
          <w:highlight w:val="none"/>
          <w:lang w:eastAsia="zh-CN"/>
        </w:rPr>
        <w:t>法定代表人（负责人）</w:t>
      </w:r>
      <w:r>
        <w:rPr>
          <w:rFonts w:hint="eastAsia" w:ascii="宋体" w:hAnsi="宋体" w:eastAsia="宋体" w:cs="宋体"/>
          <w:b/>
          <w:bCs/>
          <w:sz w:val="24"/>
          <w:highlight w:val="none"/>
        </w:rPr>
        <w:t>或授权代表签字；</w:t>
      </w:r>
    </w:p>
    <w:p>
      <w:pPr>
        <w:spacing w:line="360" w:lineRule="auto"/>
        <w:rPr>
          <w:rFonts w:hint="eastAsia" w:ascii="宋体" w:hAnsi="宋体" w:eastAsia="宋体" w:cs="宋体"/>
          <w:b/>
          <w:bCs/>
          <w:sz w:val="24"/>
          <w:highlight w:val="none"/>
        </w:rPr>
      </w:pPr>
      <w:r>
        <w:rPr>
          <w:rFonts w:hint="eastAsia" w:ascii="宋体" w:hAnsi="宋体" w:eastAsia="宋体" w:cs="宋体"/>
          <w:b/>
          <w:bCs/>
          <w:sz w:val="24"/>
          <w:highlight w:val="none"/>
        </w:rPr>
        <w:t>3、最后报价表可</w:t>
      </w:r>
      <w:r>
        <w:rPr>
          <w:rFonts w:hint="eastAsia" w:ascii="宋体" w:hAnsi="宋体" w:cs="宋体"/>
          <w:b/>
          <w:bCs/>
          <w:sz w:val="24"/>
          <w:highlight w:val="none"/>
          <w:lang w:val="en-US" w:eastAsia="zh-CN"/>
        </w:rPr>
        <w:t>由</w:t>
      </w:r>
      <w:r>
        <w:rPr>
          <w:rFonts w:hint="eastAsia" w:ascii="宋体" w:hAnsi="宋体" w:eastAsia="宋体" w:cs="宋体"/>
          <w:b/>
          <w:bCs/>
          <w:sz w:val="24"/>
          <w:highlight w:val="none"/>
        </w:rPr>
        <w:t>供应商的</w:t>
      </w:r>
      <w:r>
        <w:rPr>
          <w:rFonts w:hint="eastAsia" w:ascii="宋体" w:hAnsi="宋体" w:eastAsia="宋体" w:cs="宋体"/>
          <w:b/>
          <w:bCs/>
          <w:sz w:val="24"/>
          <w:highlight w:val="none"/>
          <w:lang w:eastAsia="zh-CN"/>
        </w:rPr>
        <w:t>法定代表人（负责人）</w:t>
      </w:r>
      <w:r>
        <w:rPr>
          <w:rFonts w:hint="eastAsia" w:ascii="宋体" w:hAnsi="宋体" w:eastAsia="宋体" w:cs="宋体"/>
          <w:b/>
          <w:bCs/>
          <w:sz w:val="24"/>
          <w:highlight w:val="none"/>
        </w:rPr>
        <w:t>或授权代表在最后报价时手工填写；</w:t>
      </w:r>
    </w:p>
    <w:p>
      <w:pPr>
        <w:spacing w:line="360" w:lineRule="auto"/>
        <w:rPr>
          <w:rFonts w:hint="eastAsia" w:ascii="宋体" w:hAnsi="宋体" w:eastAsia="宋体" w:cs="宋体"/>
          <w:b/>
          <w:bCs/>
          <w:sz w:val="24"/>
          <w:highlight w:val="none"/>
        </w:rPr>
      </w:pPr>
      <w:r>
        <w:rPr>
          <w:rFonts w:hint="eastAsia" w:ascii="宋体" w:hAnsi="宋体" w:eastAsia="宋体" w:cs="宋体"/>
          <w:b/>
          <w:bCs/>
          <w:sz w:val="24"/>
          <w:highlight w:val="none"/>
        </w:rPr>
        <w:t>4、最后报价不得高于对该项目之前的报价。</w:t>
      </w:r>
    </w:p>
    <w:p>
      <w:pPr>
        <w:spacing w:line="360" w:lineRule="auto"/>
        <w:rPr>
          <w:rFonts w:hint="eastAsia" w:ascii="宋体" w:hAnsi="宋体" w:eastAsia="宋体" w:cs="宋体"/>
          <w:sz w:val="24"/>
          <w:highlight w:val="none"/>
        </w:rPr>
      </w:pPr>
    </w:p>
    <w:p>
      <w:pPr>
        <w:spacing w:line="360" w:lineRule="auto"/>
        <w:rPr>
          <w:rFonts w:hint="eastAsia" w:ascii="宋体" w:hAnsi="宋体" w:eastAsia="宋体" w:cs="宋体"/>
          <w:sz w:val="24"/>
          <w:highlight w:val="none"/>
        </w:rPr>
      </w:pPr>
      <w:r>
        <w:rPr>
          <w:rFonts w:hint="eastAsia" w:ascii="宋体" w:hAnsi="宋体" w:eastAsia="宋体" w:cs="宋体"/>
          <w:sz w:val="24"/>
          <w:highlight w:val="none"/>
        </w:rPr>
        <w:t>二、报价表格式：</w:t>
      </w:r>
    </w:p>
    <w:p>
      <w:pPr>
        <w:jc w:val="center"/>
        <w:rPr>
          <w:rFonts w:hint="eastAsia" w:ascii="宋体" w:hAnsi="宋体" w:eastAsia="宋体" w:cs="宋体"/>
          <w:b/>
          <w:sz w:val="32"/>
          <w:szCs w:val="32"/>
          <w:highlight w:val="none"/>
        </w:rPr>
      </w:pPr>
      <w:r>
        <w:rPr>
          <w:rFonts w:hint="eastAsia" w:ascii="宋体" w:hAnsi="宋体" w:eastAsia="宋体" w:cs="宋体"/>
          <w:b/>
          <w:sz w:val="32"/>
          <w:szCs w:val="32"/>
          <w:highlight w:val="none"/>
        </w:rPr>
        <w:t>最后报价表</w:t>
      </w:r>
    </w:p>
    <w:p>
      <w:pPr>
        <w:spacing w:line="360" w:lineRule="auto"/>
        <w:jc w:val="left"/>
        <w:rPr>
          <w:rFonts w:hint="eastAsia" w:ascii="宋体" w:hAnsi="宋体" w:cs="宋体"/>
          <w:b/>
          <w:bCs/>
          <w:kern w:val="0"/>
          <w:highlight w:val="none"/>
          <w:u w:val="single"/>
          <w:lang w:val="en-US" w:eastAsia="zh-CN"/>
        </w:rPr>
      </w:pPr>
      <w:r>
        <w:rPr>
          <w:rFonts w:hint="eastAsia" w:ascii="宋体" w:hAnsi="宋体" w:cs="宋体"/>
          <w:b/>
          <w:bCs/>
          <w:color w:val="000000"/>
          <w:kern w:val="0"/>
          <w:sz w:val="20"/>
          <w:szCs w:val="20"/>
          <w:highlight w:val="none"/>
          <w:lang w:bidi="ar"/>
        </w:rPr>
        <w:t>包号/品目</w:t>
      </w:r>
      <w:r>
        <w:rPr>
          <w:rFonts w:ascii="宋体" w:hAnsi="宋体" w:cs="宋体"/>
          <w:b/>
          <w:bCs/>
          <w:color w:val="000000"/>
          <w:kern w:val="0"/>
          <w:sz w:val="20"/>
          <w:szCs w:val="20"/>
          <w:highlight w:val="none"/>
          <w:lang w:bidi="ar"/>
        </w:rPr>
        <w:t>号</w:t>
      </w:r>
      <w:r>
        <w:rPr>
          <w:rFonts w:hint="eastAsia" w:ascii="宋体" w:hAnsi="宋体" w:cs="宋体"/>
          <w:b/>
          <w:bCs/>
          <w:color w:val="000000"/>
          <w:kern w:val="0"/>
          <w:sz w:val="20"/>
          <w:szCs w:val="20"/>
          <w:highlight w:val="none"/>
          <w:lang w:eastAsia="zh-CN" w:bidi="ar"/>
        </w:rPr>
        <w:t>：</w:t>
      </w:r>
      <w:r>
        <w:rPr>
          <w:rFonts w:hint="eastAsia" w:ascii="宋体" w:hAnsi="宋体" w:cs="宋体"/>
          <w:color w:val="000000"/>
          <w:kern w:val="0"/>
          <w:sz w:val="22"/>
          <w:szCs w:val="16"/>
          <w:highlight w:val="none"/>
          <w:lang w:bidi="ar"/>
        </w:rPr>
        <w:t>01-01</w:t>
      </w:r>
      <w:r>
        <w:rPr>
          <w:rFonts w:hint="eastAsia" w:ascii="宋体" w:hAnsi="宋体" w:cs="宋体"/>
          <w:color w:val="000000"/>
          <w:kern w:val="0"/>
          <w:sz w:val="22"/>
          <w:szCs w:val="16"/>
          <w:highlight w:val="none"/>
          <w:lang w:val="en-US" w:eastAsia="zh-CN" w:bidi="ar"/>
        </w:rPr>
        <w:t xml:space="preserve">    </w:t>
      </w:r>
      <w:r>
        <w:rPr>
          <w:rFonts w:hint="eastAsia" w:ascii="宋体" w:hAnsi="宋体" w:cs="宋体"/>
          <w:b/>
          <w:bCs/>
          <w:color w:val="000000"/>
          <w:kern w:val="0"/>
          <w:sz w:val="20"/>
          <w:szCs w:val="20"/>
          <w:highlight w:val="none"/>
          <w:lang w:val="en-US" w:eastAsia="zh-CN" w:bidi="ar"/>
        </w:rPr>
        <w:t>标的名称：</w:t>
      </w:r>
      <w:r>
        <w:rPr>
          <w:rFonts w:hint="eastAsia" w:ascii="宋体" w:hAnsi="宋体" w:cs="宋体"/>
          <w:b/>
          <w:bCs/>
          <w:kern w:val="0"/>
          <w:highlight w:val="none"/>
          <w:u w:val="single"/>
          <w:lang w:eastAsia="zh-CN"/>
        </w:rPr>
        <w:t>资阳市中心医院配电室绝缘胶垫更换项目</w:t>
      </w:r>
    </w:p>
    <w:tbl>
      <w:tblPr>
        <w:tblStyle w:val="28"/>
        <w:tblW w:w="878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34"/>
        <w:gridCol w:w="1176"/>
        <w:gridCol w:w="864"/>
        <w:gridCol w:w="915"/>
        <w:gridCol w:w="1050"/>
        <w:gridCol w:w="1275"/>
        <w:gridCol w:w="1050"/>
        <w:gridCol w:w="13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3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产品名称</w:t>
            </w:r>
          </w:p>
        </w:tc>
        <w:tc>
          <w:tcPr>
            <w:tcW w:w="1176" w:type="dxa"/>
            <w:vMerge w:val="restart"/>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（平方米）</w:t>
            </w:r>
          </w:p>
        </w:tc>
        <w:tc>
          <w:tcPr>
            <w:tcW w:w="864" w:type="dxa"/>
            <w:vMerge w:val="restart"/>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绝缘电压</w:t>
            </w:r>
          </w:p>
        </w:tc>
        <w:tc>
          <w:tcPr>
            <w:tcW w:w="915" w:type="dxa"/>
            <w:vMerge w:val="restart"/>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w:t>
            </w:r>
          </w:p>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w:t>
            </w:r>
          </w:p>
        </w:tc>
        <w:tc>
          <w:tcPr>
            <w:tcW w:w="1050" w:type="dxa"/>
            <w:vMerge w:val="restart"/>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生产公司</w:t>
            </w:r>
          </w:p>
        </w:tc>
        <w:tc>
          <w:tcPr>
            <w:tcW w:w="1275" w:type="dxa"/>
            <w:vMerge w:val="restart"/>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单价（元</w:t>
            </w:r>
            <w:r>
              <w:rPr>
                <w:rFonts w:hint="eastAsia" w:ascii="宋体" w:hAnsi="宋体" w:cs="宋体"/>
                <w:i w:val="0"/>
                <w:iCs w:val="0"/>
                <w:color w:val="000000"/>
                <w:kern w:val="0"/>
                <w:sz w:val="22"/>
                <w:szCs w:val="22"/>
                <w:u w:val="none"/>
                <w:lang w:val="en-US" w:eastAsia="zh-CN" w:bidi="ar"/>
              </w:rPr>
              <w:t>/平方米</w:t>
            </w:r>
            <w:r>
              <w:rPr>
                <w:rFonts w:hint="eastAsia" w:ascii="宋体" w:hAnsi="宋体" w:eastAsia="宋体" w:cs="宋体"/>
                <w:i w:val="0"/>
                <w:iCs w:val="0"/>
                <w:color w:val="000000"/>
                <w:kern w:val="0"/>
                <w:sz w:val="22"/>
                <w:szCs w:val="22"/>
                <w:u w:val="none"/>
                <w:lang w:val="en-US" w:eastAsia="zh-CN" w:bidi="ar"/>
              </w:rPr>
              <w:t>）</w:t>
            </w:r>
          </w:p>
        </w:tc>
        <w:tc>
          <w:tcPr>
            <w:tcW w:w="1050" w:type="dxa"/>
            <w:vMerge w:val="restart"/>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总价（元）</w:t>
            </w:r>
          </w:p>
        </w:tc>
        <w:tc>
          <w:tcPr>
            <w:tcW w:w="1320" w:type="dxa"/>
            <w:vMerge w:val="restart"/>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3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76"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864"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15"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0"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275"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0"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320"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3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76"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864"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15"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0"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275"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0"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320"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113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配电室绝缘胶垫</w:t>
            </w:r>
          </w:p>
        </w:tc>
        <w:tc>
          <w:tcPr>
            <w:tcW w:w="117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463.7</w:t>
            </w:r>
          </w:p>
        </w:tc>
        <w:tc>
          <w:tcPr>
            <w:tcW w:w="864" w:type="dxa"/>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15" w:type="dxa"/>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0" w:type="dxa"/>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275" w:type="dxa"/>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0" w:type="dxa"/>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32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供应商负责拆除原有的绝缘胶垫</w:t>
            </w:r>
          </w:p>
        </w:tc>
      </w:tr>
    </w:tbl>
    <w:p>
      <w:pPr>
        <w:pStyle w:val="2"/>
        <w:rPr>
          <w:rFonts w:hint="eastAsia"/>
        </w:rPr>
      </w:pPr>
    </w:p>
    <w:p>
      <w:pPr>
        <w:rPr>
          <w:rFonts w:hint="eastAsia" w:ascii="宋体" w:hAnsi="宋体" w:cs="宋体"/>
          <w:b/>
          <w:bCs/>
          <w:kern w:val="0"/>
          <w:highlight w:val="none"/>
          <w:u w:val="single"/>
          <w:lang w:eastAsia="zh-CN"/>
        </w:rPr>
      </w:pPr>
    </w:p>
    <w:p>
      <w:pPr>
        <w:spacing w:line="360" w:lineRule="auto"/>
        <w:jc w:val="left"/>
        <w:rPr>
          <w:rFonts w:hint="eastAsia" w:ascii="宋体" w:hAnsi="宋体"/>
          <w:b/>
          <w:bCs/>
          <w:kern w:val="0"/>
          <w:highlight w:val="none"/>
        </w:rPr>
      </w:pPr>
      <w:r>
        <w:rPr>
          <w:rFonts w:hint="eastAsia" w:ascii="仿宋_GB2312" w:hAnsi="仿宋_GB2312" w:eastAsia="仿宋_GB2312" w:cs="仿宋_GB2312"/>
          <w:b/>
          <w:bCs/>
          <w:sz w:val="24"/>
        </w:rPr>
        <w:t>合计：人民币</w:t>
      </w:r>
      <w:r>
        <w:rPr>
          <w:rFonts w:hint="eastAsia" w:ascii="仿宋_GB2312" w:hAnsi="仿宋_GB2312" w:eastAsia="仿宋_GB2312" w:cs="仿宋_GB2312"/>
          <w:b/>
          <w:bCs/>
          <w:sz w:val="24"/>
          <w:u w:val="single"/>
        </w:rPr>
        <w:t xml:space="preserve">   </w:t>
      </w:r>
      <w:r>
        <w:rPr>
          <w:rFonts w:hint="eastAsia" w:ascii="仿宋_GB2312" w:hAnsi="仿宋_GB2312" w:eastAsia="仿宋_GB2312" w:cs="仿宋_GB2312"/>
          <w:b/>
          <w:bCs/>
          <w:sz w:val="24"/>
          <w:u w:val="single"/>
          <w:lang w:val="en-US" w:eastAsia="zh-CN"/>
        </w:rPr>
        <w:t xml:space="preserve">     </w:t>
      </w:r>
      <w:r>
        <w:rPr>
          <w:rFonts w:hint="eastAsia" w:ascii="仿宋_GB2312" w:hAnsi="仿宋_GB2312" w:eastAsia="仿宋_GB2312" w:cs="仿宋_GB2312"/>
          <w:b/>
          <w:bCs/>
          <w:sz w:val="24"/>
          <w:u w:val="single"/>
        </w:rPr>
        <w:t xml:space="preserve">   </w:t>
      </w:r>
      <w:r>
        <w:rPr>
          <w:rFonts w:hint="eastAsia" w:ascii="仿宋_GB2312" w:hAnsi="仿宋_GB2312" w:eastAsia="仿宋_GB2312" w:cs="仿宋_GB2312"/>
          <w:b/>
          <w:bCs/>
          <w:sz w:val="24"/>
        </w:rPr>
        <w:t>元   （大写：人民币</w:t>
      </w:r>
      <w:r>
        <w:rPr>
          <w:rFonts w:hint="eastAsia" w:ascii="仿宋_GB2312" w:hAnsi="仿宋_GB2312" w:eastAsia="仿宋_GB2312" w:cs="仿宋_GB2312"/>
          <w:b/>
          <w:bCs/>
          <w:sz w:val="24"/>
          <w:u w:val="single"/>
        </w:rPr>
        <w:t xml:space="preserve">    </w:t>
      </w:r>
      <w:r>
        <w:rPr>
          <w:rFonts w:hint="eastAsia" w:ascii="仿宋_GB2312" w:hAnsi="仿宋_GB2312" w:eastAsia="仿宋_GB2312" w:cs="仿宋_GB2312"/>
          <w:b/>
          <w:bCs/>
          <w:sz w:val="24"/>
          <w:u w:val="single"/>
          <w:lang w:val="en-US" w:eastAsia="zh-CN"/>
        </w:rPr>
        <w:t xml:space="preserve">                   </w:t>
      </w:r>
      <w:r>
        <w:rPr>
          <w:rFonts w:hint="eastAsia" w:ascii="仿宋_GB2312" w:hAnsi="仿宋_GB2312" w:eastAsia="仿宋_GB2312" w:cs="仿宋_GB2312"/>
          <w:b/>
          <w:bCs/>
          <w:sz w:val="24"/>
          <w:u w:val="single"/>
        </w:rPr>
        <w:t xml:space="preserve">  </w:t>
      </w:r>
      <w:r>
        <w:rPr>
          <w:rFonts w:hint="eastAsia" w:ascii="仿宋_GB2312" w:hAnsi="仿宋_GB2312" w:eastAsia="仿宋_GB2312" w:cs="仿宋_GB2312"/>
          <w:b/>
          <w:bCs/>
          <w:sz w:val="24"/>
        </w:rPr>
        <w:t>元整）</w:t>
      </w:r>
    </w:p>
    <w:p>
      <w:pPr>
        <w:spacing w:line="360" w:lineRule="auto"/>
        <w:ind w:firstLine="420" w:firstLineChars="200"/>
        <w:jc w:val="left"/>
        <w:rPr>
          <w:rFonts w:hint="eastAsia" w:ascii="宋体" w:hAnsi="宋体" w:eastAsia="宋体" w:cs="宋体"/>
          <w:b/>
          <w:sz w:val="32"/>
          <w:szCs w:val="32"/>
          <w:highlight w:val="none"/>
        </w:rPr>
      </w:pPr>
      <w:r>
        <w:rPr>
          <w:rFonts w:hint="eastAsia" w:ascii="宋体" w:hAnsi="宋体"/>
          <w:kern w:val="0"/>
          <w:highlight w:val="none"/>
        </w:rPr>
        <w:t>注：1、</w:t>
      </w:r>
      <w:r>
        <w:rPr>
          <w:rFonts w:hint="eastAsia" w:ascii="宋体" w:hAnsi="宋体"/>
          <w:spacing w:val="-4"/>
          <w:kern w:val="0"/>
          <w:highlight w:val="none"/>
        </w:rPr>
        <w:t>比选应答总价包括供应商完成本项目所需的一切费用</w:t>
      </w:r>
      <w:r>
        <w:rPr>
          <w:rFonts w:hint="eastAsia" w:ascii="宋体" w:hAnsi="宋体"/>
          <w:kern w:val="0"/>
          <w:highlight w:val="none"/>
        </w:rPr>
        <w:t>。</w:t>
      </w:r>
      <w:r>
        <w:rPr>
          <w:rFonts w:ascii="宋体" w:hAnsi="宋体"/>
          <w:spacing w:val="-4"/>
          <w:kern w:val="0"/>
          <w:highlight w:val="none"/>
        </w:rPr>
        <w:t>2、“报价一览表”为多页的，每页均需由法定代表人/单位负责人或授权代表签字并加盖公章。</w:t>
      </w:r>
      <w:r>
        <w:rPr>
          <w:rFonts w:ascii="宋体" w:hAnsi="宋体"/>
          <w:kern w:val="0"/>
          <w:highlight w:val="none"/>
        </w:rPr>
        <w:t>3、“报价一览表”以包为单位填写，除了单独密封递交外，在比选申请文件（正副本）中也应当提供，如有遗漏，将视为无效比选申请文件。4、</w:t>
      </w:r>
      <w:r>
        <w:rPr>
          <w:rFonts w:hint="eastAsia" w:ascii="宋体" w:hAnsi="宋体"/>
          <w:kern w:val="0"/>
          <w:highlight w:val="none"/>
        </w:rPr>
        <w:t>根据情况可增减表格行数，但不可随意更改表格样式。</w:t>
      </w:r>
    </w:p>
    <w:p>
      <w:pPr>
        <w:rPr>
          <w:rFonts w:hint="eastAsia"/>
        </w:rPr>
      </w:pPr>
    </w:p>
    <w:p>
      <w:pPr>
        <w:adjustRightInd w:val="0"/>
        <w:spacing w:line="400" w:lineRule="exact"/>
        <w:jc w:val="left"/>
        <w:rPr>
          <w:rFonts w:hint="eastAsia" w:ascii="宋体" w:hAnsi="宋体" w:eastAsia="宋体" w:cs="宋体"/>
          <w:color w:val="000000"/>
          <w:sz w:val="24"/>
          <w:highlight w:val="none"/>
        </w:rPr>
      </w:pPr>
      <w:r>
        <w:rPr>
          <w:rFonts w:hint="eastAsia" w:ascii="宋体" w:hAnsi="宋体" w:eastAsia="宋体" w:cs="宋体"/>
          <w:color w:val="000000"/>
          <w:sz w:val="24"/>
          <w:highlight w:val="none"/>
        </w:rPr>
        <w:t>供应商名称：</w:t>
      </w:r>
      <w:r>
        <w:rPr>
          <w:rFonts w:hint="eastAsia" w:ascii="宋体" w:hAnsi="宋体" w:eastAsia="宋体" w:cs="宋体"/>
          <w:color w:val="000000"/>
          <w:sz w:val="24"/>
          <w:highlight w:val="none"/>
          <w:u w:val="single"/>
        </w:rPr>
        <w:t xml:space="preserve">          </w:t>
      </w:r>
    </w:p>
    <w:p>
      <w:pPr>
        <w:adjustRightInd w:val="0"/>
        <w:spacing w:line="400" w:lineRule="exact"/>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lang w:eastAsia="zh-CN"/>
        </w:rPr>
        <w:t>法定代表人（负责人）</w:t>
      </w:r>
      <w:r>
        <w:rPr>
          <w:rFonts w:hint="eastAsia" w:ascii="宋体" w:hAnsi="宋体" w:eastAsia="宋体" w:cs="宋体"/>
          <w:bCs/>
          <w:color w:val="000000"/>
          <w:sz w:val="24"/>
          <w:highlight w:val="none"/>
        </w:rPr>
        <w:t>或授权代表（签字或者加盖个人名章）：</w:t>
      </w:r>
      <w:r>
        <w:rPr>
          <w:rFonts w:hint="eastAsia" w:ascii="宋体" w:hAnsi="宋体" w:eastAsia="宋体" w:cs="宋体"/>
          <w:color w:val="000000"/>
          <w:sz w:val="24"/>
          <w:highlight w:val="none"/>
          <w:u w:val="single"/>
        </w:rPr>
        <w:t xml:space="preserve">          </w:t>
      </w:r>
    </w:p>
    <w:p>
      <w:pPr>
        <w:adjustRightInd w:val="0"/>
        <w:spacing w:line="400" w:lineRule="exact"/>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日  期：</w:t>
      </w:r>
      <w:r>
        <w:rPr>
          <w:rFonts w:hint="eastAsia" w:ascii="宋体" w:hAnsi="宋体" w:eastAsia="宋体" w:cs="宋体"/>
          <w:color w:val="000000"/>
          <w:sz w:val="24"/>
          <w:highlight w:val="none"/>
          <w:u w:val="single"/>
        </w:rPr>
        <w:t xml:space="preserve">      </w:t>
      </w:r>
      <w:r>
        <w:rPr>
          <w:rFonts w:hint="eastAsia" w:ascii="宋体" w:hAnsi="宋体" w:eastAsia="宋体" w:cs="宋体"/>
          <w:bCs/>
          <w:color w:val="000000"/>
          <w:sz w:val="24"/>
          <w:highlight w:val="none"/>
        </w:rPr>
        <w:t>年</w:t>
      </w:r>
      <w:r>
        <w:rPr>
          <w:rFonts w:hint="eastAsia" w:ascii="宋体" w:hAnsi="宋体" w:eastAsia="宋体" w:cs="宋体"/>
          <w:color w:val="000000"/>
          <w:sz w:val="24"/>
          <w:highlight w:val="none"/>
          <w:u w:val="single"/>
        </w:rPr>
        <w:t xml:space="preserve">      </w:t>
      </w:r>
      <w:r>
        <w:rPr>
          <w:rFonts w:hint="eastAsia" w:ascii="宋体" w:hAnsi="宋体" w:eastAsia="宋体" w:cs="宋体"/>
          <w:bCs/>
          <w:color w:val="000000"/>
          <w:sz w:val="24"/>
          <w:highlight w:val="none"/>
        </w:rPr>
        <w:t>月</w:t>
      </w:r>
      <w:r>
        <w:rPr>
          <w:rFonts w:hint="eastAsia" w:ascii="宋体" w:hAnsi="宋体" w:eastAsia="宋体" w:cs="宋体"/>
          <w:color w:val="000000"/>
          <w:sz w:val="24"/>
          <w:highlight w:val="none"/>
          <w:u w:val="single"/>
        </w:rPr>
        <w:t xml:space="preserve">      </w:t>
      </w:r>
      <w:r>
        <w:rPr>
          <w:rFonts w:hint="eastAsia" w:ascii="宋体" w:hAnsi="宋体" w:eastAsia="宋体" w:cs="宋体"/>
          <w:bCs/>
          <w:color w:val="000000"/>
          <w:sz w:val="24"/>
          <w:highlight w:val="none"/>
        </w:rPr>
        <w:t>日</w:t>
      </w:r>
    </w:p>
    <w:p>
      <w:pPr>
        <w:rPr>
          <w:rFonts w:hint="eastAsia"/>
          <w:highlight w:val="none"/>
        </w:rPr>
      </w:pPr>
      <w:r>
        <w:rPr>
          <w:rFonts w:hint="eastAsia"/>
          <w:highlight w:val="none"/>
        </w:rPr>
        <w:br w:type="page"/>
      </w:r>
    </w:p>
    <w:p>
      <w:pPr>
        <w:pStyle w:val="4"/>
        <w:numPr>
          <w:ilvl w:val="0"/>
          <w:numId w:val="0"/>
        </w:numPr>
        <w:spacing w:before="0" w:after="0" w:line="360" w:lineRule="auto"/>
        <w:jc w:val="center"/>
        <w:rPr>
          <w:rFonts w:cs="Times New Roman"/>
          <w:highlight w:val="none"/>
        </w:rPr>
      </w:pPr>
      <w:r>
        <w:rPr>
          <w:rFonts w:hint="eastAsia"/>
          <w:highlight w:val="none"/>
          <w:lang w:val="en-US" w:eastAsia="zh-CN"/>
        </w:rPr>
        <w:t>十</w:t>
      </w:r>
      <w:r>
        <w:rPr>
          <w:rFonts w:hint="eastAsia"/>
          <w:highlight w:val="none"/>
        </w:rPr>
        <w:t>、</w:t>
      </w:r>
      <w:bookmarkEnd w:id="89"/>
      <w:bookmarkEnd w:id="90"/>
      <w:r>
        <w:rPr>
          <w:rFonts w:hint="eastAsia"/>
          <w:highlight w:val="none"/>
        </w:rPr>
        <w:t>其他材料（如有）</w:t>
      </w:r>
    </w:p>
    <w:p>
      <w:pPr>
        <w:spacing w:line="400" w:lineRule="exact"/>
        <w:ind w:left="840" w:hanging="840" w:hangingChars="350"/>
        <w:jc w:val="center"/>
        <w:rPr>
          <w:rFonts w:ascii="宋体"/>
          <w:sz w:val="24"/>
          <w:szCs w:val="24"/>
          <w:highlight w:val="none"/>
        </w:rPr>
      </w:pPr>
    </w:p>
    <w:p>
      <w:pPr>
        <w:spacing w:line="360" w:lineRule="auto"/>
        <w:jc w:val="center"/>
        <w:rPr>
          <w:rFonts w:ascii="宋体"/>
          <w:b/>
          <w:bCs/>
          <w:sz w:val="23"/>
          <w:szCs w:val="23"/>
          <w:highlight w:val="none"/>
        </w:rPr>
      </w:pPr>
      <w:r>
        <w:rPr>
          <w:rFonts w:hint="eastAsia" w:ascii="宋体" w:hAnsi="宋体" w:cs="宋体"/>
          <w:b/>
          <w:bCs/>
          <w:sz w:val="23"/>
          <w:szCs w:val="23"/>
          <w:highlight w:val="none"/>
        </w:rPr>
        <w:t>（格式自拟）</w:t>
      </w:r>
    </w:p>
    <w:p>
      <w:pPr>
        <w:rPr>
          <w:rFonts w:ascii="宋体"/>
          <w:highlight w:val="none"/>
        </w:rPr>
      </w:pPr>
    </w:p>
    <w:p>
      <w:pPr>
        <w:pStyle w:val="6"/>
        <w:numPr>
          <w:ilvl w:val="0"/>
          <w:numId w:val="0"/>
        </w:numPr>
        <w:ind w:left="-1980"/>
        <w:rPr>
          <w:rFonts w:cs="Times New Roman"/>
          <w:color w:val="auto"/>
          <w:highlight w:val="none"/>
        </w:rPr>
      </w:pPr>
    </w:p>
    <w:p>
      <w:pPr>
        <w:pStyle w:val="6"/>
        <w:numPr>
          <w:ilvl w:val="0"/>
          <w:numId w:val="0"/>
        </w:numPr>
        <w:tabs>
          <w:tab w:val="left" w:pos="616"/>
          <w:tab w:val="clear" w:pos="900"/>
        </w:tabs>
        <w:ind w:left="-1980"/>
        <w:rPr>
          <w:rFonts w:hint="eastAsia" w:eastAsia="宋体" w:cs="Times New Roman"/>
          <w:color w:val="auto"/>
          <w:highlight w:val="none"/>
          <w:lang w:eastAsia="zh-CN"/>
        </w:rPr>
      </w:pPr>
    </w:p>
    <w:sectPr>
      <w:footerReference r:id="rId4" w:type="first"/>
      <w:footerReference r:id="rId3" w:type="default"/>
      <w:pgSz w:w="11906" w:h="16838"/>
      <w:pgMar w:top="2098" w:right="1474" w:bottom="1984" w:left="1587" w:header="851" w:footer="992" w:gutter="0"/>
      <w:cols w:space="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宋体-方正超大字符集">
    <w:altName w:val="宋体"/>
    <w:panose1 w:val="00000000000000000000"/>
    <w:charset w:val="86"/>
    <w:family w:val="script"/>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Book Antiqua">
    <w:altName w:val="Segoe Print"/>
    <w:panose1 w:val="02040602050305030304"/>
    <w:charset w:val="00"/>
    <w:family w:val="roman"/>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E?">
    <w:altName w:val="Segoe Print"/>
    <w:panose1 w:val="00000000000000000000"/>
    <w:charset w:val="00"/>
    <w:family w:val="auto"/>
    <w:pitch w:val="default"/>
    <w:sig w:usb0="00000000" w:usb1="00000000" w:usb2="00000000" w:usb3="00000000" w:csb0="00000001" w:csb1="00000000"/>
  </w:font>
  <w:font w:name="Microsoft YaHei UI">
    <w:panose1 w:val="020B0503020204020204"/>
    <w:charset w:val="86"/>
    <w:family w:val="swiss"/>
    <w:pitch w:val="default"/>
    <w:sig w:usb0="80000287" w:usb1="2ACF3C50"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center" w:y="1"/>
      <w:rPr>
        <w:rStyle w:val="31"/>
      </w:rPr>
    </w:pPr>
    <w:r>
      <w:rPr>
        <w:rStyle w:val="31"/>
      </w:rPr>
      <w:fldChar w:fldCharType="begin"/>
    </w:r>
    <w:r>
      <w:rPr>
        <w:rStyle w:val="31"/>
      </w:rPr>
      <w:instrText xml:space="preserve">PAGE  </w:instrText>
    </w:r>
    <w:r>
      <w:rPr>
        <w:rStyle w:val="31"/>
      </w:rPr>
      <w:fldChar w:fldCharType="separate"/>
    </w:r>
    <w:r>
      <w:rPr>
        <w:rStyle w:val="31"/>
      </w:rPr>
      <w:t>3</w:t>
    </w:r>
    <w:r>
      <w:rPr>
        <w:rStyle w:val="31"/>
      </w:rPr>
      <w:fldChar w:fldCharType="end"/>
    </w:r>
  </w:p>
  <w:p>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w:fldChar w:fldCharType="begin"/>
    </w:r>
    <w:r>
      <w:instrText xml:space="preserve">PAGE   \* MERGEFORMAT</w:instrText>
    </w:r>
    <w:r>
      <w:fldChar w:fldCharType="separate"/>
    </w:r>
    <w:r>
      <w:t>1</w:t>
    </w:r>
    <w:r>
      <w:fldChar w:fldCharType="end"/>
    </w:r>
  </w:p>
  <w:p>
    <w:pPr>
      <w:pStyle w:val="1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29BE55"/>
    <w:multiLevelType w:val="singleLevel"/>
    <w:tmpl w:val="B829BE55"/>
    <w:lvl w:ilvl="0" w:tentative="0">
      <w:start w:val="2"/>
      <w:numFmt w:val="decimal"/>
      <w:suff w:val="nothing"/>
      <w:lvlText w:val="%1、"/>
      <w:lvlJc w:val="left"/>
    </w:lvl>
  </w:abstractNum>
  <w:abstractNum w:abstractNumId="1">
    <w:nsid w:val="CC664A65"/>
    <w:multiLevelType w:val="singleLevel"/>
    <w:tmpl w:val="CC664A65"/>
    <w:lvl w:ilvl="0" w:tentative="0">
      <w:start w:val="1"/>
      <w:numFmt w:val="decimal"/>
      <w:suff w:val="space"/>
      <w:lvlText w:val="%1."/>
      <w:lvlJc w:val="left"/>
    </w:lvl>
  </w:abstractNum>
  <w:abstractNum w:abstractNumId="2">
    <w:nsid w:val="0000000A"/>
    <w:multiLevelType w:val="multilevel"/>
    <w:tmpl w:val="0000000A"/>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7"/>
      <w:suff w:val="nothing"/>
      <w:lvlText w:val=""/>
      <w:lvlJc w:val="left"/>
      <w:pPr>
        <w:ind w:left="0" w:firstLine="0"/>
      </w:pPr>
      <w:rPr>
        <w:rFonts w:hint="eastAsia"/>
      </w:rPr>
    </w:lvl>
    <w:lvl w:ilvl="5" w:tentative="0">
      <w:start w:val="1"/>
      <w:numFmt w:val="none"/>
      <w:pStyle w:val="9"/>
      <w:suff w:val="nothing"/>
      <w:lvlText w:val=""/>
      <w:lvlJc w:val="left"/>
      <w:pPr>
        <w:ind w:left="0" w:firstLine="0"/>
      </w:pPr>
      <w:rPr>
        <w:rFonts w:hint="eastAsia"/>
      </w:rPr>
    </w:lvl>
    <w:lvl w:ilvl="6" w:tentative="0">
      <w:start w:val="1"/>
      <w:numFmt w:val="none"/>
      <w:pStyle w:val="10"/>
      <w:suff w:val="nothing"/>
      <w:lvlText w:val=""/>
      <w:lvlJc w:val="left"/>
      <w:pPr>
        <w:ind w:left="0" w:firstLine="0"/>
      </w:pPr>
      <w:rPr>
        <w:rFonts w:hint="eastAsia"/>
      </w:rPr>
    </w:lvl>
    <w:lvl w:ilvl="7" w:tentative="0">
      <w:start w:val="1"/>
      <w:numFmt w:val="none"/>
      <w:pStyle w:val="11"/>
      <w:suff w:val="nothing"/>
      <w:lvlText w:val=""/>
      <w:lvlJc w:val="left"/>
      <w:pPr>
        <w:ind w:left="0" w:firstLine="0"/>
      </w:pPr>
      <w:rPr>
        <w:rFonts w:hint="eastAsia"/>
      </w:rPr>
    </w:lvl>
    <w:lvl w:ilvl="8" w:tentative="0">
      <w:start w:val="1"/>
      <w:numFmt w:val="none"/>
      <w:pStyle w:val="12"/>
      <w:suff w:val="nothing"/>
      <w:lvlText w:val=""/>
      <w:lvlJc w:val="left"/>
      <w:pPr>
        <w:ind w:left="0" w:firstLine="0"/>
      </w:pPr>
      <w:rPr>
        <w:rFonts w:hint="eastAsia"/>
      </w:rPr>
    </w:lvl>
  </w:abstractNum>
  <w:abstractNum w:abstractNumId="3">
    <w:nsid w:val="1CD41B46"/>
    <w:multiLevelType w:val="multilevel"/>
    <w:tmpl w:val="1CD41B46"/>
    <w:lvl w:ilvl="0" w:tentative="0">
      <w:start w:val="1"/>
      <w:numFmt w:val="decimal"/>
      <w:pStyle w:val="3"/>
      <w:lvlText w:val="第%1章"/>
      <w:lvlJc w:val="left"/>
      <w:pPr>
        <w:tabs>
          <w:tab w:val="left" w:pos="2045"/>
        </w:tabs>
        <w:ind w:left="2045" w:hanging="425"/>
      </w:pPr>
      <w:rPr>
        <w:rFonts w:hint="default" w:ascii="Times New Roman" w:hAnsi="Times New Roman" w:eastAsia="宋体"/>
        <w:b/>
        <w:bCs/>
        <w:i w:val="0"/>
        <w:iCs w:val="0"/>
        <w:sz w:val="32"/>
        <w:szCs w:val="32"/>
      </w:rPr>
    </w:lvl>
    <w:lvl w:ilvl="1" w:tentative="0">
      <w:start w:val="1"/>
      <w:numFmt w:val="decimal"/>
      <w:pStyle w:val="4"/>
      <w:lvlText w:val="%1.%2."/>
      <w:lvlJc w:val="left"/>
      <w:pPr>
        <w:tabs>
          <w:tab w:val="left" w:pos="3828"/>
        </w:tabs>
        <w:ind w:left="3828" w:hanging="567"/>
      </w:pPr>
      <w:rPr>
        <w:rFonts w:hint="default" w:ascii="Times New Roman" w:hAnsi="Times New Roman" w:eastAsia="宋体"/>
        <w:b/>
        <w:bCs/>
        <w:i w:val="0"/>
        <w:iCs w:val="0"/>
        <w:sz w:val="28"/>
        <w:szCs w:val="28"/>
      </w:rPr>
    </w:lvl>
    <w:lvl w:ilvl="2" w:tentative="0">
      <w:start w:val="1"/>
      <w:numFmt w:val="decimal"/>
      <w:pStyle w:val="5"/>
      <w:lvlText w:val="%1.%2.%3."/>
      <w:lvlJc w:val="left"/>
      <w:pPr>
        <w:tabs>
          <w:tab w:val="left" w:pos="-1271"/>
        </w:tabs>
        <w:ind w:left="-1271" w:hanging="709"/>
      </w:pPr>
      <w:rPr>
        <w:rFonts w:hint="default" w:ascii="Times New Roman" w:hAnsi="Times New Roman" w:eastAsia="宋体"/>
        <w:b/>
        <w:bCs/>
        <w:i w:val="0"/>
        <w:iCs w:val="0"/>
        <w:sz w:val="28"/>
        <w:szCs w:val="28"/>
      </w:rPr>
    </w:lvl>
    <w:lvl w:ilvl="3" w:tentative="0">
      <w:start w:val="1"/>
      <w:numFmt w:val="decimal"/>
      <w:pStyle w:val="6"/>
      <w:lvlText w:val="%1.%2.%3.%4."/>
      <w:lvlJc w:val="left"/>
      <w:pPr>
        <w:tabs>
          <w:tab w:val="left" w:pos="-1129"/>
        </w:tabs>
        <w:ind w:left="-1129" w:hanging="851"/>
      </w:pPr>
      <w:rPr>
        <w:rFonts w:hint="default" w:ascii="Times New Roman" w:hAnsi="Times New Roman" w:eastAsia="宋体"/>
        <w:b/>
        <w:bCs/>
        <w:i w:val="0"/>
        <w:iCs w:val="0"/>
        <w:sz w:val="28"/>
        <w:szCs w:val="28"/>
      </w:rPr>
    </w:lvl>
    <w:lvl w:ilvl="4" w:tentative="0">
      <w:start w:val="1"/>
      <w:numFmt w:val="decimal"/>
      <w:lvlText w:val="%1.%2.%3.%4.%5."/>
      <w:lvlJc w:val="left"/>
      <w:pPr>
        <w:tabs>
          <w:tab w:val="left" w:pos="-988"/>
        </w:tabs>
        <w:ind w:left="-988" w:hanging="992"/>
      </w:pPr>
      <w:rPr>
        <w:rFonts w:hint="eastAsia"/>
      </w:rPr>
    </w:lvl>
    <w:lvl w:ilvl="5" w:tentative="0">
      <w:start w:val="1"/>
      <w:numFmt w:val="decimal"/>
      <w:lvlText w:val="%1.%2.%3.%4.%5.%6."/>
      <w:lvlJc w:val="left"/>
      <w:pPr>
        <w:tabs>
          <w:tab w:val="left" w:pos="-846"/>
        </w:tabs>
        <w:ind w:left="-846" w:hanging="1134"/>
      </w:pPr>
      <w:rPr>
        <w:rFonts w:hint="eastAsia"/>
      </w:rPr>
    </w:lvl>
    <w:lvl w:ilvl="6" w:tentative="0">
      <w:start w:val="1"/>
      <w:numFmt w:val="decimal"/>
      <w:lvlText w:val="%1.%2.%3.%4.%5.%6.%7."/>
      <w:lvlJc w:val="left"/>
      <w:pPr>
        <w:tabs>
          <w:tab w:val="left" w:pos="-704"/>
        </w:tabs>
        <w:ind w:left="-704" w:hanging="1276"/>
      </w:pPr>
      <w:rPr>
        <w:rFonts w:hint="eastAsia"/>
      </w:rPr>
    </w:lvl>
    <w:lvl w:ilvl="7" w:tentative="0">
      <w:start w:val="1"/>
      <w:numFmt w:val="decimal"/>
      <w:lvlText w:val="%1.%2.%3.%4.%5.%6.%7.%8."/>
      <w:lvlJc w:val="left"/>
      <w:pPr>
        <w:tabs>
          <w:tab w:val="left" w:pos="-562"/>
        </w:tabs>
        <w:ind w:left="-562" w:hanging="1418"/>
      </w:pPr>
      <w:rPr>
        <w:rFonts w:hint="eastAsia"/>
      </w:rPr>
    </w:lvl>
    <w:lvl w:ilvl="8" w:tentative="0">
      <w:start w:val="1"/>
      <w:numFmt w:val="decimal"/>
      <w:lvlText w:val="%1.%2.%3.%4.%5.%6.%7.%8.%9."/>
      <w:lvlJc w:val="left"/>
      <w:pPr>
        <w:tabs>
          <w:tab w:val="left" w:pos="-421"/>
        </w:tabs>
        <w:ind w:left="-421" w:hanging="1559"/>
      </w:pPr>
      <w:rPr>
        <w:rFonts w:hint="eastAsia"/>
      </w:rPr>
    </w:lvl>
  </w:abstractNum>
  <w:abstractNum w:abstractNumId="4">
    <w:nsid w:val="31181D9D"/>
    <w:multiLevelType w:val="singleLevel"/>
    <w:tmpl w:val="31181D9D"/>
    <w:lvl w:ilvl="0" w:tentative="0">
      <w:start w:val="1"/>
      <w:numFmt w:val="decimal"/>
      <w:lvlText w:val="%1."/>
      <w:lvlJc w:val="left"/>
      <w:pPr>
        <w:tabs>
          <w:tab w:val="left" w:pos="312"/>
        </w:tabs>
      </w:pPr>
    </w:lvl>
  </w:abstractNum>
  <w:abstractNum w:abstractNumId="5">
    <w:nsid w:val="5AB90C2A"/>
    <w:multiLevelType w:val="multilevel"/>
    <w:tmpl w:val="5AB90C2A"/>
    <w:lvl w:ilvl="0" w:tentative="0">
      <w:start w:val="1"/>
      <w:numFmt w:val="japaneseCounting"/>
      <w:lvlText w:val="第%1条"/>
      <w:lvlJc w:val="left"/>
      <w:pPr>
        <w:tabs>
          <w:tab w:val="left" w:pos="1521"/>
        </w:tabs>
        <w:ind w:left="1521" w:hanging="1095"/>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777F6524"/>
    <w:multiLevelType w:val="singleLevel"/>
    <w:tmpl w:val="777F6524"/>
    <w:lvl w:ilvl="0" w:tentative="0">
      <w:start w:val="2"/>
      <w:numFmt w:val="chineseCounting"/>
      <w:suff w:val="nothing"/>
      <w:lvlText w:val="%1、"/>
      <w:lvlJc w:val="left"/>
      <w:rPr>
        <w:rFonts w:hint="eastAsia"/>
      </w:rPr>
    </w:lvl>
  </w:abstractNum>
  <w:abstractNum w:abstractNumId="7">
    <w:nsid w:val="7B9F828F"/>
    <w:multiLevelType w:val="singleLevel"/>
    <w:tmpl w:val="7B9F828F"/>
    <w:lvl w:ilvl="0" w:tentative="0">
      <w:start w:val="1"/>
      <w:numFmt w:val="decimal"/>
      <w:lvlText w:val="%1."/>
      <w:lvlJc w:val="left"/>
      <w:pPr>
        <w:tabs>
          <w:tab w:val="left" w:pos="312"/>
        </w:tabs>
      </w:pPr>
    </w:lvl>
  </w:abstractNum>
  <w:num w:numId="1">
    <w:abstractNumId w:val="3"/>
  </w:num>
  <w:num w:numId="2">
    <w:abstractNumId w:val="2"/>
  </w:num>
  <w:num w:numId="3">
    <w:abstractNumId w:val="5"/>
  </w:num>
  <w:num w:numId="4">
    <w:abstractNumId w:val="6"/>
  </w:num>
  <w:num w:numId="5">
    <w:abstractNumId w:val="7"/>
  </w:num>
  <w:num w:numId="6">
    <w:abstractNumId w:val="4"/>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IwMTY1OWE2MGY1OTZmMjIzMmQ1OGZkNDJjZWIxNmUifQ=="/>
    <w:docVar w:name="KSO_WPS_MARK_KEY" w:val="ba5265e3-20c4-401d-bebd-f4b89c4b1837"/>
  </w:docVars>
  <w:rsids>
    <w:rsidRoot w:val="00172A27"/>
    <w:rsid w:val="00000334"/>
    <w:rsid w:val="000017AA"/>
    <w:rsid w:val="0000233E"/>
    <w:rsid w:val="000052B0"/>
    <w:rsid w:val="00007C3C"/>
    <w:rsid w:val="00010EFA"/>
    <w:rsid w:val="00014EAF"/>
    <w:rsid w:val="00016290"/>
    <w:rsid w:val="00016B87"/>
    <w:rsid w:val="00016D8A"/>
    <w:rsid w:val="000175DA"/>
    <w:rsid w:val="0002029C"/>
    <w:rsid w:val="00021F88"/>
    <w:rsid w:val="000221C7"/>
    <w:rsid w:val="00023030"/>
    <w:rsid w:val="00023BEF"/>
    <w:rsid w:val="00031B93"/>
    <w:rsid w:val="00032470"/>
    <w:rsid w:val="00033265"/>
    <w:rsid w:val="00034638"/>
    <w:rsid w:val="00034D57"/>
    <w:rsid w:val="00035207"/>
    <w:rsid w:val="000415AA"/>
    <w:rsid w:val="00042BE8"/>
    <w:rsid w:val="000437E6"/>
    <w:rsid w:val="00045488"/>
    <w:rsid w:val="00045AFE"/>
    <w:rsid w:val="0004766C"/>
    <w:rsid w:val="000476BA"/>
    <w:rsid w:val="000508A1"/>
    <w:rsid w:val="00050A07"/>
    <w:rsid w:val="0005146D"/>
    <w:rsid w:val="00053AD6"/>
    <w:rsid w:val="00055FEC"/>
    <w:rsid w:val="0006103C"/>
    <w:rsid w:val="00061F54"/>
    <w:rsid w:val="00064697"/>
    <w:rsid w:val="000653CC"/>
    <w:rsid w:val="000667B3"/>
    <w:rsid w:val="00071353"/>
    <w:rsid w:val="00076B59"/>
    <w:rsid w:val="00077B84"/>
    <w:rsid w:val="00077D5C"/>
    <w:rsid w:val="00081A61"/>
    <w:rsid w:val="00081BDA"/>
    <w:rsid w:val="00081C01"/>
    <w:rsid w:val="00082B6C"/>
    <w:rsid w:val="00082DBB"/>
    <w:rsid w:val="000906D1"/>
    <w:rsid w:val="00092722"/>
    <w:rsid w:val="00092C85"/>
    <w:rsid w:val="00092FE9"/>
    <w:rsid w:val="00095DE4"/>
    <w:rsid w:val="000A0F84"/>
    <w:rsid w:val="000A53CE"/>
    <w:rsid w:val="000A5991"/>
    <w:rsid w:val="000A7393"/>
    <w:rsid w:val="000A7572"/>
    <w:rsid w:val="000A772B"/>
    <w:rsid w:val="000B24F0"/>
    <w:rsid w:val="000B3959"/>
    <w:rsid w:val="000B3C26"/>
    <w:rsid w:val="000B722E"/>
    <w:rsid w:val="000B7261"/>
    <w:rsid w:val="000C2277"/>
    <w:rsid w:val="000C4C69"/>
    <w:rsid w:val="000C5D26"/>
    <w:rsid w:val="000C6B55"/>
    <w:rsid w:val="000D0EF6"/>
    <w:rsid w:val="000D1F31"/>
    <w:rsid w:val="000D4134"/>
    <w:rsid w:val="000D5314"/>
    <w:rsid w:val="000D69E4"/>
    <w:rsid w:val="000E4103"/>
    <w:rsid w:val="000E4DB2"/>
    <w:rsid w:val="000E5DD2"/>
    <w:rsid w:val="000E7B1F"/>
    <w:rsid w:val="000F0C72"/>
    <w:rsid w:val="001008B8"/>
    <w:rsid w:val="00104E81"/>
    <w:rsid w:val="00105016"/>
    <w:rsid w:val="00105D9A"/>
    <w:rsid w:val="001067B9"/>
    <w:rsid w:val="00106D25"/>
    <w:rsid w:val="0011012A"/>
    <w:rsid w:val="001101CF"/>
    <w:rsid w:val="001102CF"/>
    <w:rsid w:val="00114C68"/>
    <w:rsid w:val="00114FFC"/>
    <w:rsid w:val="001153B5"/>
    <w:rsid w:val="001174D9"/>
    <w:rsid w:val="0012045C"/>
    <w:rsid w:val="0012132C"/>
    <w:rsid w:val="0012139B"/>
    <w:rsid w:val="001213FF"/>
    <w:rsid w:val="001219AD"/>
    <w:rsid w:val="00123345"/>
    <w:rsid w:val="00123F62"/>
    <w:rsid w:val="00124514"/>
    <w:rsid w:val="00124E5B"/>
    <w:rsid w:val="00125AAD"/>
    <w:rsid w:val="00126B25"/>
    <w:rsid w:val="00130D43"/>
    <w:rsid w:val="0013116A"/>
    <w:rsid w:val="00132583"/>
    <w:rsid w:val="00133470"/>
    <w:rsid w:val="0013364D"/>
    <w:rsid w:val="001365E2"/>
    <w:rsid w:val="001402D7"/>
    <w:rsid w:val="001410AF"/>
    <w:rsid w:val="00143A8A"/>
    <w:rsid w:val="00143BC3"/>
    <w:rsid w:val="001442D1"/>
    <w:rsid w:val="0014432D"/>
    <w:rsid w:val="001467EB"/>
    <w:rsid w:val="001503AE"/>
    <w:rsid w:val="001511D0"/>
    <w:rsid w:val="00152AAC"/>
    <w:rsid w:val="00153303"/>
    <w:rsid w:val="001540A0"/>
    <w:rsid w:val="001547F8"/>
    <w:rsid w:val="0015554B"/>
    <w:rsid w:val="00155837"/>
    <w:rsid w:val="00156033"/>
    <w:rsid w:val="00156037"/>
    <w:rsid w:val="00160A4F"/>
    <w:rsid w:val="001612F8"/>
    <w:rsid w:val="00162B6B"/>
    <w:rsid w:val="00162E56"/>
    <w:rsid w:val="00166C65"/>
    <w:rsid w:val="00170BCE"/>
    <w:rsid w:val="00170C16"/>
    <w:rsid w:val="00172A27"/>
    <w:rsid w:val="00173C91"/>
    <w:rsid w:val="00176563"/>
    <w:rsid w:val="00176A91"/>
    <w:rsid w:val="00181432"/>
    <w:rsid w:val="00184367"/>
    <w:rsid w:val="00185033"/>
    <w:rsid w:val="0019011A"/>
    <w:rsid w:val="001905EC"/>
    <w:rsid w:val="00190B0F"/>
    <w:rsid w:val="00191614"/>
    <w:rsid w:val="0019289D"/>
    <w:rsid w:val="00194AB5"/>
    <w:rsid w:val="00194D2E"/>
    <w:rsid w:val="0019600E"/>
    <w:rsid w:val="00197ACC"/>
    <w:rsid w:val="001A06ED"/>
    <w:rsid w:val="001A3CC4"/>
    <w:rsid w:val="001A44C4"/>
    <w:rsid w:val="001A4716"/>
    <w:rsid w:val="001A542C"/>
    <w:rsid w:val="001A5797"/>
    <w:rsid w:val="001A711C"/>
    <w:rsid w:val="001A7B73"/>
    <w:rsid w:val="001B09B9"/>
    <w:rsid w:val="001B14CA"/>
    <w:rsid w:val="001B2F49"/>
    <w:rsid w:val="001B3CC0"/>
    <w:rsid w:val="001B4004"/>
    <w:rsid w:val="001B5D8C"/>
    <w:rsid w:val="001B6E19"/>
    <w:rsid w:val="001B7A2F"/>
    <w:rsid w:val="001C2231"/>
    <w:rsid w:val="001C3407"/>
    <w:rsid w:val="001C3926"/>
    <w:rsid w:val="001C551F"/>
    <w:rsid w:val="001C593D"/>
    <w:rsid w:val="001C6F02"/>
    <w:rsid w:val="001D1AC0"/>
    <w:rsid w:val="001D1EE3"/>
    <w:rsid w:val="001D4422"/>
    <w:rsid w:val="001D676B"/>
    <w:rsid w:val="001D6A0D"/>
    <w:rsid w:val="001D78D9"/>
    <w:rsid w:val="001E2D9E"/>
    <w:rsid w:val="001E31D8"/>
    <w:rsid w:val="001E4EE7"/>
    <w:rsid w:val="001E512B"/>
    <w:rsid w:val="001E6D57"/>
    <w:rsid w:val="001F070E"/>
    <w:rsid w:val="001F1275"/>
    <w:rsid w:val="001F2E46"/>
    <w:rsid w:val="001F33EA"/>
    <w:rsid w:val="001F6A3D"/>
    <w:rsid w:val="001F7E43"/>
    <w:rsid w:val="0020181A"/>
    <w:rsid w:val="002018A8"/>
    <w:rsid w:val="002019AE"/>
    <w:rsid w:val="00201F5E"/>
    <w:rsid w:val="00203120"/>
    <w:rsid w:val="00203C29"/>
    <w:rsid w:val="0020490E"/>
    <w:rsid w:val="00207056"/>
    <w:rsid w:val="00207659"/>
    <w:rsid w:val="00211740"/>
    <w:rsid w:val="00211E0E"/>
    <w:rsid w:val="002121AE"/>
    <w:rsid w:val="002132C5"/>
    <w:rsid w:val="002135D5"/>
    <w:rsid w:val="002137C8"/>
    <w:rsid w:val="00214A88"/>
    <w:rsid w:val="00215924"/>
    <w:rsid w:val="00216372"/>
    <w:rsid w:val="002205EA"/>
    <w:rsid w:val="00224CE8"/>
    <w:rsid w:val="0022518E"/>
    <w:rsid w:val="002271FC"/>
    <w:rsid w:val="0023165A"/>
    <w:rsid w:val="00231824"/>
    <w:rsid w:val="00232702"/>
    <w:rsid w:val="00242759"/>
    <w:rsid w:val="0024319B"/>
    <w:rsid w:val="0024361D"/>
    <w:rsid w:val="00243E43"/>
    <w:rsid w:val="002449D9"/>
    <w:rsid w:val="0024532A"/>
    <w:rsid w:val="0024593E"/>
    <w:rsid w:val="00245CAB"/>
    <w:rsid w:val="00246942"/>
    <w:rsid w:val="002471C8"/>
    <w:rsid w:val="00251727"/>
    <w:rsid w:val="00252CBE"/>
    <w:rsid w:val="002543FC"/>
    <w:rsid w:val="002545F4"/>
    <w:rsid w:val="0025573A"/>
    <w:rsid w:val="00255993"/>
    <w:rsid w:val="002559EC"/>
    <w:rsid w:val="00260DF8"/>
    <w:rsid w:val="00261BB7"/>
    <w:rsid w:val="00261F31"/>
    <w:rsid w:val="0026230C"/>
    <w:rsid w:val="00262EDE"/>
    <w:rsid w:val="0026500D"/>
    <w:rsid w:val="00265A02"/>
    <w:rsid w:val="00266737"/>
    <w:rsid w:val="0026675C"/>
    <w:rsid w:val="0026723B"/>
    <w:rsid w:val="0026727F"/>
    <w:rsid w:val="00270E47"/>
    <w:rsid w:val="00272B18"/>
    <w:rsid w:val="00272BDD"/>
    <w:rsid w:val="00273A67"/>
    <w:rsid w:val="0027409C"/>
    <w:rsid w:val="002748AB"/>
    <w:rsid w:val="0028005A"/>
    <w:rsid w:val="00282BDF"/>
    <w:rsid w:val="002838B2"/>
    <w:rsid w:val="002850E1"/>
    <w:rsid w:val="00287137"/>
    <w:rsid w:val="00290A95"/>
    <w:rsid w:val="00292250"/>
    <w:rsid w:val="00292FB5"/>
    <w:rsid w:val="00293DCE"/>
    <w:rsid w:val="002940A6"/>
    <w:rsid w:val="00294E70"/>
    <w:rsid w:val="00294FE0"/>
    <w:rsid w:val="002955EB"/>
    <w:rsid w:val="002964A0"/>
    <w:rsid w:val="00296707"/>
    <w:rsid w:val="00297405"/>
    <w:rsid w:val="00297F23"/>
    <w:rsid w:val="002A05A7"/>
    <w:rsid w:val="002A2CFF"/>
    <w:rsid w:val="002B0123"/>
    <w:rsid w:val="002B0480"/>
    <w:rsid w:val="002B0AA8"/>
    <w:rsid w:val="002B1343"/>
    <w:rsid w:val="002B19DE"/>
    <w:rsid w:val="002B1BBC"/>
    <w:rsid w:val="002B1CD9"/>
    <w:rsid w:val="002B5841"/>
    <w:rsid w:val="002B63B3"/>
    <w:rsid w:val="002B6EB2"/>
    <w:rsid w:val="002B7AAB"/>
    <w:rsid w:val="002C1A56"/>
    <w:rsid w:val="002C1AD8"/>
    <w:rsid w:val="002C28D0"/>
    <w:rsid w:val="002C3B48"/>
    <w:rsid w:val="002C4E4B"/>
    <w:rsid w:val="002C6032"/>
    <w:rsid w:val="002C63FB"/>
    <w:rsid w:val="002C72C0"/>
    <w:rsid w:val="002D5684"/>
    <w:rsid w:val="002E03F6"/>
    <w:rsid w:val="002E04B6"/>
    <w:rsid w:val="002E1D3D"/>
    <w:rsid w:val="002E2284"/>
    <w:rsid w:val="002E30CA"/>
    <w:rsid w:val="002E5954"/>
    <w:rsid w:val="002E62C5"/>
    <w:rsid w:val="002E7BB4"/>
    <w:rsid w:val="002F264D"/>
    <w:rsid w:val="002F3875"/>
    <w:rsid w:val="002F50FD"/>
    <w:rsid w:val="002F6312"/>
    <w:rsid w:val="002F766D"/>
    <w:rsid w:val="0030150D"/>
    <w:rsid w:val="00301F92"/>
    <w:rsid w:val="00302CFE"/>
    <w:rsid w:val="00303CD1"/>
    <w:rsid w:val="00304E52"/>
    <w:rsid w:val="00307130"/>
    <w:rsid w:val="00307B0C"/>
    <w:rsid w:val="00307E55"/>
    <w:rsid w:val="00310077"/>
    <w:rsid w:val="003102AA"/>
    <w:rsid w:val="00310994"/>
    <w:rsid w:val="00310BD1"/>
    <w:rsid w:val="0031134D"/>
    <w:rsid w:val="00311D96"/>
    <w:rsid w:val="00313FFE"/>
    <w:rsid w:val="00314800"/>
    <w:rsid w:val="00314E4C"/>
    <w:rsid w:val="00314F99"/>
    <w:rsid w:val="00315D24"/>
    <w:rsid w:val="0031789D"/>
    <w:rsid w:val="00317C1B"/>
    <w:rsid w:val="0032202E"/>
    <w:rsid w:val="00322360"/>
    <w:rsid w:val="0032354E"/>
    <w:rsid w:val="003237A0"/>
    <w:rsid w:val="00324245"/>
    <w:rsid w:val="00324F49"/>
    <w:rsid w:val="00327434"/>
    <w:rsid w:val="00327BFC"/>
    <w:rsid w:val="00330131"/>
    <w:rsid w:val="00334211"/>
    <w:rsid w:val="003374FB"/>
    <w:rsid w:val="003431C9"/>
    <w:rsid w:val="00344DEB"/>
    <w:rsid w:val="00352412"/>
    <w:rsid w:val="0035272A"/>
    <w:rsid w:val="0035521A"/>
    <w:rsid w:val="00355846"/>
    <w:rsid w:val="00360E30"/>
    <w:rsid w:val="00362471"/>
    <w:rsid w:val="003626F0"/>
    <w:rsid w:val="00363BB3"/>
    <w:rsid w:val="00364AE3"/>
    <w:rsid w:val="00365755"/>
    <w:rsid w:val="00371701"/>
    <w:rsid w:val="00372497"/>
    <w:rsid w:val="00383C87"/>
    <w:rsid w:val="00386C82"/>
    <w:rsid w:val="003878CF"/>
    <w:rsid w:val="003931F2"/>
    <w:rsid w:val="003944D9"/>
    <w:rsid w:val="003A1910"/>
    <w:rsid w:val="003A2053"/>
    <w:rsid w:val="003A3964"/>
    <w:rsid w:val="003A3B24"/>
    <w:rsid w:val="003A6D00"/>
    <w:rsid w:val="003A6EE0"/>
    <w:rsid w:val="003A769F"/>
    <w:rsid w:val="003A76B8"/>
    <w:rsid w:val="003B0E82"/>
    <w:rsid w:val="003B128E"/>
    <w:rsid w:val="003B15EB"/>
    <w:rsid w:val="003B16D3"/>
    <w:rsid w:val="003B2CAF"/>
    <w:rsid w:val="003B7E0F"/>
    <w:rsid w:val="003B7F61"/>
    <w:rsid w:val="003C091D"/>
    <w:rsid w:val="003C1200"/>
    <w:rsid w:val="003C4337"/>
    <w:rsid w:val="003C4BA8"/>
    <w:rsid w:val="003C5937"/>
    <w:rsid w:val="003C59DD"/>
    <w:rsid w:val="003C5A09"/>
    <w:rsid w:val="003D133F"/>
    <w:rsid w:val="003D1905"/>
    <w:rsid w:val="003D20BA"/>
    <w:rsid w:val="003D29B0"/>
    <w:rsid w:val="003D2F2F"/>
    <w:rsid w:val="003D2FA6"/>
    <w:rsid w:val="003D350B"/>
    <w:rsid w:val="003D4597"/>
    <w:rsid w:val="003D49A9"/>
    <w:rsid w:val="003E02CB"/>
    <w:rsid w:val="003E113C"/>
    <w:rsid w:val="003E1E58"/>
    <w:rsid w:val="003E2C1F"/>
    <w:rsid w:val="003E3028"/>
    <w:rsid w:val="003E6153"/>
    <w:rsid w:val="003E61E7"/>
    <w:rsid w:val="003F0646"/>
    <w:rsid w:val="003F06BE"/>
    <w:rsid w:val="003F1DB3"/>
    <w:rsid w:val="003F2D35"/>
    <w:rsid w:val="003F2D4B"/>
    <w:rsid w:val="003F3ED0"/>
    <w:rsid w:val="003F75CA"/>
    <w:rsid w:val="004003C4"/>
    <w:rsid w:val="00400452"/>
    <w:rsid w:val="00400C44"/>
    <w:rsid w:val="004014B4"/>
    <w:rsid w:val="004018D7"/>
    <w:rsid w:val="004073B5"/>
    <w:rsid w:val="004074F1"/>
    <w:rsid w:val="00407D25"/>
    <w:rsid w:val="00413961"/>
    <w:rsid w:val="00414A14"/>
    <w:rsid w:val="00415245"/>
    <w:rsid w:val="00416F2D"/>
    <w:rsid w:val="004226A4"/>
    <w:rsid w:val="00422BBE"/>
    <w:rsid w:val="004243A5"/>
    <w:rsid w:val="004300B4"/>
    <w:rsid w:val="00430B9F"/>
    <w:rsid w:val="00436784"/>
    <w:rsid w:val="00436A03"/>
    <w:rsid w:val="00437605"/>
    <w:rsid w:val="00437681"/>
    <w:rsid w:val="00441027"/>
    <w:rsid w:val="004428B1"/>
    <w:rsid w:val="00444022"/>
    <w:rsid w:val="00444DAA"/>
    <w:rsid w:val="004469A2"/>
    <w:rsid w:val="00447440"/>
    <w:rsid w:val="004506AE"/>
    <w:rsid w:val="0045313B"/>
    <w:rsid w:val="00453DC5"/>
    <w:rsid w:val="00455C8B"/>
    <w:rsid w:val="004571DA"/>
    <w:rsid w:val="0045760E"/>
    <w:rsid w:val="004577A7"/>
    <w:rsid w:val="00463219"/>
    <w:rsid w:val="00463FC8"/>
    <w:rsid w:val="00466863"/>
    <w:rsid w:val="00470077"/>
    <w:rsid w:val="0047103C"/>
    <w:rsid w:val="00471319"/>
    <w:rsid w:val="00472354"/>
    <w:rsid w:val="004727A4"/>
    <w:rsid w:val="00472904"/>
    <w:rsid w:val="00472E6F"/>
    <w:rsid w:val="00481576"/>
    <w:rsid w:val="00481B9A"/>
    <w:rsid w:val="00484B01"/>
    <w:rsid w:val="00484E08"/>
    <w:rsid w:val="00486576"/>
    <w:rsid w:val="00486D4F"/>
    <w:rsid w:val="004870EA"/>
    <w:rsid w:val="0049017C"/>
    <w:rsid w:val="00490B57"/>
    <w:rsid w:val="00492772"/>
    <w:rsid w:val="0049285E"/>
    <w:rsid w:val="00493454"/>
    <w:rsid w:val="00494085"/>
    <w:rsid w:val="00495126"/>
    <w:rsid w:val="00495503"/>
    <w:rsid w:val="00496E2F"/>
    <w:rsid w:val="004A0629"/>
    <w:rsid w:val="004A79E0"/>
    <w:rsid w:val="004B47E5"/>
    <w:rsid w:val="004B4FDA"/>
    <w:rsid w:val="004B73CB"/>
    <w:rsid w:val="004C1B4E"/>
    <w:rsid w:val="004C2477"/>
    <w:rsid w:val="004C454B"/>
    <w:rsid w:val="004D0DA6"/>
    <w:rsid w:val="004D11EB"/>
    <w:rsid w:val="004D3316"/>
    <w:rsid w:val="004D43B6"/>
    <w:rsid w:val="004D4C43"/>
    <w:rsid w:val="004E11F3"/>
    <w:rsid w:val="004E1B4F"/>
    <w:rsid w:val="004E4E73"/>
    <w:rsid w:val="004E4F24"/>
    <w:rsid w:val="004E6990"/>
    <w:rsid w:val="004F0A08"/>
    <w:rsid w:val="004F1BBB"/>
    <w:rsid w:val="004F5064"/>
    <w:rsid w:val="004F5B70"/>
    <w:rsid w:val="004F602B"/>
    <w:rsid w:val="004F6A81"/>
    <w:rsid w:val="004F7BFA"/>
    <w:rsid w:val="005006FD"/>
    <w:rsid w:val="005054E2"/>
    <w:rsid w:val="0050692F"/>
    <w:rsid w:val="005127DB"/>
    <w:rsid w:val="005141E1"/>
    <w:rsid w:val="005152CC"/>
    <w:rsid w:val="005155F4"/>
    <w:rsid w:val="00516ED4"/>
    <w:rsid w:val="00520831"/>
    <w:rsid w:val="00527C74"/>
    <w:rsid w:val="005322E9"/>
    <w:rsid w:val="00533DD5"/>
    <w:rsid w:val="005348E4"/>
    <w:rsid w:val="00537872"/>
    <w:rsid w:val="0054040A"/>
    <w:rsid w:val="00540749"/>
    <w:rsid w:val="00541116"/>
    <w:rsid w:val="005420A7"/>
    <w:rsid w:val="005420AD"/>
    <w:rsid w:val="00543319"/>
    <w:rsid w:val="00545506"/>
    <w:rsid w:val="00545C9F"/>
    <w:rsid w:val="00546C2A"/>
    <w:rsid w:val="00553AA2"/>
    <w:rsid w:val="00563759"/>
    <w:rsid w:val="0056421F"/>
    <w:rsid w:val="00566F88"/>
    <w:rsid w:val="00570A5E"/>
    <w:rsid w:val="005718E9"/>
    <w:rsid w:val="00572D2D"/>
    <w:rsid w:val="00572F0E"/>
    <w:rsid w:val="00572F88"/>
    <w:rsid w:val="0057324A"/>
    <w:rsid w:val="005744C5"/>
    <w:rsid w:val="00577648"/>
    <w:rsid w:val="00581D0B"/>
    <w:rsid w:val="005825A5"/>
    <w:rsid w:val="00583EE4"/>
    <w:rsid w:val="00583FD6"/>
    <w:rsid w:val="00584BBE"/>
    <w:rsid w:val="00585E92"/>
    <w:rsid w:val="00586569"/>
    <w:rsid w:val="00592406"/>
    <w:rsid w:val="005926F9"/>
    <w:rsid w:val="00593726"/>
    <w:rsid w:val="00593E8D"/>
    <w:rsid w:val="00596314"/>
    <w:rsid w:val="005969B5"/>
    <w:rsid w:val="00596CDC"/>
    <w:rsid w:val="005A32F7"/>
    <w:rsid w:val="005A32FF"/>
    <w:rsid w:val="005A5AEA"/>
    <w:rsid w:val="005A6368"/>
    <w:rsid w:val="005A7767"/>
    <w:rsid w:val="005B14F2"/>
    <w:rsid w:val="005B226F"/>
    <w:rsid w:val="005B2D6F"/>
    <w:rsid w:val="005B59FD"/>
    <w:rsid w:val="005B6331"/>
    <w:rsid w:val="005B69D5"/>
    <w:rsid w:val="005B6C62"/>
    <w:rsid w:val="005C00E6"/>
    <w:rsid w:val="005C0B13"/>
    <w:rsid w:val="005C21ED"/>
    <w:rsid w:val="005C2209"/>
    <w:rsid w:val="005C3542"/>
    <w:rsid w:val="005C470E"/>
    <w:rsid w:val="005C5361"/>
    <w:rsid w:val="005D24D6"/>
    <w:rsid w:val="005E1393"/>
    <w:rsid w:val="005E15E6"/>
    <w:rsid w:val="005E4257"/>
    <w:rsid w:val="005E614F"/>
    <w:rsid w:val="005E64EC"/>
    <w:rsid w:val="005F1309"/>
    <w:rsid w:val="005F19BF"/>
    <w:rsid w:val="005F27C1"/>
    <w:rsid w:val="005F2ED6"/>
    <w:rsid w:val="005F355F"/>
    <w:rsid w:val="005F3EAD"/>
    <w:rsid w:val="005F7C79"/>
    <w:rsid w:val="00600684"/>
    <w:rsid w:val="00600823"/>
    <w:rsid w:val="006030F9"/>
    <w:rsid w:val="006037F7"/>
    <w:rsid w:val="0060576B"/>
    <w:rsid w:val="00607D10"/>
    <w:rsid w:val="006113E3"/>
    <w:rsid w:val="00615A79"/>
    <w:rsid w:val="00615F9E"/>
    <w:rsid w:val="00616834"/>
    <w:rsid w:val="006212C5"/>
    <w:rsid w:val="0062196B"/>
    <w:rsid w:val="006219F9"/>
    <w:rsid w:val="00630B33"/>
    <w:rsid w:val="00631791"/>
    <w:rsid w:val="00631B08"/>
    <w:rsid w:val="00632425"/>
    <w:rsid w:val="00633974"/>
    <w:rsid w:val="006357E8"/>
    <w:rsid w:val="00636CBC"/>
    <w:rsid w:val="00636D07"/>
    <w:rsid w:val="00637141"/>
    <w:rsid w:val="006403D1"/>
    <w:rsid w:val="00642BB1"/>
    <w:rsid w:val="0064389A"/>
    <w:rsid w:val="00643AFE"/>
    <w:rsid w:val="0064584E"/>
    <w:rsid w:val="0064585B"/>
    <w:rsid w:val="0064648B"/>
    <w:rsid w:val="00646498"/>
    <w:rsid w:val="0064674B"/>
    <w:rsid w:val="00646CDE"/>
    <w:rsid w:val="00646D91"/>
    <w:rsid w:val="006540AD"/>
    <w:rsid w:val="00655652"/>
    <w:rsid w:val="00655B30"/>
    <w:rsid w:val="00657B6F"/>
    <w:rsid w:val="006603F8"/>
    <w:rsid w:val="00663EE1"/>
    <w:rsid w:val="00664508"/>
    <w:rsid w:val="0067074A"/>
    <w:rsid w:val="00671C83"/>
    <w:rsid w:val="00672DF9"/>
    <w:rsid w:val="00673AA5"/>
    <w:rsid w:val="00675497"/>
    <w:rsid w:val="006760BA"/>
    <w:rsid w:val="00677280"/>
    <w:rsid w:val="00677EB4"/>
    <w:rsid w:val="00680DE9"/>
    <w:rsid w:val="00680EF0"/>
    <w:rsid w:val="00683823"/>
    <w:rsid w:val="00684563"/>
    <w:rsid w:val="00684605"/>
    <w:rsid w:val="0068515F"/>
    <w:rsid w:val="006866CE"/>
    <w:rsid w:val="00686BC0"/>
    <w:rsid w:val="00690712"/>
    <w:rsid w:val="00691DFD"/>
    <w:rsid w:val="006929D5"/>
    <w:rsid w:val="00693BC3"/>
    <w:rsid w:val="00693F6E"/>
    <w:rsid w:val="0069483A"/>
    <w:rsid w:val="00694D6F"/>
    <w:rsid w:val="00696568"/>
    <w:rsid w:val="0069706B"/>
    <w:rsid w:val="006A3AE8"/>
    <w:rsid w:val="006A404F"/>
    <w:rsid w:val="006A4549"/>
    <w:rsid w:val="006A4C28"/>
    <w:rsid w:val="006A65FE"/>
    <w:rsid w:val="006A7357"/>
    <w:rsid w:val="006B0393"/>
    <w:rsid w:val="006B17D2"/>
    <w:rsid w:val="006B512B"/>
    <w:rsid w:val="006B667C"/>
    <w:rsid w:val="006B69CE"/>
    <w:rsid w:val="006B7A99"/>
    <w:rsid w:val="006B7AE8"/>
    <w:rsid w:val="006C1F39"/>
    <w:rsid w:val="006C204C"/>
    <w:rsid w:val="006C2254"/>
    <w:rsid w:val="006C3C68"/>
    <w:rsid w:val="006C62EE"/>
    <w:rsid w:val="006C784B"/>
    <w:rsid w:val="006D0136"/>
    <w:rsid w:val="006D131B"/>
    <w:rsid w:val="006E00AA"/>
    <w:rsid w:val="006E176A"/>
    <w:rsid w:val="006E3EA9"/>
    <w:rsid w:val="006E44FC"/>
    <w:rsid w:val="006E7157"/>
    <w:rsid w:val="006E7CF7"/>
    <w:rsid w:val="006F0D3F"/>
    <w:rsid w:val="006F2F11"/>
    <w:rsid w:val="006F42F3"/>
    <w:rsid w:val="006F4475"/>
    <w:rsid w:val="006F4AC3"/>
    <w:rsid w:val="006F68DC"/>
    <w:rsid w:val="0070022F"/>
    <w:rsid w:val="00700709"/>
    <w:rsid w:val="00700B17"/>
    <w:rsid w:val="00702F84"/>
    <w:rsid w:val="0070306B"/>
    <w:rsid w:val="0070329A"/>
    <w:rsid w:val="00704BE1"/>
    <w:rsid w:val="00707432"/>
    <w:rsid w:val="0071219F"/>
    <w:rsid w:val="0071484B"/>
    <w:rsid w:val="00717647"/>
    <w:rsid w:val="0072037A"/>
    <w:rsid w:val="00720625"/>
    <w:rsid w:val="00721F30"/>
    <w:rsid w:val="007231B8"/>
    <w:rsid w:val="007231F1"/>
    <w:rsid w:val="0072332D"/>
    <w:rsid w:val="00724B4E"/>
    <w:rsid w:val="00725090"/>
    <w:rsid w:val="00725B92"/>
    <w:rsid w:val="00726BAE"/>
    <w:rsid w:val="007330EF"/>
    <w:rsid w:val="00733A87"/>
    <w:rsid w:val="00733B56"/>
    <w:rsid w:val="00733D3C"/>
    <w:rsid w:val="0073469A"/>
    <w:rsid w:val="007364DF"/>
    <w:rsid w:val="0074033F"/>
    <w:rsid w:val="00740CA1"/>
    <w:rsid w:val="00740E5E"/>
    <w:rsid w:val="00741919"/>
    <w:rsid w:val="0074221D"/>
    <w:rsid w:val="00743ADF"/>
    <w:rsid w:val="007479BF"/>
    <w:rsid w:val="00750998"/>
    <w:rsid w:val="00752AD2"/>
    <w:rsid w:val="00753E8C"/>
    <w:rsid w:val="00756A13"/>
    <w:rsid w:val="00757FF4"/>
    <w:rsid w:val="0076007D"/>
    <w:rsid w:val="00761F65"/>
    <w:rsid w:val="00763D53"/>
    <w:rsid w:val="007652A4"/>
    <w:rsid w:val="00765E4B"/>
    <w:rsid w:val="0076700E"/>
    <w:rsid w:val="00784B76"/>
    <w:rsid w:val="00785EE3"/>
    <w:rsid w:val="0078693A"/>
    <w:rsid w:val="00786978"/>
    <w:rsid w:val="00786B84"/>
    <w:rsid w:val="0079418B"/>
    <w:rsid w:val="007945CA"/>
    <w:rsid w:val="00795675"/>
    <w:rsid w:val="007A04DB"/>
    <w:rsid w:val="007A0934"/>
    <w:rsid w:val="007A16DC"/>
    <w:rsid w:val="007A1A6B"/>
    <w:rsid w:val="007A1F58"/>
    <w:rsid w:val="007A3804"/>
    <w:rsid w:val="007A3ADC"/>
    <w:rsid w:val="007A3D48"/>
    <w:rsid w:val="007A5A3B"/>
    <w:rsid w:val="007A5E04"/>
    <w:rsid w:val="007A64C6"/>
    <w:rsid w:val="007A6A05"/>
    <w:rsid w:val="007A6D62"/>
    <w:rsid w:val="007A6DC1"/>
    <w:rsid w:val="007B18E4"/>
    <w:rsid w:val="007B2D50"/>
    <w:rsid w:val="007B2F1A"/>
    <w:rsid w:val="007B438D"/>
    <w:rsid w:val="007C06C3"/>
    <w:rsid w:val="007C1B9F"/>
    <w:rsid w:val="007C2E53"/>
    <w:rsid w:val="007C560A"/>
    <w:rsid w:val="007D0FD8"/>
    <w:rsid w:val="007D11B1"/>
    <w:rsid w:val="007D4F28"/>
    <w:rsid w:val="007D61DB"/>
    <w:rsid w:val="007D767E"/>
    <w:rsid w:val="007E026F"/>
    <w:rsid w:val="007E20E5"/>
    <w:rsid w:val="007E25F9"/>
    <w:rsid w:val="007E279E"/>
    <w:rsid w:val="007E2DA0"/>
    <w:rsid w:val="007E4005"/>
    <w:rsid w:val="007E4748"/>
    <w:rsid w:val="007E58D9"/>
    <w:rsid w:val="007E5EF1"/>
    <w:rsid w:val="007E6AF4"/>
    <w:rsid w:val="007F0D18"/>
    <w:rsid w:val="007F16C2"/>
    <w:rsid w:val="007F3473"/>
    <w:rsid w:val="007F3599"/>
    <w:rsid w:val="007F38D2"/>
    <w:rsid w:val="007F5BBA"/>
    <w:rsid w:val="007F6E4B"/>
    <w:rsid w:val="007F6FE3"/>
    <w:rsid w:val="0080004B"/>
    <w:rsid w:val="00800532"/>
    <w:rsid w:val="008062BF"/>
    <w:rsid w:val="00806E7C"/>
    <w:rsid w:val="0080705D"/>
    <w:rsid w:val="00807BE0"/>
    <w:rsid w:val="008136DD"/>
    <w:rsid w:val="00814DBD"/>
    <w:rsid w:val="00814EF4"/>
    <w:rsid w:val="00814F91"/>
    <w:rsid w:val="00815161"/>
    <w:rsid w:val="008167FC"/>
    <w:rsid w:val="0081696C"/>
    <w:rsid w:val="008230C3"/>
    <w:rsid w:val="00824875"/>
    <w:rsid w:val="00824AD4"/>
    <w:rsid w:val="0082574B"/>
    <w:rsid w:val="00826647"/>
    <w:rsid w:val="00826A1E"/>
    <w:rsid w:val="0082747E"/>
    <w:rsid w:val="00827BC5"/>
    <w:rsid w:val="00827FD5"/>
    <w:rsid w:val="00831042"/>
    <w:rsid w:val="00831DAD"/>
    <w:rsid w:val="00835365"/>
    <w:rsid w:val="00836A5F"/>
    <w:rsid w:val="0083711D"/>
    <w:rsid w:val="00837A1C"/>
    <w:rsid w:val="00841D9E"/>
    <w:rsid w:val="00843B53"/>
    <w:rsid w:val="00846DC9"/>
    <w:rsid w:val="00850371"/>
    <w:rsid w:val="00852B7C"/>
    <w:rsid w:val="008546D8"/>
    <w:rsid w:val="00854A6E"/>
    <w:rsid w:val="00854FBB"/>
    <w:rsid w:val="0085542F"/>
    <w:rsid w:val="00855B35"/>
    <w:rsid w:val="00856002"/>
    <w:rsid w:val="008604A0"/>
    <w:rsid w:val="008610A4"/>
    <w:rsid w:val="0086289E"/>
    <w:rsid w:val="008642B6"/>
    <w:rsid w:val="00864B32"/>
    <w:rsid w:val="00865ADA"/>
    <w:rsid w:val="00870F41"/>
    <w:rsid w:val="008712C6"/>
    <w:rsid w:val="00872C79"/>
    <w:rsid w:val="00873C20"/>
    <w:rsid w:val="00876982"/>
    <w:rsid w:val="0088020A"/>
    <w:rsid w:val="008803A5"/>
    <w:rsid w:val="008807C9"/>
    <w:rsid w:val="008818F5"/>
    <w:rsid w:val="008824D2"/>
    <w:rsid w:val="00883293"/>
    <w:rsid w:val="00884D8F"/>
    <w:rsid w:val="00886427"/>
    <w:rsid w:val="00886D84"/>
    <w:rsid w:val="00891E7D"/>
    <w:rsid w:val="008928A0"/>
    <w:rsid w:val="00895AF6"/>
    <w:rsid w:val="00895E93"/>
    <w:rsid w:val="0089654A"/>
    <w:rsid w:val="008970B3"/>
    <w:rsid w:val="008A027B"/>
    <w:rsid w:val="008A0A0D"/>
    <w:rsid w:val="008A25C7"/>
    <w:rsid w:val="008A2977"/>
    <w:rsid w:val="008A2C51"/>
    <w:rsid w:val="008B06FC"/>
    <w:rsid w:val="008B08AD"/>
    <w:rsid w:val="008B4222"/>
    <w:rsid w:val="008B6E99"/>
    <w:rsid w:val="008B7719"/>
    <w:rsid w:val="008C05F6"/>
    <w:rsid w:val="008C18E5"/>
    <w:rsid w:val="008C4D9F"/>
    <w:rsid w:val="008C7C5D"/>
    <w:rsid w:val="008D0819"/>
    <w:rsid w:val="008D1594"/>
    <w:rsid w:val="008D177A"/>
    <w:rsid w:val="008D1B61"/>
    <w:rsid w:val="008D27E3"/>
    <w:rsid w:val="008D3952"/>
    <w:rsid w:val="008E0C4B"/>
    <w:rsid w:val="008E0F7A"/>
    <w:rsid w:val="008E4660"/>
    <w:rsid w:val="008E61CC"/>
    <w:rsid w:val="008E725B"/>
    <w:rsid w:val="008E73ED"/>
    <w:rsid w:val="008E7650"/>
    <w:rsid w:val="008E7792"/>
    <w:rsid w:val="008F1DCF"/>
    <w:rsid w:val="008F5600"/>
    <w:rsid w:val="009023A4"/>
    <w:rsid w:val="00902727"/>
    <w:rsid w:val="0090418A"/>
    <w:rsid w:val="00910A69"/>
    <w:rsid w:val="00910BDB"/>
    <w:rsid w:val="00911EBC"/>
    <w:rsid w:val="00912D55"/>
    <w:rsid w:val="00912F11"/>
    <w:rsid w:val="00913301"/>
    <w:rsid w:val="00914FD2"/>
    <w:rsid w:val="0092097D"/>
    <w:rsid w:val="00921B25"/>
    <w:rsid w:val="00921F66"/>
    <w:rsid w:val="00923C35"/>
    <w:rsid w:val="0092523E"/>
    <w:rsid w:val="0092552C"/>
    <w:rsid w:val="00925904"/>
    <w:rsid w:val="009269AE"/>
    <w:rsid w:val="00931F6C"/>
    <w:rsid w:val="00936002"/>
    <w:rsid w:val="0093628B"/>
    <w:rsid w:val="00937138"/>
    <w:rsid w:val="009414EE"/>
    <w:rsid w:val="0094439D"/>
    <w:rsid w:val="00944675"/>
    <w:rsid w:val="009447C7"/>
    <w:rsid w:val="009450CD"/>
    <w:rsid w:val="00945A2A"/>
    <w:rsid w:val="00950365"/>
    <w:rsid w:val="009513B5"/>
    <w:rsid w:val="0095156A"/>
    <w:rsid w:val="00951872"/>
    <w:rsid w:val="009559D6"/>
    <w:rsid w:val="00956E11"/>
    <w:rsid w:val="00956FE4"/>
    <w:rsid w:val="009570FA"/>
    <w:rsid w:val="00957C7A"/>
    <w:rsid w:val="00960138"/>
    <w:rsid w:val="00963B20"/>
    <w:rsid w:val="00970EFA"/>
    <w:rsid w:val="00971559"/>
    <w:rsid w:val="0097169B"/>
    <w:rsid w:val="00971735"/>
    <w:rsid w:val="00972528"/>
    <w:rsid w:val="009728CF"/>
    <w:rsid w:val="009741BF"/>
    <w:rsid w:val="0097578D"/>
    <w:rsid w:val="009757A1"/>
    <w:rsid w:val="00975EEA"/>
    <w:rsid w:val="00976DD7"/>
    <w:rsid w:val="00981AB5"/>
    <w:rsid w:val="009842CC"/>
    <w:rsid w:val="00984DA6"/>
    <w:rsid w:val="009859CE"/>
    <w:rsid w:val="00986372"/>
    <w:rsid w:val="009873BF"/>
    <w:rsid w:val="009874DF"/>
    <w:rsid w:val="009876B0"/>
    <w:rsid w:val="009911B4"/>
    <w:rsid w:val="00991B16"/>
    <w:rsid w:val="00991B4C"/>
    <w:rsid w:val="00992152"/>
    <w:rsid w:val="00992DBC"/>
    <w:rsid w:val="009945A9"/>
    <w:rsid w:val="00996F73"/>
    <w:rsid w:val="009A112E"/>
    <w:rsid w:val="009A21B7"/>
    <w:rsid w:val="009A4876"/>
    <w:rsid w:val="009B3F94"/>
    <w:rsid w:val="009B4B31"/>
    <w:rsid w:val="009B5C6C"/>
    <w:rsid w:val="009B66D4"/>
    <w:rsid w:val="009B6A46"/>
    <w:rsid w:val="009B6B83"/>
    <w:rsid w:val="009B76B9"/>
    <w:rsid w:val="009B7A04"/>
    <w:rsid w:val="009C0B77"/>
    <w:rsid w:val="009C2A20"/>
    <w:rsid w:val="009C3500"/>
    <w:rsid w:val="009C3B29"/>
    <w:rsid w:val="009C44B4"/>
    <w:rsid w:val="009C4A09"/>
    <w:rsid w:val="009C66D4"/>
    <w:rsid w:val="009C7FB8"/>
    <w:rsid w:val="009D23DF"/>
    <w:rsid w:val="009D47C5"/>
    <w:rsid w:val="009D6DA8"/>
    <w:rsid w:val="009D7B1A"/>
    <w:rsid w:val="009D7C80"/>
    <w:rsid w:val="009E6171"/>
    <w:rsid w:val="009E690C"/>
    <w:rsid w:val="009F0EE8"/>
    <w:rsid w:val="009F2829"/>
    <w:rsid w:val="009F3BAB"/>
    <w:rsid w:val="009F7A4B"/>
    <w:rsid w:val="00A0040D"/>
    <w:rsid w:val="00A02287"/>
    <w:rsid w:val="00A0470A"/>
    <w:rsid w:val="00A055F5"/>
    <w:rsid w:val="00A0592B"/>
    <w:rsid w:val="00A0792F"/>
    <w:rsid w:val="00A10EE7"/>
    <w:rsid w:val="00A11D10"/>
    <w:rsid w:val="00A14AFA"/>
    <w:rsid w:val="00A1506B"/>
    <w:rsid w:val="00A157D2"/>
    <w:rsid w:val="00A203F1"/>
    <w:rsid w:val="00A20955"/>
    <w:rsid w:val="00A21950"/>
    <w:rsid w:val="00A21E31"/>
    <w:rsid w:val="00A23A1D"/>
    <w:rsid w:val="00A24392"/>
    <w:rsid w:val="00A25080"/>
    <w:rsid w:val="00A2539B"/>
    <w:rsid w:val="00A31363"/>
    <w:rsid w:val="00A315EB"/>
    <w:rsid w:val="00A31E7F"/>
    <w:rsid w:val="00A3600C"/>
    <w:rsid w:val="00A363D5"/>
    <w:rsid w:val="00A366E6"/>
    <w:rsid w:val="00A42B86"/>
    <w:rsid w:val="00A42C50"/>
    <w:rsid w:val="00A436E0"/>
    <w:rsid w:val="00A4390F"/>
    <w:rsid w:val="00A44B8E"/>
    <w:rsid w:val="00A515E4"/>
    <w:rsid w:val="00A53906"/>
    <w:rsid w:val="00A5394F"/>
    <w:rsid w:val="00A566AD"/>
    <w:rsid w:val="00A57AFC"/>
    <w:rsid w:val="00A66356"/>
    <w:rsid w:val="00A706C0"/>
    <w:rsid w:val="00A710C9"/>
    <w:rsid w:val="00A72C84"/>
    <w:rsid w:val="00A75B4F"/>
    <w:rsid w:val="00A75F92"/>
    <w:rsid w:val="00A76F51"/>
    <w:rsid w:val="00A80A14"/>
    <w:rsid w:val="00A8298E"/>
    <w:rsid w:val="00A82B1D"/>
    <w:rsid w:val="00A82D72"/>
    <w:rsid w:val="00A84AC7"/>
    <w:rsid w:val="00A86420"/>
    <w:rsid w:val="00A91FEB"/>
    <w:rsid w:val="00A92045"/>
    <w:rsid w:val="00A920F8"/>
    <w:rsid w:val="00A92579"/>
    <w:rsid w:val="00A95797"/>
    <w:rsid w:val="00A97CBF"/>
    <w:rsid w:val="00AA08F9"/>
    <w:rsid w:val="00AA0CC7"/>
    <w:rsid w:val="00AA10A3"/>
    <w:rsid w:val="00AA1DDA"/>
    <w:rsid w:val="00AA2913"/>
    <w:rsid w:val="00AA3231"/>
    <w:rsid w:val="00AA46DE"/>
    <w:rsid w:val="00AA6942"/>
    <w:rsid w:val="00AA7899"/>
    <w:rsid w:val="00AA78BE"/>
    <w:rsid w:val="00AB0050"/>
    <w:rsid w:val="00AB2F0A"/>
    <w:rsid w:val="00AB2F5E"/>
    <w:rsid w:val="00AB317B"/>
    <w:rsid w:val="00AB3833"/>
    <w:rsid w:val="00AB3EF8"/>
    <w:rsid w:val="00AB4AEA"/>
    <w:rsid w:val="00AB6B34"/>
    <w:rsid w:val="00AB7CA0"/>
    <w:rsid w:val="00AC01C1"/>
    <w:rsid w:val="00AC0B62"/>
    <w:rsid w:val="00AC1E3F"/>
    <w:rsid w:val="00AC24F1"/>
    <w:rsid w:val="00AC2C04"/>
    <w:rsid w:val="00AC4379"/>
    <w:rsid w:val="00AC7DE8"/>
    <w:rsid w:val="00AD0789"/>
    <w:rsid w:val="00AD128C"/>
    <w:rsid w:val="00AD1C42"/>
    <w:rsid w:val="00AD3982"/>
    <w:rsid w:val="00AE06BC"/>
    <w:rsid w:val="00AE12A4"/>
    <w:rsid w:val="00AE19C2"/>
    <w:rsid w:val="00AE3061"/>
    <w:rsid w:val="00AE39B0"/>
    <w:rsid w:val="00AE40E2"/>
    <w:rsid w:val="00AE4A1A"/>
    <w:rsid w:val="00AE586F"/>
    <w:rsid w:val="00AF1CAF"/>
    <w:rsid w:val="00AF3A7F"/>
    <w:rsid w:val="00AF6112"/>
    <w:rsid w:val="00AF646A"/>
    <w:rsid w:val="00AF66D4"/>
    <w:rsid w:val="00B00D22"/>
    <w:rsid w:val="00B022E9"/>
    <w:rsid w:val="00B0366A"/>
    <w:rsid w:val="00B046F8"/>
    <w:rsid w:val="00B06245"/>
    <w:rsid w:val="00B06334"/>
    <w:rsid w:val="00B06997"/>
    <w:rsid w:val="00B12933"/>
    <w:rsid w:val="00B12F5B"/>
    <w:rsid w:val="00B15D3F"/>
    <w:rsid w:val="00B16639"/>
    <w:rsid w:val="00B17568"/>
    <w:rsid w:val="00B176CE"/>
    <w:rsid w:val="00B17BA3"/>
    <w:rsid w:val="00B2137D"/>
    <w:rsid w:val="00B2259D"/>
    <w:rsid w:val="00B2285F"/>
    <w:rsid w:val="00B26BD2"/>
    <w:rsid w:val="00B30847"/>
    <w:rsid w:val="00B36386"/>
    <w:rsid w:val="00B4082F"/>
    <w:rsid w:val="00B41449"/>
    <w:rsid w:val="00B41BE0"/>
    <w:rsid w:val="00B41DFE"/>
    <w:rsid w:val="00B53E9A"/>
    <w:rsid w:val="00B5442F"/>
    <w:rsid w:val="00B55964"/>
    <w:rsid w:val="00B55F10"/>
    <w:rsid w:val="00B56408"/>
    <w:rsid w:val="00B5784E"/>
    <w:rsid w:val="00B60966"/>
    <w:rsid w:val="00B609A2"/>
    <w:rsid w:val="00B63709"/>
    <w:rsid w:val="00B63C59"/>
    <w:rsid w:val="00B64D14"/>
    <w:rsid w:val="00B67ACB"/>
    <w:rsid w:val="00B70DBF"/>
    <w:rsid w:val="00B71BA8"/>
    <w:rsid w:val="00B73730"/>
    <w:rsid w:val="00B75D52"/>
    <w:rsid w:val="00B82174"/>
    <w:rsid w:val="00B82A89"/>
    <w:rsid w:val="00B84F01"/>
    <w:rsid w:val="00B8559C"/>
    <w:rsid w:val="00B87084"/>
    <w:rsid w:val="00B87410"/>
    <w:rsid w:val="00B9186D"/>
    <w:rsid w:val="00B91A50"/>
    <w:rsid w:val="00B974D8"/>
    <w:rsid w:val="00BA12C9"/>
    <w:rsid w:val="00BA57DF"/>
    <w:rsid w:val="00BA6041"/>
    <w:rsid w:val="00BA66FA"/>
    <w:rsid w:val="00BB043C"/>
    <w:rsid w:val="00BB0F6C"/>
    <w:rsid w:val="00BB1522"/>
    <w:rsid w:val="00BB26B0"/>
    <w:rsid w:val="00BB282E"/>
    <w:rsid w:val="00BB2969"/>
    <w:rsid w:val="00BB3B39"/>
    <w:rsid w:val="00BB5778"/>
    <w:rsid w:val="00BB701C"/>
    <w:rsid w:val="00BC09BC"/>
    <w:rsid w:val="00BC5686"/>
    <w:rsid w:val="00BC6297"/>
    <w:rsid w:val="00BC6684"/>
    <w:rsid w:val="00BC709C"/>
    <w:rsid w:val="00BC74F0"/>
    <w:rsid w:val="00BC7C0A"/>
    <w:rsid w:val="00BD06C7"/>
    <w:rsid w:val="00BD2094"/>
    <w:rsid w:val="00BD3E2D"/>
    <w:rsid w:val="00BD66EE"/>
    <w:rsid w:val="00BE0AC2"/>
    <w:rsid w:val="00BE1A26"/>
    <w:rsid w:val="00BE3684"/>
    <w:rsid w:val="00BE602D"/>
    <w:rsid w:val="00BE69FD"/>
    <w:rsid w:val="00BE7790"/>
    <w:rsid w:val="00BF065E"/>
    <w:rsid w:val="00BF0D04"/>
    <w:rsid w:val="00BF2CD5"/>
    <w:rsid w:val="00BF419E"/>
    <w:rsid w:val="00BF4961"/>
    <w:rsid w:val="00BF52D5"/>
    <w:rsid w:val="00BF5414"/>
    <w:rsid w:val="00BF5808"/>
    <w:rsid w:val="00BF637B"/>
    <w:rsid w:val="00BF690D"/>
    <w:rsid w:val="00C01314"/>
    <w:rsid w:val="00C01F67"/>
    <w:rsid w:val="00C02BBE"/>
    <w:rsid w:val="00C05FA4"/>
    <w:rsid w:val="00C07A03"/>
    <w:rsid w:val="00C10AB7"/>
    <w:rsid w:val="00C11B9A"/>
    <w:rsid w:val="00C1263D"/>
    <w:rsid w:val="00C133D2"/>
    <w:rsid w:val="00C13449"/>
    <w:rsid w:val="00C139FF"/>
    <w:rsid w:val="00C15A9D"/>
    <w:rsid w:val="00C15F7F"/>
    <w:rsid w:val="00C1624D"/>
    <w:rsid w:val="00C17202"/>
    <w:rsid w:val="00C179EA"/>
    <w:rsid w:val="00C216B4"/>
    <w:rsid w:val="00C22CF8"/>
    <w:rsid w:val="00C23F0A"/>
    <w:rsid w:val="00C24259"/>
    <w:rsid w:val="00C249F8"/>
    <w:rsid w:val="00C25E48"/>
    <w:rsid w:val="00C26829"/>
    <w:rsid w:val="00C30909"/>
    <w:rsid w:val="00C324DD"/>
    <w:rsid w:val="00C37111"/>
    <w:rsid w:val="00C372A4"/>
    <w:rsid w:val="00C4028F"/>
    <w:rsid w:val="00C43BE0"/>
    <w:rsid w:val="00C443C9"/>
    <w:rsid w:val="00C44C56"/>
    <w:rsid w:val="00C452DA"/>
    <w:rsid w:val="00C46B2F"/>
    <w:rsid w:val="00C46D5E"/>
    <w:rsid w:val="00C46E0C"/>
    <w:rsid w:val="00C52E57"/>
    <w:rsid w:val="00C541A5"/>
    <w:rsid w:val="00C549C9"/>
    <w:rsid w:val="00C56029"/>
    <w:rsid w:val="00C569A7"/>
    <w:rsid w:val="00C57076"/>
    <w:rsid w:val="00C57864"/>
    <w:rsid w:val="00C57BF1"/>
    <w:rsid w:val="00C60141"/>
    <w:rsid w:val="00C61A66"/>
    <w:rsid w:val="00C6347F"/>
    <w:rsid w:val="00C63B61"/>
    <w:rsid w:val="00C6626A"/>
    <w:rsid w:val="00C66A7B"/>
    <w:rsid w:val="00C71ED7"/>
    <w:rsid w:val="00C80E11"/>
    <w:rsid w:val="00C855A7"/>
    <w:rsid w:val="00C873AA"/>
    <w:rsid w:val="00C92AA1"/>
    <w:rsid w:val="00C936B7"/>
    <w:rsid w:val="00C961AE"/>
    <w:rsid w:val="00C97485"/>
    <w:rsid w:val="00C9752C"/>
    <w:rsid w:val="00C97C4E"/>
    <w:rsid w:val="00CA0A06"/>
    <w:rsid w:val="00CA1263"/>
    <w:rsid w:val="00CA2266"/>
    <w:rsid w:val="00CA2311"/>
    <w:rsid w:val="00CA38A9"/>
    <w:rsid w:val="00CA45DD"/>
    <w:rsid w:val="00CA4666"/>
    <w:rsid w:val="00CA4CB7"/>
    <w:rsid w:val="00CA56A7"/>
    <w:rsid w:val="00CA6203"/>
    <w:rsid w:val="00CA7B4B"/>
    <w:rsid w:val="00CA7E92"/>
    <w:rsid w:val="00CB0654"/>
    <w:rsid w:val="00CB16F9"/>
    <w:rsid w:val="00CB176C"/>
    <w:rsid w:val="00CB1952"/>
    <w:rsid w:val="00CB34CF"/>
    <w:rsid w:val="00CB3A18"/>
    <w:rsid w:val="00CB5D27"/>
    <w:rsid w:val="00CB5D80"/>
    <w:rsid w:val="00CC08AC"/>
    <w:rsid w:val="00CC23CE"/>
    <w:rsid w:val="00CC2606"/>
    <w:rsid w:val="00CC35BC"/>
    <w:rsid w:val="00CC3AEB"/>
    <w:rsid w:val="00CC3BE7"/>
    <w:rsid w:val="00CC5A5A"/>
    <w:rsid w:val="00CC6F48"/>
    <w:rsid w:val="00CD02F0"/>
    <w:rsid w:val="00CD3E7C"/>
    <w:rsid w:val="00CD535B"/>
    <w:rsid w:val="00CE1341"/>
    <w:rsid w:val="00CE3A14"/>
    <w:rsid w:val="00CE420B"/>
    <w:rsid w:val="00CE49A1"/>
    <w:rsid w:val="00CE6220"/>
    <w:rsid w:val="00CE73D8"/>
    <w:rsid w:val="00CE74CF"/>
    <w:rsid w:val="00CF0700"/>
    <w:rsid w:val="00CF2AA0"/>
    <w:rsid w:val="00CF40E8"/>
    <w:rsid w:val="00CF484B"/>
    <w:rsid w:val="00CF5F48"/>
    <w:rsid w:val="00D02284"/>
    <w:rsid w:val="00D03635"/>
    <w:rsid w:val="00D03D48"/>
    <w:rsid w:val="00D04DF0"/>
    <w:rsid w:val="00D05161"/>
    <w:rsid w:val="00D06A57"/>
    <w:rsid w:val="00D076BE"/>
    <w:rsid w:val="00D07BDE"/>
    <w:rsid w:val="00D1032C"/>
    <w:rsid w:val="00D1126D"/>
    <w:rsid w:val="00D13804"/>
    <w:rsid w:val="00D163D2"/>
    <w:rsid w:val="00D1753B"/>
    <w:rsid w:val="00D202CC"/>
    <w:rsid w:val="00D2277C"/>
    <w:rsid w:val="00D231E6"/>
    <w:rsid w:val="00D23821"/>
    <w:rsid w:val="00D23DDD"/>
    <w:rsid w:val="00D25447"/>
    <w:rsid w:val="00D26C3F"/>
    <w:rsid w:val="00D276BB"/>
    <w:rsid w:val="00D40304"/>
    <w:rsid w:val="00D4276A"/>
    <w:rsid w:val="00D42F2B"/>
    <w:rsid w:val="00D43C4E"/>
    <w:rsid w:val="00D43D35"/>
    <w:rsid w:val="00D4446E"/>
    <w:rsid w:val="00D455E0"/>
    <w:rsid w:val="00D4682E"/>
    <w:rsid w:val="00D47878"/>
    <w:rsid w:val="00D509C9"/>
    <w:rsid w:val="00D525D0"/>
    <w:rsid w:val="00D52A56"/>
    <w:rsid w:val="00D531B3"/>
    <w:rsid w:val="00D53E3B"/>
    <w:rsid w:val="00D53E81"/>
    <w:rsid w:val="00D54664"/>
    <w:rsid w:val="00D5694C"/>
    <w:rsid w:val="00D5776E"/>
    <w:rsid w:val="00D57AE3"/>
    <w:rsid w:val="00D650FC"/>
    <w:rsid w:val="00D71E35"/>
    <w:rsid w:val="00D735AC"/>
    <w:rsid w:val="00D743B1"/>
    <w:rsid w:val="00D74BC7"/>
    <w:rsid w:val="00D75E52"/>
    <w:rsid w:val="00D76DE7"/>
    <w:rsid w:val="00D8004C"/>
    <w:rsid w:val="00D80D93"/>
    <w:rsid w:val="00D8162E"/>
    <w:rsid w:val="00D81F16"/>
    <w:rsid w:val="00D82EEF"/>
    <w:rsid w:val="00D84E85"/>
    <w:rsid w:val="00D850A4"/>
    <w:rsid w:val="00D8698E"/>
    <w:rsid w:val="00D86F26"/>
    <w:rsid w:val="00D90B91"/>
    <w:rsid w:val="00D91170"/>
    <w:rsid w:val="00D914DB"/>
    <w:rsid w:val="00D91A1E"/>
    <w:rsid w:val="00D93865"/>
    <w:rsid w:val="00D9710D"/>
    <w:rsid w:val="00D977B8"/>
    <w:rsid w:val="00DA0551"/>
    <w:rsid w:val="00DA2151"/>
    <w:rsid w:val="00DA2C68"/>
    <w:rsid w:val="00DA3205"/>
    <w:rsid w:val="00DA3EBC"/>
    <w:rsid w:val="00DA5A65"/>
    <w:rsid w:val="00DA74C8"/>
    <w:rsid w:val="00DA75CF"/>
    <w:rsid w:val="00DB0767"/>
    <w:rsid w:val="00DB1FB8"/>
    <w:rsid w:val="00DB3EA5"/>
    <w:rsid w:val="00DB3F91"/>
    <w:rsid w:val="00DB4896"/>
    <w:rsid w:val="00DB5E5D"/>
    <w:rsid w:val="00DB610A"/>
    <w:rsid w:val="00DB796C"/>
    <w:rsid w:val="00DC0056"/>
    <w:rsid w:val="00DC1B22"/>
    <w:rsid w:val="00DC4092"/>
    <w:rsid w:val="00DC6483"/>
    <w:rsid w:val="00DC7E59"/>
    <w:rsid w:val="00DD069F"/>
    <w:rsid w:val="00DD142C"/>
    <w:rsid w:val="00DD16B8"/>
    <w:rsid w:val="00DD2270"/>
    <w:rsid w:val="00DD2915"/>
    <w:rsid w:val="00DD3E25"/>
    <w:rsid w:val="00DD4C04"/>
    <w:rsid w:val="00DD52FB"/>
    <w:rsid w:val="00DD54E0"/>
    <w:rsid w:val="00DD6F54"/>
    <w:rsid w:val="00DE1868"/>
    <w:rsid w:val="00DE2BD0"/>
    <w:rsid w:val="00DE3E9F"/>
    <w:rsid w:val="00DE5256"/>
    <w:rsid w:val="00DE7E7C"/>
    <w:rsid w:val="00DF0CBC"/>
    <w:rsid w:val="00DF18E4"/>
    <w:rsid w:val="00DF20D4"/>
    <w:rsid w:val="00DF23E7"/>
    <w:rsid w:val="00DF5091"/>
    <w:rsid w:val="00DF5C8C"/>
    <w:rsid w:val="00DF754B"/>
    <w:rsid w:val="00E043D9"/>
    <w:rsid w:val="00E05543"/>
    <w:rsid w:val="00E05BD0"/>
    <w:rsid w:val="00E05C4B"/>
    <w:rsid w:val="00E05DF6"/>
    <w:rsid w:val="00E0619E"/>
    <w:rsid w:val="00E06575"/>
    <w:rsid w:val="00E06B51"/>
    <w:rsid w:val="00E06DEF"/>
    <w:rsid w:val="00E11A7D"/>
    <w:rsid w:val="00E1316E"/>
    <w:rsid w:val="00E1373C"/>
    <w:rsid w:val="00E13D3B"/>
    <w:rsid w:val="00E14F66"/>
    <w:rsid w:val="00E1542A"/>
    <w:rsid w:val="00E158B5"/>
    <w:rsid w:val="00E15B88"/>
    <w:rsid w:val="00E164E7"/>
    <w:rsid w:val="00E174E6"/>
    <w:rsid w:val="00E17BB9"/>
    <w:rsid w:val="00E2048F"/>
    <w:rsid w:val="00E22BED"/>
    <w:rsid w:val="00E25B7B"/>
    <w:rsid w:val="00E26FD4"/>
    <w:rsid w:val="00E27F45"/>
    <w:rsid w:val="00E31D53"/>
    <w:rsid w:val="00E32394"/>
    <w:rsid w:val="00E33B9C"/>
    <w:rsid w:val="00E341E1"/>
    <w:rsid w:val="00E36141"/>
    <w:rsid w:val="00E3636D"/>
    <w:rsid w:val="00E36F4A"/>
    <w:rsid w:val="00E3725A"/>
    <w:rsid w:val="00E37CC0"/>
    <w:rsid w:val="00E40041"/>
    <w:rsid w:val="00E401BA"/>
    <w:rsid w:val="00E40D3B"/>
    <w:rsid w:val="00E42435"/>
    <w:rsid w:val="00E42466"/>
    <w:rsid w:val="00E42F9C"/>
    <w:rsid w:val="00E43A4E"/>
    <w:rsid w:val="00E43F0C"/>
    <w:rsid w:val="00E445F9"/>
    <w:rsid w:val="00E458BD"/>
    <w:rsid w:val="00E45E60"/>
    <w:rsid w:val="00E460AB"/>
    <w:rsid w:val="00E5013C"/>
    <w:rsid w:val="00E505DC"/>
    <w:rsid w:val="00E51E8C"/>
    <w:rsid w:val="00E53E64"/>
    <w:rsid w:val="00E5463E"/>
    <w:rsid w:val="00E54845"/>
    <w:rsid w:val="00E54866"/>
    <w:rsid w:val="00E55CF5"/>
    <w:rsid w:val="00E569CE"/>
    <w:rsid w:val="00E57358"/>
    <w:rsid w:val="00E60A9C"/>
    <w:rsid w:val="00E60C04"/>
    <w:rsid w:val="00E61E17"/>
    <w:rsid w:val="00E6484A"/>
    <w:rsid w:val="00E66171"/>
    <w:rsid w:val="00E6658C"/>
    <w:rsid w:val="00E667A5"/>
    <w:rsid w:val="00E72342"/>
    <w:rsid w:val="00E72EE2"/>
    <w:rsid w:val="00E7329B"/>
    <w:rsid w:val="00E73C44"/>
    <w:rsid w:val="00E73E6C"/>
    <w:rsid w:val="00E75FE7"/>
    <w:rsid w:val="00E80B96"/>
    <w:rsid w:val="00E844E3"/>
    <w:rsid w:val="00E84B8A"/>
    <w:rsid w:val="00E85B9C"/>
    <w:rsid w:val="00E865B0"/>
    <w:rsid w:val="00E869C5"/>
    <w:rsid w:val="00E86B84"/>
    <w:rsid w:val="00E907C6"/>
    <w:rsid w:val="00E92CC6"/>
    <w:rsid w:val="00E92E60"/>
    <w:rsid w:val="00E938D8"/>
    <w:rsid w:val="00E96F85"/>
    <w:rsid w:val="00E97E68"/>
    <w:rsid w:val="00EA0F57"/>
    <w:rsid w:val="00EA2004"/>
    <w:rsid w:val="00EA346C"/>
    <w:rsid w:val="00EA39F8"/>
    <w:rsid w:val="00EA4D87"/>
    <w:rsid w:val="00EA53D2"/>
    <w:rsid w:val="00EA5E1B"/>
    <w:rsid w:val="00EB44DA"/>
    <w:rsid w:val="00EB4A37"/>
    <w:rsid w:val="00EB4BD5"/>
    <w:rsid w:val="00EB6A37"/>
    <w:rsid w:val="00EB7CB9"/>
    <w:rsid w:val="00EC05AE"/>
    <w:rsid w:val="00EC099B"/>
    <w:rsid w:val="00EC29E6"/>
    <w:rsid w:val="00EC44B6"/>
    <w:rsid w:val="00EC5EF3"/>
    <w:rsid w:val="00EC6A69"/>
    <w:rsid w:val="00EC7C27"/>
    <w:rsid w:val="00ED08B1"/>
    <w:rsid w:val="00ED0D30"/>
    <w:rsid w:val="00ED3FDD"/>
    <w:rsid w:val="00ED4947"/>
    <w:rsid w:val="00ED4FBA"/>
    <w:rsid w:val="00EE07AD"/>
    <w:rsid w:val="00EE2505"/>
    <w:rsid w:val="00EE2F72"/>
    <w:rsid w:val="00EE3AA7"/>
    <w:rsid w:val="00EE3FF0"/>
    <w:rsid w:val="00EE4881"/>
    <w:rsid w:val="00EE4C3F"/>
    <w:rsid w:val="00EE6526"/>
    <w:rsid w:val="00EF07C8"/>
    <w:rsid w:val="00EF1CD5"/>
    <w:rsid w:val="00EF349A"/>
    <w:rsid w:val="00EF3A8E"/>
    <w:rsid w:val="00EF3D3C"/>
    <w:rsid w:val="00F00066"/>
    <w:rsid w:val="00F01485"/>
    <w:rsid w:val="00F01E65"/>
    <w:rsid w:val="00F02C94"/>
    <w:rsid w:val="00F11856"/>
    <w:rsid w:val="00F12FDB"/>
    <w:rsid w:val="00F23135"/>
    <w:rsid w:val="00F245C3"/>
    <w:rsid w:val="00F2644D"/>
    <w:rsid w:val="00F275F0"/>
    <w:rsid w:val="00F31A40"/>
    <w:rsid w:val="00F32060"/>
    <w:rsid w:val="00F32D02"/>
    <w:rsid w:val="00F33548"/>
    <w:rsid w:val="00F35B2F"/>
    <w:rsid w:val="00F4009E"/>
    <w:rsid w:val="00F44784"/>
    <w:rsid w:val="00F46996"/>
    <w:rsid w:val="00F47080"/>
    <w:rsid w:val="00F47C94"/>
    <w:rsid w:val="00F51488"/>
    <w:rsid w:val="00F51F86"/>
    <w:rsid w:val="00F52C0D"/>
    <w:rsid w:val="00F536E2"/>
    <w:rsid w:val="00F54132"/>
    <w:rsid w:val="00F54AC9"/>
    <w:rsid w:val="00F5536F"/>
    <w:rsid w:val="00F55899"/>
    <w:rsid w:val="00F60622"/>
    <w:rsid w:val="00F61B77"/>
    <w:rsid w:val="00F61BBA"/>
    <w:rsid w:val="00F621E2"/>
    <w:rsid w:val="00F62A6A"/>
    <w:rsid w:val="00F63996"/>
    <w:rsid w:val="00F65C6C"/>
    <w:rsid w:val="00F65E06"/>
    <w:rsid w:val="00F6619E"/>
    <w:rsid w:val="00F676C7"/>
    <w:rsid w:val="00F67AB3"/>
    <w:rsid w:val="00F701D9"/>
    <w:rsid w:val="00F7152B"/>
    <w:rsid w:val="00F74321"/>
    <w:rsid w:val="00F74B20"/>
    <w:rsid w:val="00F74EAC"/>
    <w:rsid w:val="00F758CA"/>
    <w:rsid w:val="00F80606"/>
    <w:rsid w:val="00F80D16"/>
    <w:rsid w:val="00F82264"/>
    <w:rsid w:val="00F823DC"/>
    <w:rsid w:val="00F84177"/>
    <w:rsid w:val="00F852D8"/>
    <w:rsid w:val="00F865B0"/>
    <w:rsid w:val="00F871E9"/>
    <w:rsid w:val="00F90FE0"/>
    <w:rsid w:val="00F92A75"/>
    <w:rsid w:val="00F92FA3"/>
    <w:rsid w:val="00F947A7"/>
    <w:rsid w:val="00F95241"/>
    <w:rsid w:val="00F96DEF"/>
    <w:rsid w:val="00FA17E1"/>
    <w:rsid w:val="00FA1B0E"/>
    <w:rsid w:val="00FA3601"/>
    <w:rsid w:val="00FA3F4B"/>
    <w:rsid w:val="00FB085B"/>
    <w:rsid w:val="00FB0A1A"/>
    <w:rsid w:val="00FB18AC"/>
    <w:rsid w:val="00FB18E2"/>
    <w:rsid w:val="00FB68CB"/>
    <w:rsid w:val="00FC0AE3"/>
    <w:rsid w:val="00FC0C2B"/>
    <w:rsid w:val="00FC0F58"/>
    <w:rsid w:val="00FC3D41"/>
    <w:rsid w:val="00FC5B5C"/>
    <w:rsid w:val="00FD33AC"/>
    <w:rsid w:val="00FD5C56"/>
    <w:rsid w:val="00FD6290"/>
    <w:rsid w:val="00FD7403"/>
    <w:rsid w:val="00FD7947"/>
    <w:rsid w:val="00FE102E"/>
    <w:rsid w:val="00FE1BB4"/>
    <w:rsid w:val="00FE6A1C"/>
    <w:rsid w:val="00FF2E0F"/>
    <w:rsid w:val="00FF320E"/>
    <w:rsid w:val="00FF4079"/>
    <w:rsid w:val="00FF53B3"/>
    <w:rsid w:val="00FF5A21"/>
    <w:rsid w:val="00FF5C1F"/>
    <w:rsid w:val="012958F6"/>
    <w:rsid w:val="01347A59"/>
    <w:rsid w:val="01365AB5"/>
    <w:rsid w:val="017B190C"/>
    <w:rsid w:val="01BB67F7"/>
    <w:rsid w:val="01BF5575"/>
    <w:rsid w:val="01DD3C4D"/>
    <w:rsid w:val="01EA636A"/>
    <w:rsid w:val="0217020E"/>
    <w:rsid w:val="021A27AB"/>
    <w:rsid w:val="02251150"/>
    <w:rsid w:val="02290C40"/>
    <w:rsid w:val="024E06A7"/>
    <w:rsid w:val="02654A25"/>
    <w:rsid w:val="0278446A"/>
    <w:rsid w:val="02856A85"/>
    <w:rsid w:val="02B54F53"/>
    <w:rsid w:val="02EE3C38"/>
    <w:rsid w:val="02F46440"/>
    <w:rsid w:val="02FA438B"/>
    <w:rsid w:val="03082F4B"/>
    <w:rsid w:val="03497EB8"/>
    <w:rsid w:val="0385459C"/>
    <w:rsid w:val="03912F41"/>
    <w:rsid w:val="03A81162"/>
    <w:rsid w:val="03B65F39"/>
    <w:rsid w:val="03C52BEB"/>
    <w:rsid w:val="03E57777"/>
    <w:rsid w:val="040A4AA1"/>
    <w:rsid w:val="048B7990"/>
    <w:rsid w:val="04A04E94"/>
    <w:rsid w:val="04A171B4"/>
    <w:rsid w:val="04BD45DF"/>
    <w:rsid w:val="04EC335E"/>
    <w:rsid w:val="04F25C61"/>
    <w:rsid w:val="052102F4"/>
    <w:rsid w:val="054D4328"/>
    <w:rsid w:val="055006BF"/>
    <w:rsid w:val="05593A33"/>
    <w:rsid w:val="0560706F"/>
    <w:rsid w:val="05726DA2"/>
    <w:rsid w:val="05CA273A"/>
    <w:rsid w:val="05CC726C"/>
    <w:rsid w:val="05FB2B3C"/>
    <w:rsid w:val="06093262"/>
    <w:rsid w:val="0624108F"/>
    <w:rsid w:val="064E7B54"/>
    <w:rsid w:val="06604C4F"/>
    <w:rsid w:val="067B57E2"/>
    <w:rsid w:val="06847ACE"/>
    <w:rsid w:val="06B153F1"/>
    <w:rsid w:val="06E45A7E"/>
    <w:rsid w:val="072C69F3"/>
    <w:rsid w:val="072E1BF1"/>
    <w:rsid w:val="0757624F"/>
    <w:rsid w:val="077F5B2D"/>
    <w:rsid w:val="07AB1043"/>
    <w:rsid w:val="07C644D1"/>
    <w:rsid w:val="07CB0351"/>
    <w:rsid w:val="07D23B28"/>
    <w:rsid w:val="07F10452"/>
    <w:rsid w:val="07F41CF0"/>
    <w:rsid w:val="07FA41D2"/>
    <w:rsid w:val="086F1377"/>
    <w:rsid w:val="08755F60"/>
    <w:rsid w:val="0876485A"/>
    <w:rsid w:val="08B603E8"/>
    <w:rsid w:val="08C34CE7"/>
    <w:rsid w:val="0906268A"/>
    <w:rsid w:val="09293C1C"/>
    <w:rsid w:val="09554EED"/>
    <w:rsid w:val="097148FC"/>
    <w:rsid w:val="09880942"/>
    <w:rsid w:val="099948FD"/>
    <w:rsid w:val="099C76E1"/>
    <w:rsid w:val="09B836AD"/>
    <w:rsid w:val="09D516AE"/>
    <w:rsid w:val="09F558AC"/>
    <w:rsid w:val="0A0311E7"/>
    <w:rsid w:val="0A342878"/>
    <w:rsid w:val="0A985A73"/>
    <w:rsid w:val="0AB37C41"/>
    <w:rsid w:val="0AC7549A"/>
    <w:rsid w:val="0B0B182B"/>
    <w:rsid w:val="0B0C3345"/>
    <w:rsid w:val="0B2A23E5"/>
    <w:rsid w:val="0B674587"/>
    <w:rsid w:val="0B73117E"/>
    <w:rsid w:val="0B985648"/>
    <w:rsid w:val="0BC32105"/>
    <w:rsid w:val="0BEF5AD9"/>
    <w:rsid w:val="0BFB2CA8"/>
    <w:rsid w:val="0C0544CC"/>
    <w:rsid w:val="0C142961"/>
    <w:rsid w:val="0C253C4D"/>
    <w:rsid w:val="0C2A3F33"/>
    <w:rsid w:val="0C3676C7"/>
    <w:rsid w:val="0C873133"/>
    <w:rsid w:val="0C8A3444"/>
    <w:rsid w:val="0CC671CF"/>
    <w:rsid w:val="0CE642FD"/>
    <w:rsid w:val="0CFA5FDF"/>
    <w:rsid w:val="0D156991"/>
    <w:rsid w:val="0D246BD4"/>
    <w:rsid w:val="0D337B19"/>
    <w:rsid w:val="0D4F4C43"/>
    <w:rsid w:val="0D677904"/>
    <w:rsid w:val="0D8238FA"/>
    <w:rsid w:val="0D8900E5"/>
    <w:rsid w:val="0DEB14A0"/>
    <w:rsid w:val="0DEC4366"/>
    <w:rsid w:val="0E0407B3"/>
    <w:rsid w:val="0E230024"/>
    <w:rsid w:val="0E3213B2"/>
    <w:rsid w:val="0E340889"/>
    <w:rsid w:val="0E651252"/>
    <w:rsid w:val="0EA855E3"/>
    <w:rsid w:val="0EA93835"/>
    <w:rsid w:val="0EC266A4"/>
    <w:rsid w:val="0F0A2FFA"/>
    <w:rsid w:val="0F386966"/>
    <w:rsid w:val="0F930041"/>
    <w:rsid w:val="0FC401FA"/>
    <w:rsid w:val="0FD85A54"/>
    <w:rsid w:val="0FFA3C1C"/>
    <w:rsid w:val="10443A9C"/>
    <w:rsid w:val="10541406"/>
    <w:rsid w:val="105552F6"/>
    <w:rsid w:val="10583483"/>
    <w:rsid w:val="1068327B"/>
    <w:rsid w:val="106D43EE"/>
    <w:rsid w:val="107C2F4A"/>
    <w:rsid w:val="108245D5"/>
    <w:rsid w:val="10944070"/>
    <w:rsid w:val="10B335E5"/>
    <w:rsid w:val="10BC5375"/>
    <w:rsid w:val="10BD20EF"/>
    <w:rsid w:val="10C116E5"/>
    <w:rsid w:val="10CD30DE"/>
    <w:rsid w:val="10E16B8A"/>
    <w:rsid w:val="10E30B54"/>
    <w:rsid w:val="110F1949"/>
    <w:rsid w:val="11390774"/>
    <w:rsid w:val="11603F53"/>
    <w:rsid w:val="127D0416"/>
    <w:rsid w:val="127F665A"/>
    <w:rsid w:val="12816714"/>
    <w:rsid w:val="12C624DB"/>
    <w:rsid w:val="12CC7AF2"/>
    <w:rsid w:val="12D27AA1"/>
    <w:rsid w:val="12DA4660"/>
    <w:rsid w:val="12F64D9B"/>
    <w:rsid w:val="130848A2"/>
    <w:rsid w:val="132C0590"/>
    <w:rsid w:val="13436824"/>
    <w:rsid w:val="1347361C"/>
    <w:rsid w:val="135D2E40"/>
    <w:rsid w:val="13831332"/>
    <w:rsid w:val="139879D4"/>
    <w:rsid w:val="13AF4D1D"/>
    <w:rsid w:val="13C6477A"/>
    <w:rsid w:val="13F65D16"/>
    <w:rsid w:val="140B289C"/>
    <w:rsid w:val="146124BC"/>
    <w:rsid w:val="14661880"/>
    <w:rsid w:val="14960737"/>
    <w:rsid w:val="14B23BA1"/>
    <w:rsid w:val="14B720DC"/>
    <w:rsid w:val="14D56A06"/>
    <w:rsid w:val="14F43330"/>
    <w:rsid w:val="14F745A8"/>
    <w:rsid w:val="15023C9F"/>
    <w:rsid w:val="15311781"/>
    <w:rsid w:val="15455939"/>
    <w:rsid w:val="15B30AF5"/>
    <w:rsid w:val="15B84A34"/>
    <w:rsid w:val="15C22D1C"/>
    <w:rsid w:val="15D51D78"/>
    <w:rsid w:val="15DD7AB1"/>
    <w:rsid w:val="15E6711C"/>
    <w:rsid w:val="1619668A"/>
    <w:rsid w:val="1638724C"/>
    <w:rsid w:val="163C4F8E"/>
    <w:rsid w:val="16432F4E"/>
    <w:rsid w:val="166C5006"/>
    <w:rsid w:val="167128B5"/>
    <w:rsid w:val="16855EEF"/>
    <w:rsid w:val="1686478D"/>
    <w:rsid w:val="168D3A3C"/>
    <w:rsid w:val="16A86180"/>
    <w:rsid w:val="16AB0AA6"/>
    <w:rsid w:val="16AD3796"/>
    <w:rsid w:val="16B56AEF"/>
    <w:rsid w:val="16B9038D"/>
    <w:rsid w:val="16EF5ED5"/>
    <w:rsid w:val="170964E8"/>
    <w:rsid w:val="174F6496"/>
    <w:rsid w:val="175C1F7E"/>
    <w:rsid w:val="17702983"/>
    <w:rsid w:val="177D6537"/>
    <w:rsid w:val="17866455"/>
    <w:rsid w:val="178F7340"/>
    <w:rsid w:val="17C0399D"/>
    <w:rsid w:val="17EF3748"/>
    <w:rsid w:val="17EF431F"/>
    <w:rsid w:val="18027B12"/>
    <w:rsid w:val="181D2B9D"/>
    <w:rsid w:val="181F64EF"/>
    <w:rsid w:val="182C2DE0"/>
    <w:rsid w:val="18455C50"/>
    <w:rsid w:val="186260D9"/>
    <w:rsid w:val="18E45FED"/>
    <w:rsid w:val="19000FED"/>
    <w:rsid w:val="19141836"/>
    <w:rsid w:val="19185113"/>
    <w:rsid w:val="19566367"/>
    <w:rsid w:val="19940C3D"/>
    <w:rsid w:val="19AD22A3"/>
    <w:rsid w:val="19B20586"/>
    <w:rsid w:val="19C239FC"/>
    <w:rsid w:val="19FB6F0E"/>
    <w:rsid w:val="1A045DC3"/>
    <w:rsid w:val="1A1104E0"/>
    <w:rsid w:val="1A1C5C79"/>
    <w:rsid w:val="1A3C4429"/>
    <w:rsid w:val="1A9A17A9"/>
    <w:rsid w:val="1AC76DF0"/>
    <w:rsid w:val="1AD61454"/>
    <w:rsid w:val="1B0436DA"/>
    <w:rsid w:val="1B5808E4"/>
    <w:rsid w:val="1B7B0983"/>
    <w:rsid w:val="1B866CAC"/>
    <w:rsid w:val="1B91546B"/>
    <w:rsid w:val="1C47643B"/>
    <w:rsid w:val="1C4C1CA3"/>
    <w:rsid w:val="1C56042C"/>
    <w:rsid w:val="1C5A616E"/>
    <w:rsid w:val="1C8361D3"/>
    <w:rsid w:val="1C890801"/>
    <w:rsid w:val="1CD13A03"/>
    <w:rsid w:val="1CD97226"/>
    <w:rsid w:val="1D10139C"/>
    <w:rsid w:val="1D1502E7"/>
    <w:rsid w:val="1D2527CE"/>
    <w:rsid w:val="1D5A3F0B"/>
    <w:rsid w:val="1D7757E7"/>
    <w:rsid w:val="1D8B67FB"/>
    <w:rsid w:val="1D951428"/>
    <w:rsid w:val="1DA43419"/>
    <w:rsid w:val="1DFA253D"/>
    <w:rsid w:val="1E2C3B3A"/>
    <w:rsid w:val="1E5D1F46"/>
    <w:rsid w:val="1E897DA0"/>
    <w:rsid w:val="1EF53F2C"/>
    <w:rsid w:val="1F0D55D0"/>
    <w:rsid w:val="1F4E5D32"/>
    <w:rsid w:val="1F5570C1"/>
    <w:rsid w:val="1F5C21FD"/>
    <w:rsid w:val="1F5F3A9B"/>
    <w:rsid w:val="1F7F5EEC"/>
    <w:rsid w:val="1F8302AF"/>
    <w:rsid w:val="1F896D6A"/>
    <w:rsid w:val="1F9F033C"/>
    <w:rsid w:val="1FAA25B9"/>
    <w:rsid w:val="1FC16504"/>
    <w:rsid w:val="1FE3647B"/>
    <w:rsid w:val="1FE741BD"/>
    <w:rsid w:val="1FEF01FC"/>
    <w:rsid w:val="1FF70178"/>
    <w:rsid w:val="20014B53"/>
    <w:rsid w:val="20020781"/>
    <w:rsid w:val="20176124"/>
    <w:rsid w:val="20256A93"/>
    <w:rsid w:val="20281BA1"/>
    <w:rsid w:val="20477B83"/>
    <w:rsid w:val="205D53C7"/>
    <w:rsid w:val="20627E53"/>
    <w:rsid w:val="20711CD8"/>
    <w:rsid w:val="20BC4690"/>
    <w:rsid w:val="20D970F2"/>
    <w:rsid w:val="20F10A60"/>
    <w:rsid w:val="210F1BBD"/>
    <w:rsid w:val="21224D81"/>
    <w:rsid w:val="213B4094"/>
    <w:rsid w:val="216F4EC7"/>
    <w:rsid w:val="21815B54"/>
    <w:rsid w:val="219E6AFD"/>
    <w:rsid w:val="21AF0D0A"/>
    <w:rsid w:val="21C54695"/>
    <w:rsid w:val="21EE11B9"/>
    <w:rsid w:val="21F33562"/>
    <w:rsid w:val="21F94D14"/>
    <w:rsid w:val="21FE134A"/>
    <w:rsid w:val="220B59C1"/>
    <w:rsid w:val="222F3BF9"/>
    <w:rsid w:val="224131C1"/>
    <w:rsid w:val="22543660"/>
    <w:rsid w:val="225C2514"/>
    <w:rsid w:val="227F27EC"/>
    <w:rsid w:val="22833F45"/>
    <w:rsid w:val="22920F68"/>
    <w:rsid w:val="22A255C7"/>
    <w:rsid w:val="22A46395"/>
    <w:rsid w:val="22BB5E26"/>
    <w:rsid w:val="22C5455D"/>
    <w:rsid w:val="22D622C7"/>
    <w:rsid w:val="230010F2"/>
    <w:rsid w:val="230018BE"/>
    <w:rsid w:val="230706D2"/>
    <w:rsid w:val="23162280"/>
    <w:rsid w:val="2369313B"/>
    <w:rsid w:val="239768ED"/>
    <w:rsid w:val="240A5001"/>
    <w:rsid w:val="241530DF"/>
    <w:rsid w:val="244A244D"/>
    <w:rsid w:val="2490136D"/>
    <w:rsid w:val="24AA3A0B"/>
    <w:rsid w:val="24BB5C18"/>
    <w:rsid w:val="24C83E91"/>
    <w:rsid w:val="24CA2E4E"/>
    <w:rsid w:val="24E7641E"/>
    <w:rsid w:val="24ED62A3"/>
    <w:rsid w:val="25162E4E"/>
    <w:rsid w:val="254911E5"/>
    <w:rsid w:val="254A62BB"/>
    <w:rsid w:val="2551032A"/>
    <w:rsid w:val="25596865"/>
    <w:rsid w:val="256911D0"/>
    <w:rsid w:val="256A3CD5"/>
    <w:rsid w:val="257F6C45"/>
    <w:rsid w:val="25D42F6B"/>
    <w:rsid w:val="25E973B4"/>
    <w:rsid w:val="261E645E"/>
    <w:rsid w:val="26395046"/>
    <w:rsid w:val="26501F69"/>
    <w:rsid w:val="265E2CFF"/>
    <w:rsid w:val="265F25D3"/>
    <w:rsid w:val="26631034"/>
    <w:rsid w:val="2685203A"/>
    <w:rsid w:val="268A4DCA"/>
    <w:rsid w:val="26ED706D"/>
    <w:rsid w:val="26EE1B16"/>
    <w:rsid w:val="27533F64"/>
    <w:rsid w:val="27793664"/>
    <w:rsid w:val="27822A1D"/>
    <w:rsid w:val="279462AC"/>
    <w:rsid w:val="27A6495D"/>
    <w:rsid w:val="27B7552D"/>
    <w:rsid w:val="27BD5803"/>
    <w:rsid w:val="27D52814"/>
    <w:rsid w:val="2805322F"/>
    <w:rsid w:val="28330FCE"/>
    <w:rsid w:val="28723FD3"/>
    <w:rsid w:val="288B76AF"/>
    <w:rsid w:val="289B5422"/>
    <w:rsid w:val="28C46D67"/>
    <w:rsid w:val="28E62B38"/>
    <w:rsid w:val="28F22A1C"/>
    <w:rsid w:val="28F87F94"/>
    <w:rsid w:val="29041902"/>
    <w:rsid w:val="29135897"/>
    <w:rsid w:val="29A0718A"/>
    <w:rsid w:val="29A507F5"/>
    <w:rsid w:val="29CF3EFD"/>
    <w:rsid w:val="29D94F40"/>
    <w:rsid w:val="29F15E58"/>
    <w:rsid w:val="29FE1773"/>
    <w:rsid w:val="2A2658E2"/>
    <w:rsid w:val="2A46045B"/>
    <w:rsid w:val="2A532A2E"/>
    <w:rsid w:val="2ABC656E"/>
    <w:rsid w:val="2B3F0852"/>
    <w:rsid w:val="2B85488A"/>
    <w:rsid w:val="2BBD4024"/>
    <w:rsid w:val="2BC2163A"/>
    <w:rsid w:val="2BD42700"/>
    <w:rsid w:val="2BF746B3"/>
    <w:rsid w:val="2C216795"/>
    <w:rsid w:val="2C245E51"/>
    <w:rsid w:val="2C267E1B"/>
    <w:rsid w:val="2C7F39CF"/>
    <w:rsid w:val="2C8A7DD3"/>
    <w:rsid w:val="2CAD22EA"/>
    <w:rsid w:val="2CD51841"/>
    <w:rsid w:val="2CEC40B6"/>
    <w:rsid w:val="2CF25F4F"/>
    <w:rsid w:val="2D1C3C07"/>
    <w:rsid w:val="2D40315E"/>
    <w:rsid w:val="2D5C5ABE"/>
    <w:rsid w:val="2D742E08"/>
    <w:rsid w:val="2DAC07F4"/>
    <w:rsid w:val="2DAD00C8"/>
    <w:rsid w:val="2DB2761A"/>
    <w:rsid w:val="2DBE22D5"/>
    <w:rsid w:val="2DE7566D"/>
    <w:rsid w:val="2DFB1AA6"/>
    <w:rsid w:val="2E296928"/>
    <w:rsid w:val="2E4722CA"/>
    <w:rsid w:val="2E522D8F"/>
    <w:rsid w:val="2E735909"/>
    <w:rsid w:val="2E8325DC"/>
    <w:rsid w:val="2EA66FF1"/>
    <w:rsid w:val="2EE575D9"/>
    <w:rsid w:val="2F104DB2"/>
    <w:rsid w:val="2F12437D"/>
    <w:rsid w:val="2F177EEF"/>
    <w:rsid w:val="2F202EE0"/>
    <w:rsid w:val="2F45680A"/>
    <w:rsid w:val="2F6918CE"/>
    <w:rsid w:val="2F77273B"/>
    <w:rsid w:val="2F8A56E8"/>
    <w:rsid w:val="2FB055CC"/>
    <w:rsid w:val="2FB93803"/>
    <w:rsid w:val="2FDC6A42"/>
    <w:rsid w:val="30011C29"/>
    <w:rsid w:val="30185CCC"/>
    <w:rsid w:val="303C2C32"/>
    <w:rsid w:val="30416F06"/>
    <w:rsid w:val="30444D13"/>
    <w:rsid w:val="30524CD9"/>
    <w:rsid w:val="30DF0B7A"/>
    <w:rsid w:val="30DF4A3C"/>
    <w:rsid w:val="31097D0B"/>
    <w:rsid w:val="311D2557"/>
    <w:rsid w:val="313774ED"/>
    <w:rsid w:val="31460EE6"/>
    <w:rsid w:val="314F4955"/>
    <w:rsid w:val="317226E8"/>
    <w:rsid w:val="3173321E"/>
    <w:rsid w:val="31AA504A"/>
    <w:rsid w:val="31AE0281"/>
    <w:rsid w:val="31CB3B06"/>
    <w:rsid w:val="31D16A7B"/>
    <w:rsid w:val="31EF6F01"/>
    <w:rsid w:val="31F167D5"/>
    <w:rsid w:val="322E42AD"/>
    <w:rsid w:val="32963820"/>
    <w:rsid w:val="32981347"/>
    <w:rsid w:val="329D4BAF"/>
    <w:rsid w:val="32C957DF"/>
    <w:rsid w:val="32EB1476"/>
    <w:rsid w:val="32F83B93"/>
    <w:rsid w:val="335812BA"/>
    <w:rsid w:val="336D27D3"/>
    <w:rsid w:val="339D0514"/>
    <w:rsid w:val="34004BDD"/>
    <w:rsid w:val="34026B4E"/>
    <w:rsid w:val="34694294"/>
    <w:rsid w:val="34813508"/>
    <w:rsid w:val="348B283E"/>
    <w:rsid w:val="348E2A01"/>
    <w:rsid w:val="34C44C99"/>
    <w:rsid w:val="34C61103"/>
    <w:rsid w:val="34EF6AC7"/>
    <w:rsid w:val="34F65DF3"/>
    <w:rsid w:val="3522139B"/>
    <w:rsid w:val="3556466A"/>
    <w:rsid w:val="35A2293F"/>
    <w:rsid w:val="35C04873"/>
    <w:rsid w:val="35E42C62"/>
    <w:rsid w:val="35F920FC"/>
    <w:rsid w:val="36077F58"/>
    <w:rsid w:val="361D6B92"/>
    <w:rsid w:val="3623039D"/>
    <w:rsid w:val="366E1051"/>
    <w:rsid w:val="369D517D"/>
    <w:rsid w:val="36A71422"/>
    <w:rsid w:val="3702551E"/>
    <w:rsid w:val="370F0031"/>
    <w:rsid w:val="37265173"/>
    <w:rsid w:val="379261E6"/>
    <w:rsid w:val="37E1109A"/>
    <w:rsid w:val="380F026E"/>
    <w:rsid w:val="38284F1B"/>
    <w:rsid w:val="386D639F"/>
    <w:rsid w:val="38837DA0"/>
    <w:rsid w:val="388424B3"/>
    <w:rsid w:val="3899266B"/>
    <w:rsid w:val="389D603E"/>
    <w:rsid w:val="389D6BB3"/>
    <w:rsid w:val="389E51DD"/>
    <w:rsid w:val="38CC250B"/>
    <w:rsid w:val="38DE31DB"/>
    <w:rsid w:val="392B6E14"/>
    <w:rsid w:val="392D452C"/>
    <w:rsid w:val="3942200C"/>
    <w:rsid w:val="39BD5D47"/>
    <w:rsid w:val="39DE552C"/>
    <w:rsid w:val="3A073C4A"/>
    <w:rsid w:val="3A110093"/>
    <w:rsid w:val="3A164749"/>
    <w:rsid w:val="3A502507"/>
    <w:rsid w:val="3A532F29"/>
    <w:rsid w:val="3A775CE5"/>
    <w:rsid w:val="3ACC7DDF"/>
    <w:rsid w:val="3AD46C94"/>
    <w:rsid w:val="3ADB6274"/>
    <w:rsid w:val="3AE3235D"/>
    <w:rsid w:val="3B027CA5"/>
    <w:rsid w:val="3B084B8F"/>
    <w:rsid w:val="3B143534"/>
    <w:rsid w:val="3B38112E"/>
    <w:rsid w:val="3B491430"/>
    <w:rsid w:val="3B700C2B"/>
    <w:rsid w:val="3B876595"/>
    <w:rsid w:val="3BDD601C"/>
    <w:rsid w:val="3C241E9D"/>
    <w:rsid w:val="3C4A23C4"/>
    <w:rsid w:val="3CB52AF5"/>
    <w:rsid w:val="3CDB07AE"/>
    <w:rsid w:val="3CE2527D"/>
    <w:rsid w:val="3D2F4655"/>
    <w:rsid w:val="3D622C7D"/>
    <w:rsid w:val="3D6D517E"/>
    <w:rsid w:val="3DBB4CCB"/>
    <w:rsid w:val="3E3F4D6C"/>
    <w:rsid w:val="3E446EB9"/>
    <w:rsid w:val="3E754140"/>
    <w:rsid w:val="3E877FC2"/>
    <w:rsid w:val="3E8F7AA2"/>
    <w:rsid w:val="3E9E10C8"/>
    <w:rsid w:val="3EA044DF"/>
    <w:rsid w:val="3EB92D70"/>
    <w:rsid w:val="3EF30A1A"/>
    <w:rsid w:val="3EF773F5"/>
    <w:rsid w:val="3F027B6D"/>
    <w:rsid w:val="3F033FEC"/>
    <w:rsid w:val="3F035608"/>
    <w:rsid w:val="3F23643C"/>
    <w:rsid w:val="3F3B5CDA"/>
    <w:rsid w:val="3F577E93"/>
    <w:rsid w:val="3F6358F0"/>
    <w:rsid w:val="3F740A45"/>
    <w:rsid w:val="3F8C3FE1"/>
    <w:rsid w:val="3F980BD8"/>
    <w:rsid w:val="4033445D"/>
    <w:rsid w:val="40415B0D"/>
    <w:rsid w:val="40752CC7"/>
    <w:rsid w:val="40953369"/>
    <w:rsid w:val="40965A05"/>
    <w:rsid w:val="40E37C31"/>
    <w:rsid w:val="41004C87"/>
    <w:rsid w:val="410332AB"/>
    <w:rsid w:val="418217D9"/>
    <w:rsid w:val="419B1A30"/>
    <w:rsid w:val="41A53138"/>
    <w:rsid w:val="41FD0523"/>
    <w:rsid w:val="42090B2C"/>
    <w:rsid w:val="424B180D"/>
    <w:rsid w:val="42701998"/>
    <w:rsid w:val="42786A9F"/>
    <w:rsid w:val="42AE426E"/>
    <w:rsid w:val="43574906"/>
    <w:rsid w:val="43707776"/>
    <w:rsid w:val="43A37B4B"/>
    <w:rsid w:val="43AA2C88"/>
    <w:rsid w:val="4420119C"/>
    <w:rsid w:val="446E46AD"/>
    <w:rsid w:val="44B51E27"/>
    <w:rsid w:val="44B738AE"/>
    <w:rsid w:val="45062140"/>
    <w:rsid w:val="450B3BFA"/>
    <w:rsid w:val="451A3E3D"/>
    <w:rsid w:val="45505AB1"/>
    <w:rsid w:val="456035C1"/>
    <w:rsid w:val="45682C72"/>
    <w:rsid w:val="457C1C35"/>
    <w:rsid w:val="458D460F"/>
    <w:rsid w:val="45961716"/>
    <w:rsid w:val="45A32084"/>
    <w:rsid w:val="45A656D1"/>
    <w:rsid w:val="45E5392F"/>
    <w:rsid w:val="45F10DF8"/>
    <w:rsid w:val="45FA6AFD"/>
    <w:rsid w:val="4602697D"/>
    <w:rsid w:val="460D74FE"/>
    <w:rsid w:val="46274A64"/>
    <w:rsid w:val="46317690"/>
    <w:rsid w:val="465161EB"/>
    <w:rsid w:val="465B4938"/>
    <w:rsid w:val="46661252"/>
    <w:rsid w:val="469A6FE4"/>
    <w:rsid w:val="46A2233C"/>
    <w:rsid w:val="47044E98"/>
    <w:rsid w:val="470C6DF8"/>
    <w:rsid w:val="47866ABC"/>
    <w:rsid w:val="47AA76FA"/>
    <w:rsid w:val="47C85CCA"/>
    <w:rsid w:val="480A63EB"/>
    <w:rsid w:val="484339D2"/>
    <w:rsid w:val="485967F2"/>
    <w:rsid w:val="48671147"/>
    <w:rsid w:val="486A6E89"/>
    <w:rsid w:val="48747505"/>
    <w:rsid w:val="4885155F"/>
    <w:rsid w:val="48914416"/>
    <w:rsid w:val="48C76BF4"/>
    <w:rsid w:val="48D80297"/>
    <w:rsid w:val="48E42798"/>
    <w:rsid w:val="48FD7CFE"/>
    <w:rsid w:val="4994190E"/>
    <w:rsid w:val="49A05F7A"/>
    <w:rsid w:val="49C03205"/>
    <w:rsid w:val="49EC7DA0"/>
    <w:rsid w:val="49F27FBC"/>
    <w:rsid w:val="4A6063A2"/>
    <w:rsid w:val="4AC26B09"/>
    <w:rsid w:val="4AD8530D"/>
    <w:rsid w:val="4B047121"/>
    <w:rsid w:val="4B773D97"/>
    <w:rsid w:val="4BB328F5"/>
    <w:rsid w:val="4BE17463"/>
    <w:rsid w:val="4BFA6507"/>
    <w:rsid w:val="4C100085"/>
    <w:rsid w:val="4C1E4213"/>
    <w:rsid w:val="4C56173B"/>
    <w:rsid w:val="4C6205A3"/>
    <w:rsid w:val="4C856040"/>
    <w:rsid w:val="4C8B429E"/>
    <w:rsid w:val="4CA60843"/>
    <w:rsid w:val="4CC90623"/>
    <w:rsid w:val="4CCA439B"/>
    <w:rsid w:val="4CD40D75"/>
    <w:rsid w:val="4CF875EB"/>
    <w:rsid w:val="4D1F0243"/>
    <w:rsid w:val="4D3B2BA3"/>
    <w:rsid w:val="4D4C3002"/>
    <w:rsid w:val="4D7C5695"/>
    <w:rsid w:val="4D8E1DC1"/>
    <w:rsid w:val="4DA40BCE"/>
    <w:rsid w:val="4DB10A21"/>
    <w:rsid w:val="4DE33966"/>
    <w:rsid w:val="4DED6593"/>
    <w:rsid w:val="4DF05A6B"/>
    <w:rsid w:val="4DFA2A5E"/>
    <w:rsid w:val="4DFC4A28"/>
    <w:rsid w:val="4E125FF9"/>
    <w:rsid w:val="4E383C37"/>
    <w:rsid w:val="4E545B4C"/>
    <w:rsid w:val="4E55088B"/>
    <w:rsid w:val="4E65437B"/>
    <w:rsid w:val="4E7F79AD"/>
    <w:rsid w:val="4E9331CE"/>
    <w:rsid w:val="4E9764FE"/>
    <w:rsid w:val="4EA568CB"/>
    <w:rsid w:val="4EAA6232"/>
    <w:rsid w:val="4ECF7A46"/>
    <w:rsid w:val="4EEF00E8"/>
    <w:rsid w:val="4F3C2FF7"/>
    <w:rsid w:val="4F716D4F"/>
    <w:rsid w:val="4F7D7C70"/>
    <w:rsid w:val="4FCB13A4"/>
    <w:rsid w:val="4FD86DCF"/>
    <w:rsid w:val="4FE47D00"/>
    <w:rsid w:val="4FFC0D0F"/>
    <w:rsid w:val="502C7B82"/>
    <w:rsid w:val="503502FF"/>
    <w:rsid w:val="50610B72"/>
    <w:rsid w:val="50681F00"/>
    <w:rsid w:val="507E34D2"/>
    <w:rsid w:val="509C11EF"/>
    <w:rsid w:val="50E85D6A"/>
    <w:rsid w:val="513149E8"/>
    <w:rsid w:val="5142589F"/>
    <w:rsid w:val="515E4EF1"/>
    <w:rsid w:val="517777B8"/>
    <w:rsid w:val="517B3EB5"/>
    <w:rsid w:val="517C4B19"/>
    <w:rsid w:val="51BA1B53"/>
    <w:rsid w:val="51F223CA"/>
    <w:rsid w:val="51FE6E1F"/>
    <w:rsid w:val="52171E30"/>
    <w:rsid w:val="524B1ADA"/>
    <w:rsid w:val="525210BA"/>
    <w:rsid w:val="527C5444"/>
    <w:rsid w:val="52946FDD"/>
    <w:rsid w:val="529D6CC7"/>
    <w:rsid w:val="52A15B9E"/>
    <w:rsid w:val="52B633F7"/>
    <w:rsid w:val="52CC5133"/>
    <w:rsid w:val="52D47D21"/>
    <w:rsid w:val="52E27458"/>
    <w:rsid w:val="52E837CD"/>
    <w:rsid w:val="52F07F1E"/>
    <w:rsid w:val="52F43F1F"/>
    <w:rsid w:val="530D6D8F"/>
    <w:rsid w:val="53146370"/>
    <w:rsid w:val="531D6B24"/>
    <w:rsid w:val="5331390D"/>
    <w:rsid w:val="534365AF"/>
    <w:rsid w:val="53536E98"/>
    <w:rsid w:val="53634C01"/>
    <w:rsid w:val="53715570"/>
    <w:rsid w:val="5371731E"/>
    <w:rsid w:val="53990623"/>
    <w:rsid w:val="5418600B"/>
    <w:rsid w:val="542C1373"/>
    <w:rsid w:val="545221D0"/>
    <w:rsid w:val="54AC2F51"/>
    <w:rsid w:val="54AD6A7C"/>
    <w:rsid w:val="54C130EC"/>
    <w:rsid w:val="54DE6C35"/>
    <w:rsid w:val="551C3694"/>
    <w:rsid w:val="551D0F9D"/>
    <w:rsid w:val="553574EA"/>
    <w:rsid w:val="553E5926"/>
    <w:rsid w:val="55532D00"/>
    <w:rsid w:val="55540CA5"/>
    <w:rsid w:val="555836E3"/>
    <w:rsid w:val="556C76ED"/>
    <w:rsid w:val="5575393E"/>
    <w:rsid w:val="557A46A9"/>
    <w:rsid w:val="55B1434A"/>
    <w:rsid w:val="561F5757"/>
    <w:rsid w:val="56625644"/>
    <w:rsid w:val="566969D2"/>
    <w:rsid w:val="56903F5F"/>
    <w:rsid w:val="570F1328"/>
    <w:rsid w:val="572A6162"/>
    <w:rsid w:val="57391B27"/>
    <w:rsid w:val="5745587D"/>
    <w:rsid w:val="57607DD5"/>
    <w:rsid w:val="57673999"/>
    <w:rsid w:val="577720D4"/>
    <w:rsid w:val="57882E88"/>
    <w:rsid w:val="57AF48B9"/>
    <w:rsid w:val="57B819BF"/>
    <w:rsid w:val="57C245EC"/>
    <w:rsid w:val="57CD3824"/>
    <w:rsid w:val="57FD3025"/>
    <w:rsid w:val="585D60C3"/>
    <w:rsid w:val="587B479B"/>
    <w:rsid w:val="589C6BEB"/>
    <w:rsid w:val="58C47139"/>
    <w:rsid w:val="58D34740"/>
    <w:rsid w:val="58E4496D"/>
    <w:rsid w:val="58F76517"/>
    <w:rsid w:val="5907215D"/>
    <w:rsid w:val="590D1897"/>
    <w:rsid w:val="59343F0C"/>
    <w:rsid w:val="59554FEC"/>
    <w:rsid w:val="597146D3"/>
    <w:rsid w:val="59B91A1F"/>
    <w:rsid w:val="59C26B25"/>
    <w:rsid w:val="59C77C98"/>
    <w:rsid w:val="59E41579"/>
    <w:rsid w:val="5A2F1CE1"/>
    <w:rsid w:val="5A507EBB"/>
    <w:rsid w:val="5AE12FDB"/>
    <w:rsid w:val="5AFC4F27"/>
    <w:rsid w:val="5B122177"/>
    <w:rsid w:val="5B3277D6"/>
    <w:rsid w:val="5B343B74"/>
    <w:rsid w:val="5B397E38"/>
    <w:rsid w:val="5B484E08"/>
    <w:rsid w:val="5B505186"/>
    <w:rsid w:val="5B5B7C89"/>
    <w:rsid w:val="5B6A7113"/>
    <w:rsid w:val="5B793214"/>
    <w:rsid w:val="5B8A3673"/>
    <w:rsid w:val="5BA74539"/>
    <w:rsid w:val="5BC242B4"/>
    <w:rsid w:val="5BF771A0"/>
    <w:rsid w:val="5C02145B"/>
    <w:rsid w:val="5C1B251D"/>
    <w:rsid w:val="5C2C08FC"/>
    <w:rsid w:val="5C806824"/>
    <w:rsid w:val="5C835883"/>
    <w:rsid w:val="5C8A31FF"/>
    <w:rsid w:val="5C945926"/>
    <w:rsid w:val="5CB63FF4"/>
    <w:rsid w:val="5CB92D7D"/>
    <w:rsid w:val="5CC91F79"/>
    <w:rsid w:val="5CCC1A69"/>
    <w:rsid w:val="5CDD6245"/>
    <w:rsid w:val="5CFA65D6"/>
    <w:rsid w:val="5D2B2C34"/>
    <w:rsid w:val="5D543F38"/>
    <w:rsid w:val="5D7B268C"/>
    <w:rsid w:val="5DD15589"/>
    <w:rsid w:val="5DE441BA"/>
    <w:rsid w:val="5E08721E"/>
    <w:rsid w:val="5E4C4C10"/>
    <w:rsid w:val="5EAE319D"/>
    <w:rsid w:val="5EC7698C"/>
    <w:rsid w:val="5F2619EE"/>
    <w:rsid w:val="5F321FC5"/>
    <w:rsid w:val="5F820D70"/>
    <w:rsid w:val="5F8F7A66"/>
    <w:rsid w:val="5FB32A6C"/>
    <w:rsid w:val="5FCD71B7"/>
    <w:rsid w:val="5FD41360"/>
    <w:rsid w:val="5FED2422"/>
    <w:rsid w:val="5FFE00C4"/>
    <w:rsid w:val="600A2FD4"/>
    <w:rsid w:val="600D03CE"/>
    <w:rsid w:val="601C4AB5"/>
    <w:rsid w:val="6028345A"/>
    <w:rsid w:val="602F47E9"/>
    <w:rsid w:val="606326E4"/>
    <w:rsid w:val="606D70BF"/>
    <w:rsid w:val="60B40681"/>
    <w:rsid w:val="60C74A21"/>
    <w:rsid w:val="60CA5B9F"/>
    <w:rsid w:val="60D1730B"/>
    <w:rsid w:val="60E81AAA"/>
    <w:rsid w:val="61045C75"/>
    <w:rsid w:val="615452C6"/>
    <w:rsid w:val="616A72E2"/>
    <w:rsid w:val="61DA2E9A"/>
    <w:rsid w:val="61EE4FF2"/>
    <w:rsid w:val="61F55FC4"/>
    <w:rsid w:val="62007857"/>
    <w:rsid w:val="621A70C0"/>
    <w:rsid w:val="622A51D8"/>
    <w:rsid w:val="622C6936"/>
    <w:rsid w:val="623E641A"/>
    <w:rsid w:val="625B39D2"/>
    <w:rsid w:val="627D5CDF"/>
    <w:rsid w:val="627E5CE3"/>
    <w:rsid w:val="629B43B7"/>
    <w:rsid w:val="62B4342F"/>
    <w:rsid w:val="62F85366"/>
    <w:rsid w:val="637B4D97"/>
    <w:rsid w:val="63894210"/>
    <w:rsid w:val="638E41ED"/>
    <w:rsid w:val="638E5CCA"/>
    <w:rsid w:val="63D61D5D"/>
    <w:rsid w:val="64074306"/>
    <w:rsid w:val="64204EDE"/>
    <w:rsid w:val="64267CB1"/>
    <w:rsid w:val="64376B06"/>
    <w:rsid w:val="643871CC"/>
    <w:rsid w:val="648C045C"/>
    <w:rsid w:val="64917F63"/>
    <w:rsid w:val="649D4417"/>
    <w:rsid w:val="64B60462"/>
    <w:rsid w:val="64C30A36"/>
    <w:rsid w:val="64D92F75"/>
    <w:rsid w:val="6502071E"/>
    <w:rsid w:val="650439E7"/>
    <w:rsid w:val="658D487D"/>
    <w:rsid w:val="65BF660F"/>
    <w:rsid w:val="65C36576"/>
    <w:rsid w:val="66111377"/>
    <w:rsid w:val="662B5A52"/>
    <w:rsid w:val="66524D8D"/>
    <w:rsid w:val="665A551B"/>
    <w:rsid w:val="667E1E3B"/>
    <w:rsid w:val="66805D9E"/>
    <w:rsid w:val="66915C71"/>
    <w:rsid w:val="66A22C94"/>
    <w:rsid w:val="66DB1226"/>
    <w:rsid w:val="66E8749F"/>
    <w:rsid w:val="66F61978"/>
    <w:rsid w:val="67184F6B"/>
    <w:rsid w:val="67244646"/>
    <w:rsid w:val="67371E56"/>
    <w:rsid w:val="673D77EB"/>
    <w:rsid w:val="674C27FB"/>
    <w:rsid w:val="677B0314"/>
    <w:rsid w:val="67C10125"/>
    <w:rsid w:val="67E85125"/>
    <w:rsid w:val="683523F2"/>
    <w:rsid w:val="68774F7F"/>
    <w:rsid w:val="68CF6B8B"/>
    <w:rsid w:val="68DF23A7"/>
    <w:rsid w:val="690447C7"/>
    <w:rsid w:val="69050959"/>
    <w:rsid w:val="69374FAB"/>
    <w:rsid w:val="695E4B46"/>
    <w:rsid w:val="699658D9"/>
    <w:rsid w:val="69C9180A"/>
    <w:rsid w:val="69EC72A7"/>
    <w:rsid w:val="6A16012B"/>
    <w:rsid w:val="6A1904C4"/>
    <w:rsid w:val="6A1D56B2"/>
    <w:rsid w:val="6A372C18"/>
    <w:rsid w:val="6A7A2B04"/>
    <w:rsid w:val="6A7C1691"/>
    <w:rsid w:val="6A843983"/>
    <w:rsid w:val="6AD95A7D"/>
    <w:rsid w:val="6B40140C"/>
    <w:rsid w:val="6B70395E"/>
    <w:rsid w:val="6B720595"/>
    <w:rsid w:val="6BE513EB"/>
    <w:rsid w:val="6BE7241B"/>
    <w:rsid w:val="6BEF0D5F"/>
    <w:rsid w:val="6C0049D2"/>
    <w:rsid w:val="6C046B2A"/>
    <w:rsid w:val="6C050C53"/>
    <w:rsid w:val="6C353187"/>
    <w:rsid w:val="6C4524F2"/>
    <w:rsid w:val="6C6475C8"/>
    <w:rsid w:val="6C6E6699"/>
    <w:rsid w:val="6C741EF9"/>
    <w:rsid w:val="6CC369E5"/>
    <w:rsid w:val="6CCD7863"/>
    <w:rsid w:val="6D0A5F6E"/>
    <w:rsid w:val="6D2156DB"/>
    <w:rsid w:val="6D3113B3"/>
    <w:rsid w:val="6D341690"/>
    <w:rsid w:val="6D4F4126"/>
    <w:rsid w:val="6D732776"/>
    <w:rsid w:val="6D7838A9"/>
    <w:rsid w:val="6D8818F7"/>
    <w:rsid w:val="6DC742B3"/>
    <w:rsid w:val="6DD469CF"/>
    <w:rsid w:val="6DF606F4"/>
    <w:rsid w:val="6E001FC4"/>
    <w:rsid w:val="6E361438"/>
    <w:rsid w:val="6E3D2EB1"/>
    <w:rsid w:val="6E4C3167"/>
    <w:rsid w:val="6E877718"/>
    <w:rsid w:val="6E9A3775"/>
    <w:rsid w:val="6EBA7973"/>
    <w:rsid w:val="6EDA6095"/>
    <w:rsid w:val="6EE058E3"/>
    <w:rsid w:val="6EE50395"/>
    <w:rsid w:val="6EF70BC7"/>
    <w:rsid w:val="6F086931"/>
    <w:rsid w:val="6F1352D6"/>
    <w:rsid w:val="6F212F57"/>
    <w:rsid w:val="6F4656AB"/>
    <w:rsid w:val="6F810491"/>
    <w:rsid w:val="6F893788"/>
    <w:rsid w:val="6F912DCA"/>
    <w:rsid w:val="6FA80977"/>
    <w:rsid w:val="6FAF46CD"/>
    <w:rsid w:val="6FC75F24"/>
    <w:rsid w:val="6FEC6252"/>
    <w:rsid w:val="6FFE360F"/>
    <w:rsid w:val="7004359C"/>
    <w:rsid w:val="70052393"/>
    <w:rsid w:val="70111D7F"/>
    <w:rsid w:val="70322250"/>
    <w:rsid w:val="70651B61"/>
    <w:rsid w:val="70710506"/>
    <w:rsid w:val="708D1198"/>
    <w:rsid w:val="709A3F00"/>
    <w:rsid w:val="70A15EF2"/>
    <w:rsid w:val="70B14B83"/>
    <w:rsid w:val="70F17302"/>
    <w:rsid w:val="712E63F7"/>
    <w:rsid w:val="714B3183"/>
    <w:rsid w:val="715C2793"/>
    <w:rsid w:val="71816E6E"/>
    <w:rsid w:val="71BB412E"/>
    <w:rsid w:val="71D15BC9"/>
    <w:rsid w:val="72115ECC"/>
    <w:rsid w:val="721355C1"/>
    <w:rsid w:val="724B4F72"/>
    <w:rsid w:val="724B5484"/>
    <w:rsid w:val="726245AA"/>
    <w:rsid w:val="726B5B54"/>
    <w:rsid w:val="727D7636"/>
    <w:rsid w:val="72E27499"/>
    <w:rsid w:val="73125DCE"/>
    <w:rsid w:val="731D3169"/>
    <w:rsid w:val="732F32BB"/>
    <w:rsid w:val="734378E4"/>
    <w:rsid w:val="735008A6"/>
    <w:rsid w:val="73591ADE"/>
    <w:rsid w:val="73941F44"/>
    <w:rsid w:val="73B057E9"/>
    <w:rsid w:val="73B61051"/>
    <w:rsid w:val="73B70925"/>
    <w:rsid w:val="73FB3657"/>
    <w:rsid w:val="741272C5"/>
    <w:rsid w:val="74381A66"/>
    <w:rsid w:val="7456013E"/>
    <w:rsid w:val="745C3F46"/>
    <w:rsid w:val="745D771F"/>
    <w:rsid w:val="748051BB"/>
    <w:rsid w:val="74842EFD"/>
    <w:rsid w:val="748E78D8"/>
    <w:rsid w:val="749D7B1B"/>
    <w:rsid w:val="74B63523"/>
    <w:rsid w:val="74C402F1"/>
    <w:rsid w:val="74C96B62"/>
    <w:rsid w:val="750E6AAA"/>
    <w:rsid w:val="751A2B7E"/>
    <w:rsid w:val="75287D2D"/>
    <w:rsid w:val="75311864"/>
    <w:rsid w:val="756920F3"/>
    <w:rsid w:val="756E770A"/>
    <w:rsid w:val="757D003F"/>
    <w:rsid w:val="758A4B94"/>
    <w:rsid w:val="75BE5F9B"/>
    <w:rsid w:val="75E63744"/>
    <w:rsid w:val="762471F0"/>
    <w:rsid w:val="763B75EC"/>
    <w:rsid w:val="769767EC"/>
    <w:rsid w:val="76A31B29"/>
    <w:rsid w:val="76BA2EAA"/>
    <w:rsid w:val="76C96E22"/>
    <w:rsid w:val="76E76CF6"/>
    <w:rsid w:val="76E859D9"/>
    <w:rsid w:val="76EF62A4"/>
    <w:rsid w:val="771816DB"/>
    <w:rsid w:val="77225C52"/>
    <w:rsid w:val="77271F51"/>
    <w:rsid w:val="773F135E"/>
    <w:rsid w:val="77476F3F"/>
    <w:rsid w:val="779660A9"/>
    <w:rsid w:val="779E0DD3"/>
    <w:rsid w:val="77AB07A1"/>
    <w:rsid w:val="77AE3DED"/>
    <w:rsid w:val="77CD3C2E"/>
    <w:rsid w:val="77D70DAD"/>
    <w:rsid w:val="77E91B2A"/>
    <w:rsid w:val="78340796"/>
    <w:rsid w:val="78397B5B"/>
    <w:rsid w:val="7887697D"/>
    <w:rsid w:val="788A0E9F"/>
    <w:rsid w:val="788C05D2"/>
    <w:rsid w:val="78F47F26"/>
    <w:rsid w:val="78FB1FA6"/>
    <w:rsid w:val="790A7749"/>
    <w:rsid w:val="79181E66"/>
    <w:rsid w:val="797A667D"/>
    <w:rsid w:val="797F0137"/>
    <w:rsid w:val="79817785"/>
    <w:rsid w:val="798A68CD"/>
    <w:rsid w:val="79BD47BC"/>
    <w:rsid w:val="79C773E8"/>
    <w:rsid w:val="79E461EC"/>
    <w:rsid w:val="79E51C93"/>
    <w:rsid w:val="7A0F3269"/>
    <w:rsid w:val="7A202978"/>
    <w:rsid w:val="7A4F7B0A"/>
    <w:rsid w:val="7A753C97"/>
    <w:rsid w:val="7A80622F"/>
    <w:rsid w:val="7A861051"/>
    <w:rsid w:val="7A922BEB"/>
    <w:rsid w:val="7B076EE3"/>
    <w:rsid w:val="7B1B5C3E"/>
    <w:rsid w:val="7B226FCC"/>
    <w:rsid w:val="7B2F0499"/>
    <w:rsid w:val="7B4056A4"/>
    <w:rsid w:val="7B4C4049"/>
    <w:rsid w:val="7BA875E4"/>
    <w:rsid w:val="7BFA5DB2"/>
    <w:rsid w:val="7BFC15CB"/>
    <w:rsid w:val="7C2B0102"/>
    <w:rsid w:val="7C2F7BF3"/>
    <w:rsid w:val="7C664A57"/>
    <w:rsid w:val="7CAA44BB"/>
    <w:rsid w:val="7CAF663E"/>
    <w:rsid w:val="7CB42BB4"/>
    <w:rsid w:val="7CE704CD"/>
    <w:rsid w:val="7D183A25"/>
    <w:rsid w:val="7D537911"/>
    <w:rsid w:val="7D9F4904"/>
    <w:rsid w:val="7DA52DFE"/>
    <w:rsid w:val="7DCF4ABD"/>
    <w:rsid w:val="7DD86D4D"/>
    <w:rsid w:val="7DE60785"/>
    <w:rsid w:val="7DE60C95"/>
    <w:rsid w:val="7DF804B8"/>
    <w:rsid w:val="7DFD38A6"/>
    <w:rsid w:val="7DFD787D"/>
    <w:rsid w:val="7E0D3F64"/>
    <w:rsid w:val="7E227849"/>
    <w:rsid w:val="7E375A16"/>
    <w:rsid w:val="7E392313"/>
    <w:rsid w:val="7E4E2DEB"/>
    <w:rsid w:val="7E8027FE"/>
    <w:rsid w:val="7EA74FE6"/>
    <w:rsid w:val="7EAF6DC9"/>
    <w:rsid w:val="7EB443DF"/>
    <w:rsid w:val="7EBE525E"/>
    <w:rsid w:val="7F08297D"/>
    <w:rsid w:val="7F1E3EE2"/>
    <w:rsid w:val="7F2822D2"/>
    <w:rsid w:val="7F5022DE"/>
    <w:rsid w:val="7F7D6F04"/>
    <w:rsid w:val="7F8D4A96"/>
    <w:rsid w:val="7FA827EA"/>
    <w:rsid w:val="7FC41C0E"/>
    <w:rsid w:val="7FD10FAD"/>
    <w:rsid w:val="7FE26D2A"/>
    <w:rsid w:val="7FEA5BD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0" w:semiHidden="0" w:name="heading 5" w:locked="1"/>
    <w:lsdException w:qFormat="1" w:unhideWhenUsed="0" w:uiPriority="0" w:semiHidden="0" w:name="heading 6" w:locked="1"/>
    <w:lsdException w:qFormat="1" w:unhideWhenUsed="0" w:uiPriority="0" w:semiHidden="0" w:name="heading 7" w:locked="1"/>
    <w:lsdException w:qFormat="1" w:unhideWhenUsed="0" w:uiPriority="0" w:semiHidden="0" w:name="heading 8" w:locked="1"/>
    <w:lsdException w:qFormat="1" w:unhideWhenUsed="0" w:uiPriority="0" w:semiHidden="0"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nhideWhenUsed="0" w:uiPriority="0" w:semiHidden="0" w:name="List Number"/>
    <w:lsdException w:uiPriority="99" w:name="List 2" w:locked="1"/>
    <w:lsdException w:uiPriority="99" w:name="List 3" w:locked="1"/>
    <w:lsdException w:unhideWhenUsed="0" w:uiPriority="0" w:semiHidden="0" w:name="List 4"/>
    <w:lsdException w:unhideWhenUsed="0" w:uiPriority="0" w:semiHidden="0" w:name="List 5"/>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0" w:semiHidden="0" w:name="Body Text First Indent 2" w:locked="1"/>
    <w:lsdException w:uiPriority="99" w:name="Note Heading" w:locked="1"/>
    <w:lsdException w:uiPriority="99" w:name="Body Text 2" w:locked="1"/>
    <w:lsdException w:uiPriority="99" w:name="Body Text 3" w:locked="1"/>
    <w:lsdException w:uiPriority="99" w:name="Body Text Indent 2" w:locked="1"/>
    <w:lsdException w:qFormat="1" w:unhideWhenUsed="0" w:uiPriority="99" w:semiHidden="0" w:name="Body Text Indent 3"/>
    <w:lsdException w:uiPriority="99" w:name="Block Text" w:locked="1"/>
    <w:lsdException w:qFormat="1" w:unhideWhenUsed="0" w:uiPriority="99" w:semiHidden="0" w:name="Hyperlink"/>
    <w:lsdException w:uiPriority="99" w:name="FollowedHyperlink" w:locked="1"/>
    <w:lsdException w:qFormat="1" w:unhideWhenUsed="0" w:uiPriority="22" w:semiHidden="0" w:name="Strong" w:locked="1"/>
    <w:lsdException w:qFormat="1" w:unhideWhenUsed="0" w:uiPriority="20" w:semiHidden="0" w:name="Emphasis" w:locked="1"/>
    <w:lsdException w:qFormat="1" w:unhideWhenUsed="0" w:uiPriority="99" w:name="Document Map"/>
    <w:lsdException w:qFormat="1" w:unhideWhenUsed="0" w:uiPriority="0"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34"/>
    <w:qFormat/>
    <w:uiPriority w:val="99"/>
    <w:pPr>
      <w:keepNext/>
      <w:keepLines/>
      <w:numPr>
        <w:ilvl w:val="0"/>
        <w:numId w:val="1"/>
      </w:numPr>
      <w:tabs>
        <w:tab w:val="left" w:pos="1440"/>
        <w:tab w:val="left" w:pos="3960"/>
        <w:tab w:val="clear" w:pos="2045"/>
      </w:tabs>
      <w:spacing w:before="340" w:after="330" w:line="576" w:lineRule="auto"/>
      <w:ind w:left="1620" w:hanging="1440"/>
      <w:jc w:val="center"/>
      <w:outlineLvl w:val="0"/>
    </w:pPr>
    <w:rPr>
      <w:b/>
      <w:bCs/>
      <w:kern w:val="44"/>
      <w:sz w:val="36"/>
      <w:szCs w:val="36"/>
    </w:rPr>
  </w:style>
  <w:style w:type="paragraph" w:styleId="4">
    <w:name w:val="heading 2"/>
    <w:basedOn w:val="1"/>
    <w:next w:val="1"/>
    <w:link w:val="35"/>
    <w:qFormat/>
    <w:uiPriority w:val="99"/>
    <w:pPr>
      <w:keepNext/>
      <w:keepLines/>
      <w:numPr>
        <w:ilvl w:val="1"/>
        <w:numId w:val="1"/>
      </w:numPr>
      <w:tabs>
        <w:tab w:val="left" w:pos="2045"/>
      </w:tabs>
      <w:spacing w:before="260" w:after="260" w:line="415" w:lineRule="auto"/>
      <w:outlineLvl w:val="1"/>
    </w:pPr>
    <w:rPr>
      <w:rFonts w:ascii="宋体" w:hAnsi="宋体" w:cs="宋体"/>
      <w:b/>
      <w:bCs/>
      <w:sz w:val="28"/>
      <w:szCs w:val="28"/>
    </w:rPr>
  </w:style>
  <w:style w:type="paragraph" w:styleId="5">
    <w:name w:val="heading 3"/>
    <w:basedOn w:val="1"/>
    <w:next w:val="1"/>
    <w:link w:val="36"/>
    <w:qFormat/>
    <w:uiPriority w:val="99"/>
    <w:pPr>
      <w:keepNext/>
      <w:keepLines/>
      <w:numPr>
        <w:ilvl w:val="2"/>
        <w:numId w:val="1"/>
      </w:numPr>
      <w:spacing w:before="260" w:after="260" w:line="415" w:lineRule="auto"/>
      <w:ind w:firstLine="1271"/>
      <w:outlineLvl w:val="2"/>
    </w:pPr>
    <w:rPr>
      <w:b/>
      <w:bCs/>
      <w:sz w:val="28"/>
      <w:szCs w:val="28"/>
    </w:rPr>
  </w:style>
  <w:style w:type="paragraph" w:styleId="6">
    <w:name w:val="heading 4"/>
    <w:basedOn w:val="1"/>
    <w:next w:val="1"/>
    <w:link w:val="37"/>
    <w:qFormat/>
    <w:uiPriority w:val="99"/>
    <w:pPr>
      <w:keepNext/>
      <w:keepLines/>
      <w:numPr>
        <w:ilvl w:val="3"/>
        <w:numId w:val="1"/>
      </w:numPr>
      <w:tabs>
        <w:tab w:val="left" w:pos="900"/>
        <w:tab w:val="clear" w:pos="-1129"/>
      </w:tabs>
      <w:spacing w:before="280" w:after="290" w:line="376" w:lineRule="auto"/>
      <w:ind w:firstLine="1129"/>
      <w:outlineLvl w:val="3"/>
    </w:pPr>
    <w:rPr>
      <w:rFonts w:ascii="宋体" w:hAnsi="宋体" w:cs="宋体"/>
      <w:b/>
      <w:bCs/>
      <w:color w:val="000000"/>
      <w:sz w:val="24"/>
      <w:szCs w:val="24"/>
    </w:rPr>
  </w:style>
  <w:style w:type="paragraph" w:styleId="7">
    <w:name w:val="heading 5"/>
    <w:basedOn w:val="1"/>
    <w:next w:val="8"/>
    <w:link w:val="79"/>
    <w:qFormat/>
    <w:locked/>
    <w:uiPriority w:val="0"/>
    <w:pPr>
      <w:keepNext/>
      <w:keepLines/>
      <w:numPr>
        <w:ilvl w:val="4"/>
        <w:numId w:val="2"/>
      </w:numPr>
      <w:spacing w:before="280" w:after="290" w:line="372" w:lineRule="auto"/>
      <w:outlineLvl w:val="4"/>
    </w:pPr>
    <w:rPr>
      <w:rFonts w:ascii="宋体"/>
      <w:b/>
      <w:kern w:val="0"/>
      <w:sz w:val="28"/>
      <w:szCs w:val="20"/>
    </w:rPr>
  </w:style>
  <w:style w:type="paragraph" w:styleId="9">
    <w:name w:val="heading 6"/>
    <w:basedOn w:val="1"/>
    <w:next w:val="8"/>
    <w:link w:val="80"/>
    <w:qFormat/>
    <w:locked/>
    <w:uiPriority w:val="0"/>
    <w:pPr>
      <w:keepNext/>
      <w:keepLines/>
      <w:numPr>
        <w:ilvl w:val="5"/>
        <w:numId w:val="2"/>
      </w:numPr>
      <w:spacing w:before="240" w:after="64" w:line="317" w:lineRule="auto"/>
      <w:outlineLvl w:val="5"/>
    </w:pPr>
    <w:rPr>
      <w:rFonts w:ascii="Arial" w:hAnsi="Arial" w:eastAsia="黑体"/>
      <w:b/>
      <w:kern w:val="0"/>
      <w:sz w:val="24"/>
      <w:szCs w:val="20"/>
    </w:rPr>
  </w:style>
  <w:style w:type="paragraph" w:styleId="10">
    <w:name w:val="heading 7"/>
    <w:basedOn w:val="1"/>
    <w:next w:val="8"/>
    <w:link w:val="81"/>
    <w:qFormat/>
    <w:locked/>
    <w:uiPriority w:val="0"/>
    <w:pPr>
      <w:keepNext/>
      <w:keepLines/>
      <w:numPr>
        <w:ilvl w:val="6"/>
        <w:numId w:val="2"/>
      </w:numPr>
      <w:spacing w:before="240" w:after="64" w:line="317" w:lineRule="auto"/>
      <w:outlineLvl w:val="6"/>
    </w:pPr>
    <w:rPr>
      <w:rFonts w:ascii="宋体"/>
      <w:b/>
      <w:kern w:val="0"/>
      <w:sz w:val="24"/>
      <w:szCs w:val="20"/>
    </w:rPr>
  </w:style>
  <w:style w:type="paragraph" w:styleId="11">
    <w:name w:val="heading 8"/>
    <w:basedOn w:val="1"/>
    <w:next w:val="8"/>
    <w:link w:val="82"/>
    <w:qFormat/>
    <w:locked/>
    <w:uiPriority w:val="0"/>
    <w:pPr>
      <w:keepNext/>
      <w:keepLines/>
      <w:numPr>
        <w:ilvl w:val="7"/>
        <w:numId w:val="2"/>
      </w:numPr>
      <w:spacing w:before="240" w:after="64" w:line="317" w:lineRule="auto"/>
      <w:outlineLvl w:val="7"/>
    </w:pPr>
    <w:rPr>
      <w:rFonts w:ascii="Arial" w:hAnsi="Arial" w:eastAsia="黑体"/>
      <w:kern w:val="0"/>
      <w:sz w:val="24"/>
      <w:szCs w:val="20"/>
    </w:rPr>
  </w:style>
  <w:style w:type="paragraph" w:styleId="12">
    <w:name w:val="heading 9"/>
    <w:basedOn w:val="1"/>
    <w:next w:val="8"/>
    <w:link w:val="83"/>
    <w:qFormat/>
    <w:locked/>
    <w:uiPriority w:val="0"/>
    <w:pPr>
      <w:keepNext/>
      <w:keepLines/>
      <w:numPr>
        <w:ilvl w:val="8"/>
        <w:numId w:val="2"/>
      </w:numPr>
      <w:spacing w:before="240" w:after="64" w:line="317" w:lineRule="auto"/>
      <w:outlineLvl w:val="8"/>
    </w:pPr>
    <w:rPr>
      <w:rFonts w:ascii="Arial" w:hAnsi="Arial" w:eastAsia="黑体"/>
      <w:kern w:val="0"/>
      <w:sz w:val="34"/>
      <w:szCs w:val="20"/>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41"/>
    <w:qFormat/>
    <w:uiPriority w:val="99"/>
    <w:pPr>
      <w:spacing w:after="120"/>
    </w:pPr>
  </w:style>
  <w:style w:type="paragraph" w:styleId="8">
    <w:name w:val="Normal Indent"/>
    <w:basedOn w:val="1"/>
    <w:qFormat/>
    <w:uiPriority w:val="99"/>
    <w:pPr>
      <w:spacing w:line="360" w:lineRule="auto"/>
      <w:ind w:firstLine="420" w:firstLineChars="200"/>
    </w:pPr>
  </w:style>
  <w:style w:type="paragraph" w:styleId="13">
    <w:name w:val="Document Map"/>
    <w:basedOn w:val="1"/>
    <w:link w:val="40"/>
    <w:semiHidden/>
    <w:qFormat/>
    <w:uiPriority w:val="99"/>
    <w:rPr>
      <w:rFonts w:ascii="宋体" w:cs="宋体"/>
      <w:sz w:val="24"/>
      <w:szCs w:val="24"/>
    </w:rPr>
  </w:style>
  <w:style w:type="paragraph" w:styleId="14">
    <w:name w:val="annotation text"/>
    <w:basedOn w:val="1"/>
    <w:link w:val="38"/>
    <w:semiHidden/>
    <w:qFormat/>
    <w:uiPriority w:val="99"/>
    <w:pPr>
      <w:jc w:val="left"/>
    </w:pPr>
  </w:style>
  <w:style w:type="paragraph" w:styleId="15">
    <w:name w:val="Body Text Indent"/>
    <w:basedOn w:val="1"/>
    <w:link w:val="42"/>
    <w:qFormat/>
    <w:uiPriority w:val="99"/>
    <w:pPr>
      <w:spacing w:after="120"/>
      <w:ind w:left="420" w:leftChars="200"/>
    </w:pPr>
  </w:style>
  <w:style w:type="paragraph" w:styleId="16">
    <w:name w:val="Plain Text"/>
    <w:basedOn w:val="1"/>
    <w:link w:val="43"/>
    <w:qFormat/>
    <w:uiPriority w:val="0"/>
    <w:rPr>
      <w:rFonts w:ascii="宋体" w:hAnsi="Courier New" w:cs="宋体"/>
    </w:rPr>
  </w:style>
  <w:style w:type="paragraph" w:styleId="17">
    <w:name w:val="Date"/>
    <w:basedOn w:val="1"/>
    <w:next w:val="1"/>
    <w:link w:val="44"/>
    <w:qFormat/>
    <w:uiPriority w:val="99"/>
    <w:pPr>
      <w:ind w:left="100" w:leftChars="2500"/>
    </w:pPr>
  </w:style>
  <w:style w:type="paragraph" w:styleId="18">
    <w:name w:val="Balloon Text"/>
    <w:basedOn w:val="1"/>
    <w:link w:val="45"/>
    <w:semiHidden/>
    <w:qFormat/>
    <w:uiPriority w:val="99"/>
    <w:rPr>
      <w:sz w:val="18"/>
      <w:szCs w:val="18"/>
    </w:rPr>
  </w:style>
  <w:style w:type="paragraph" w:styleId="19">
    <w:name w:val="footer"/>
    <w:basedOn w:val="1"/>
    <w:link w:val="46"/>
    <w:qFormat/>
    <w:uiPriority w:val="99"/>
    <w:pPr>
      <w:tabs>
        <w:tab w:val="center" w:pos="4153"/>
        <w:tab w:val="right" w:pos="8306"/>
      </w:tabs>
      <w:snapToGrid w:val="0"/>
      <w:jc w:val="left"/>
    </w:pPr>
    <w:rPr>
      <w:sz w:val="18"/>
      <w:szCs w:val="18"/>
    </w:rPr>
  </w:style>
  <w:style w:type="paragraph" w:styleId="20">
    <w:name w:val="header"/>
    <w:basedOn w:val="1"/>
    <w:link w:val="47"/>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semiHidden/>
    <w:qFormat/>
    <w:uiPriority w:val="99"/>
    <w:pPr>
      <w:tabs>
        <w:tab w:val="left" w:pos="840"/>
        <w:tab w:val="right" w:leader="dot" w:pos="8296"/>
      </w:tabs>
      <w:spacing w:line="360" w:lineRule="auto"/>
      <w:jc w:val="left"/>
    </w:pPr>
    <w:rPr>
      <w:rFonts w:ascii="Arial" w:hAnsi="Arial" w:eastAsia="宋体-方正超大字符集" w:cs="Arial"/>
      <w:b/>
      <w:bCs/>
      <w:color w:val="000000"/>
      <w:w w:val="99"/>
      <w:kern w:val="0"/>
    </w:rPr>
  </w:style>
  <w:style w:type="paragraph" w:styleId="22">
    <w:name w:val="Body Text Indent 3"/>
    <w:basedOn w:val="1"/>
    <w:link w:val="48"/>
    <w:qFormat/>
    <w:uiPriority w:val="99"/>
    <w:pPr>
      <w:spacing w:after="120"/>
      <w:ind w:left="420" w:leftChars="200"/>
    </w:pPr>
    <w:rPr>
      <w:sz w:val="16"/>
      <w:szCs w:val="16"/>
    </w:rPr>
  </w:style>
  <w:style w:type="paragraph" w:styleId="23">
    <w:name w:val="toc 2"/>
    <w:basedOn w:val="1"/>
    <w:next w:val="1"/>
    <w:semiHidden/>
    <w:qFormat/>
    <w:uiPriority w:val="99"/>
    <w:pPr>
      <w:tabs>
        <w:tab w:val="right" w:leader="dot" w:pos="8296"/>
      </w:tabs>
      <w:spacing w:line="360" w:lineRule="auto"/>
      <w:ind w:left="210" w:firstLine="73" w:firstLineChars="27"/>
      <w:jc w:val="left"/>
    </w:pPr>
    <w:rPr>
      <w:smallCaps/>
      <w:color w:val="000000"/>
      <w:sz w:val="23"/>
      <w:szCs w:val="23"/>
    </w:rPr>
  </w:style>
  <w:style w:type="paragraph" w:styleId="2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5">
    <w:name w:val="Title"/>
    <w:basedOn w:val="1"/>
    <w:next w:val="1"/>
    <w:link w:val="49"/>
    <w:qFormat/>
    <w:uiPriority w:val="99"/>
    <w:pPr>
      <w:spacing w:before="240" w:after="60"/>
      <w:jc w:val="center"/>
      <w:outlineLvl w:val="0"/>
    </w:pPr>
    <w:rPr>
      <w:rFonts w:ascii="Cambria" w:hAnsi="Cambria" w:cs="Cambria"/>
      <w:b/>
      <w:bCs/>
      <w:kern w:val="0"/>
      <w:sz w:val="32"/>
      <w:szCs w:val="32"/>
    </w:rPr>
  </w:style>
  <w:style w:type="paragraph" w:styleId="26">
    <w:name w:val="annotation subject"/>
    <w:basedOn w:val="14"/>
    <w:next w:val="14"/>
    <w:link w:val="39"/>
    <w:semiHidden/>
    <w:qFormat/>
    <w:uiPriority w:val="99"/>
    <w:rPr>
      <w:b/>
      <w:bCs/>
    </w:rPr>
  </w:style>
  <w:style w:type="paragraph" w:styleId="27">
    <w:name w:val="Body Text First Indent 2"/>
    <w:basedOn w:val="15"/>
    <w:next w:val="1"/>
    <w:qFormat/>
    <w:locked/>
    <w:uiPriority w:val="0"/>
    <w:pPr>
      <w:widowControl/>
      <w:spacing w:after="120"/>
      <w:ind w:left="420" w:firstLine="210" w:firstLineChars="200"/>
      <w:jc w:val="left"/>
    </w:pPr>
    <w:rPr>
      <w:rFonts w:ascii="Times New Roman" w:hAnsi="Times New Roman" w:eastAsia="宋体" w:cs="Times New Roman"/>
      <w:kern w:val="0"/>
      <w:sz w:val="21"/>
      <w:szCs w:val="20"/>
      <w:lang w:val="en-US" w:eastAsia="zh-CN" w:bidi="ar-SA"/>
    </w:rPr>
  </w:style>
  <w:style w:type="table" w:styleId="29">
    <w:name w:val="Table Grid"/>
    <w:basedOn w:val="28"/>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page number"/>
    <w:basedOn w:val="30"/>
    <w:qFormat/>
    <w:uiPriority w:val="99"/>
  </w:style>
  <w:style w:type="character" w:styleId="32">
    <w:name w:val="Hyperlink"/>
    <w:qFormat/>
    <w:uiPriority w:val="99"/>
    <w:rPr>
      <w:color w:val="0000FF"/>
      <w:u w:val="single"/>
    </w:rPr>
  </w:style>
  <w:style w:type="character" w:styleId="33">
    <w:name w:val="annotation reference"/>
    <w:semiHidden/>
    <w:qFormat/>
    <w:uiPriority w:val="99"/>
    <w:rPr>
      <w:sz w:val="21"/>
      <w:szCs w:val="21"/>
    </w:rPr>
  </w:style>
  <w:style w:type="character" w:customStyle="1" w:styleId="34">
    <w:name w:val="标题 1 Char"/>
    <w:link w:val="3"/>
    <w:qFormat/>
    <w:uiPriority w:val="9"/>
    <w:rPr>
      <w:b/>
      <w:bCs/>
      <w:kern w:val="44"/>
      <w:sz w:val="44"/>
      <w:szCs w:val="44"/>
    </w:rPr>
  </w:style>
  <w:style w:type="character" w:customStyle="1" w:styleId="35">
    <w:name w:val="标题 2 Char"/>
    <w:link w:val="4"/>
    <w:semiHidden/>
    <w:qFormat/>
    <w:uiPriority w:val="9"/>
    <w:rPr>
      <w:rFonts w:ascii="Cambria" w:hAnsi="Cambria" w:eastAsia="宋体" w:cs="Times New Roman"/>
      <w:b/>
      <w:bCs/>
      <w:sz w:val="32"/>
      <w:szCs w:val="32"/>
    </w:rPr>
  </w:style>
  <w:style w:type="character" w:customStyle="1" w:styleId="36">
    <w:name w:val="标题 3 Char"/>
    <w:link w:val="5"/>
    <w:semiHidden/>
    <w:qFormat/>
    <w:uiPriority w:val="9"/>
    <w:rPr>
      <w:b/>
      <w:bCs/>
      <w:sz w:val="32"/>
      <w:szCs w:val="32"/>
    </w:rPr>
  </w:style>
  <w:style w:type="character" w:customStyle="1" w:styleId="37">
    <w:name w:val="标题 4 Char"/>
    <w:link w:val="6"/>
    <w:semiHidden/>
    <w:qFormat/>
    <w:uiPriority w:val="9"/>
    <w:rPr>
      <w:rFonts w:ascii="Cambria" w:hAnsi="Cambria" w:eastAsia="宋体" w:cs="Times New Roman"/>
      <w:b/>
      <w:bCs/>
      <w:sz w:val="28"/>
      <w:szCs w:val="28"/>
    </w:rPr>
  </w:style>
  <w:style w:type="character" w:customStyle="1" w:styleId="38">
    <w:name w:val="批注文字 Char"/>
    <w:link w:val="14"/>
    <w:qFormat/>
    <w:locked/>
    <w:uiPriority w:val="99"/>
    <w:rPr>
      <w:kern w:val="2"/>
      <w:sz w:val="24"/>
      <w:szCs w:val="24"/>
    </w:rPr>
  </w:style>
  <w:style w:type="character" w:customStyle="1" w:styleId="39">
    <w:name w:val="批注主题 Char"/>
    <w:link w:val="26"/>
    <w:qFormat/>
    <w:locked/>
    <w:uiPriority w:val="99"/>
    <w:rPr>
      <w:b/>
      <w:bCs/>
      <w:kern w:val="2"/>
      <w:sz w:val="24"/>
      <w:szCs w:val="24"/>
    </w:rPr>
  </w:style>
  <w:style w:type="character" w:customStyle="1" w:styleId="40">
    <w:name w:val="文档结构图 Char"/>
    <w:link w:val="13"/>
    <w:qFormat/>
    <w:locked/>
    <w:uiPriority w:val="99"/>
    <w:rPr>
      <w:rFonts w:ascii="宋体" w:cs="宋体"/>
      <w:kern w:val="2"/>
      <w:sz w:val="24"/>
      <w:szCs w:val="24"/>
    </w:rPr>
  </w:style>
  <w:style w:type="character" w:customStyle="1" w:styleId="41">
    <w:name w:val="正文文本 Char"/>
    <w:link w:val="2"/>
    <w:qFormat/>
    <w:locked/>
    <w:uiPriority w:val="99"/>
    <w:rPr>
      <w:kern w:val="2"/>
      <w:sz w:val="24"/>
      <w:szCs w:val="24"/>
    </w:rPr>
  </w:style>
  <w:style w:type="character" w:customStyle="1" w:styleId="42">
    <w:name w:val="正文文本缩进 Char"/>
    <w:link w:val="15"/>
    <w:qFormat/>
    <w:locked/>
    <w:uiPriority w:val="99"/>
    <w:rPr>
      <w:kern w:val="2"/>
      <w:sz w:val="24"/>
      <w:szCs w:val="24"/>
    </w:rPr>
  </w:style>
  <w:style w:type="character" w:customStyle="1" w:styleId="43">
    <w:name w:val="纯文本 Char"/>
    <w:link w:val="16"/>
    <w:qFormat/>
    <w:locked/>
    <w:uiPriority w:val="0"/>
    <w:rPr>
      <w:rFonts w:ascii="宋体" w:hAnsi="Courier New" w:cs="宋体"/>
      <w:kern w:val="2"/>
      <w:sz w:val="21"/>
      <w:szCs w:val="21"/>
    </w:rPr>
  </w:style>
  <w:style w:type="character" w:customStyle="1" w:styleId="44">
    <w:name w:val="日期 Char"/>
    <w:link w:val="17"/>
    <w:semiHidden/>
    <w:qFormat/>
    <w:uiPriority w:val="99"/>
    <w:rPr>
      <w:szCs w:val="21"/>
    </w:rPr>
  </w:style>
  <w:style w:type="character" w:customStyle="1" w:styleId="45">
    <w:name w:val="批注框文本 Char"/>
    <w:link w:val="18"/>
    <w:semiHidden/>
    <w:qFormat/>
    <w:uiPriority w:val="99"/>
    <w:rPr>
      <w:sz w:val="0"/>
      <w:szCs w:val="0"/>
    </w:rPr>
  </w:style>
  <w:style w:type="character" w:customStyle="1" w:styleId="46">
    <w:name w:val="页脚 Char"/>
    <w:link w:val="19"/>
    <w:qFormat/>
    <w:locked/>
    <w:uiPriority w:val="99"/>
    <w:rPr>
      <w:kern w:val="2"/>
      <w:sz w:val="18"/>
      <w:szCs w:val="18"/>
    </w:rPr>
  </w:style>
  <w:style w:type="character" w:customStyle="1" w:styleId="47">
    <w:name w:val="页眉 Char"/>
    <w:link w:val="20"/>
    <w:qFormat/>
    <w:locked/>
    <w:uiPriority w:val="99"/>
    <w:rPr>
      <w:kern w:val="2"/>
      <w:sz w:val="18"/>
      <w:szCs w:val="18"/>
    </w:rPr>
  </w:style>
  <w:style w:type="character" w:customStyle="1" w:styleId="48">
    <w:name w:val="正文文本缩进 3 Char"/>
    <w:link w:val="22"/>
    <w:semiHidden/>
    <w:qFormat/>
    <w:uiPriority w:val="99"/>
    <w:rPr>
      <w:sz w:val="16"/>
      <w:szCs w:val="16"/>
    </w:rPr>
  </w:style>
  <w:style w:type="character" w:customStyle="1" w:styleId="49">
    <w:name w:val="标题 Char"/>
    <w:link w:val="25"/>
    <w:qFormat/>
    <w:locked/>
    <w:uiPriority w:val="99"/>
    <w:rPr>
      <w:rFonts w:ascii="Cambria" w:hAnsi="Cambria" w:cs="Cambria"/>
      <w:b/>
      <w:bCs/>
      <w:sz w:val="32"/>
      <w:szCs w:val="32"/>
    </w:rPr>
  </w:style>
  <w:style w:type="character" w:customStyle="1" w:styleId="50">
    <w:name w:val="标题 3 Char Char Char"/>
    <w:qFormat/>
    <w:uiPriority w:val="99"/>
    <w:rPr>
      <w:rFonts w:eastAsia="宋体"/>
      <w:b/>
      <w:bCs/>
      <w:kern w:val="2"/>
      <w:sz w:val="32"/>
      <w:szCs w:val="32"/>
      <w:lang w:val="en-US" w:eastAsia="zh-CN"/>
    </w:rPr>
  </w:style>
  <w:style w:type="character" w:customStyle="1" w:styleId="51">
    <w:name w:val="中等深浅网格 1 - 强调文字颜色 2字符"/>
    <w:link w:val="52"/>
    <w:qFormat/>
    <w:locked/>
    <w:uiPriority w:val="99"/>
    <w:rPr>
      <w:kern w:val="2"/>
      <w:sz w:val="24"/>
      <w:szCs w:val="24"/>
    </w:rPr>
  </w:style>
  <w:style w:type="paragraph" w:customStyle="1" w:styleId="52">
    <w:name w:val="中等深浅网格 1 - 强调文字颜色 21"/>
    <w:basedOn w:val="1"/>
    <w:link w:val="51"/>
    <w:qFormat/>
    <w:uiPriority w:val="99"/>
    <w:pPr>
      <w:ind w:firstLine="420" w:firstLineChars="200"/>
    </w:pPr>
  </w:style>
  <w:style w:type="character" w:customStyle="1" w:styleId="53">
    <w:name w:val="text91"/>
    <w:qFormat/>
    <w:uiPriority w:val="99"/>
    <w:rPr>
      <w:sz w:val="18"/>
      <w:szCs w:val="18"/>
      <w:u w:val="none"/>
    </w:rPr>
  </w:style>
  <w:style w:type="character" w:customStyle="1" w:styleId="54">
    <w:name w:val="正文文本缩进 Char1"/>
    <w:qFormat/>
    <w:uiPriority w:val="99"/>
    <w:rPr>
      <w:kern w:val="2"/>
      <w:sz w:val="24"/>
      <w:szCs w:val="24"/>
    </w:rPr>
  </w:style>
  <w:style w:type="paragraph" w:customStyle="1" w:styleId="55">
    <w:name w:val="Char1"/>
    <w:basedOn w:val="1"/>
    <w:qFormat/>
    <w:uiPriority w:val="99"/>
    <w:rPr>
      <w:rFonts w:ascii="仿宋_GB2312" w:eastAsia="仿宋_GB2312" w:cs="仿宋_GB2312"/>
      <w:b/>
      <w:bCs/>
      <w:sz w:val="32"/>
      <w:szCs w:val="32"/>
    </w:rPr>
  </w:style>
  <w:style w:type="paragraph" w:customStyle="1" w:styleId="56">
    <w:name w:val="表格"/>
    <w:basedOn w:val="1"/>
    <w:qFormat/>
    <w:uiPriority w:val="0"/>
    <w:pPr>
      <w:spacing w:line="400" w:lineRule="exact"/>
    </w:pPr>
    <w:rPr>
      <w:sz w:val="24"/>
      <w:szCs w:val="24"/>
    </w:rPr>
  </w:style>
  <w:style w:type="paragraph" w:customStyle="1" w:styleId="57">
    <w:name w:val="style33"/>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58">
    <w:name w:val="默认段落字体 Para Char Char Char1 Char"/>
    <w:basedOn w:val="1"/>
    <w:next w:val="1"/>
    <w:qFormat/>
    <w:uiPriority w:val="99"/>
    <w:pPr>
      <w:spacing w:line="240" w:lineRule="atLeast"/>
      <w:ind w:left="420" w:firstLine="420"/>
      <w:jc w:val="left"/>
    </w:pPr>
    <w:rPr>
      <w:kern w:val="0"/>
    </w:rPr>
  </w:style>
  <w:style w:type="paragraph" w:customStyle="1" w:styleId="59">
    <w:name w:val="Char Char1 Char Char Char Char Char Char Char Char Char Char Char Char Char Char Char"/>
    <w:basedOn w:val="1"/>
    <w:qFormat/>
    <w:uiPriority w:val="99"/>
    <w:pPr>
      <w:widowControl/>
      <w:spacing w:after="160" w:line="240" w:lineRule="exact"/>
      <w:jc w:val="left"/>
    </w:pPr>
    <w:rPr>
      <w:rFonts w:ascii="Verdana" w:hAnsi="Verdana" w:cs="Verdana"/>
      <w:kern w:val="0"/>
      <w:sz w:val="20"/>
      <w:szCs w:val="20"/>
      <w:lang w:eastAsia="en-US"/>
    </w:rPr>
  </w:style>
  <w:style w:type="paragraph" w:customStyle="1" w:styleId="60">
    <w:name w:val="无间距"/>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61">
    <w:name w:val="Char"/>
    <w:basedOn w:val="1"/>
    <w:qFormat/>
    <w:uiPriority w:val="99"/>
    <w:rPr>
      <w:rFonts w:ascii="Tahoma" w:hAnsi="Tahoma" w:cs="Tahoma"/>
      <w:b/>
      <w:bCs/>
      <w:sz w:val="36"/>
      <w:szCs w:val="36"/>
    </w:rPr>
  </w:style>
  <w:style w:type="paragraph" w:customStyle="1" w:styleId="62">
    <w:name w:val="正文首行缩进两字符"/>
    <w:basedOn w:val="1"/>
    <w:qFormat/>
    <w:uiPriority w:val="99"/>
    <w:pPr>
      <w:spacing w:line="360" w:lineRule="auto"/>
      <w:ind w:firstLine="200" w:firstLineChars="200"/>
    </w:pPr>
  </w:style>
  <w:style w:type="paragraph" w:customStyle="1" w:styleId="63">
    <w:name w:val="列出段落1"/>
    <w:basedOn w:val="1"/>
    <w:qFormat/>
    <w:uiPriority w:val="99"/>
    <w:pPr>
      <w:ind w:firstLine="420" w:firstLineChars="200"/>
    </w:pPr>
  </w:style>
  <w:style w:type="paragraph" w:customStyle="1" w:styleId="64">
    <w:name w:val="修订1"/>
    <w:hidden/>
    <w:semiHidden/>
    <w:qFormat/>
    <w:uiPriority w:val="99"/>
    <w:rPr>
      <w:rFonts w:ascii="Times New Roman" w:hAnsi="Times New Roman" w:eastAsia="宋体" w:cs="Times New Roman"/>
      <w:kern w:val="2"/>
      <w:sz w:val="21"/>
      <w:szCs w:val="21"/>
      <w:lang w:val="en-US" w:eastAsia="zh-CN" w:bidi="ar-SA"/>
    </w:rPr>
  </w:style>
  <w:style w:type="paragraph" w:customStyle="1" w:styleId="65">
    <w:name w:val="修订2"/>
    <w:hidden/>
    <w:semiHidden/>
    <w:qFormat/>
    <w:uiPriority w:val="99"/>
    <w:rPr>
      <w:rFonts w:ascii="Times New Roman" w:hAnsi="Times New Roman" w:eastAsia="宋体" w:cs="Times New Roman"/>
      <w:kern w:val="2"/>
      <w:sz w:val="21"/>
      <w:szCs w:val="21"/>
      <w:lang w:val="en-US" w:eastAsia="zh-CN" w:bidi="ar-SA"/>
    </w:rPr>
  </w:style>
  <w:style w:type="paragraph" w:customStyle="1" w:styleId="66">
    <w:name w:val="修订21"/>
    <w:hidden/>
    <w:semiHidden/>
    <w:qFormat/>
    <w:uiPriority w:val="99"/>
    <w:rPr>
      <w:rFonts w:ascii="Times New Roman" w:hAnsi="Times New Roman" w:eastAsia="宋体" w:cs="Times New Roman"/>
      <w:kern w:val="2"/>
      <w:sz w:val="21"/>
      <w:szCs w:val="21"/>
      <w:lang w:val="en-US" w:eastAsia="zh-CN" w:bidi="ar-SA"/>
    </w:rPr>
  </w:style>
  <w:style w:type="paragraph" w:customStyle="1" w:styleId="67">
    <w:name w:val="修订3"/>
    <w:hidden/>
    <w:semiHidden/>
    <w:qFormat/>
    <w:uiPriority w:val="99"/>
    <w:rPr>
      <w:rFonts w:ascii="Times New Roman" w:hAnsi="Times New Roman" w:eastAsia="宋体" w:cs="Times New Roman"/>
      <w:kern w:val="2"/>
      <w:sz w:val="21"/>
      <w:szCs w:val="21"/>
      <w:lang w:val="en-US" w:eastAsia="zh-CN" w:bidi="ar-SA"/>
    </w:rPr>
  </w:style>
  <w:style w:type="paragraph" w:customStyle="1" w:styleId="68">
    <w:name w:val="文档正文"/>
    <w:basedOn w:val="1"/>
    <w:qFormat/>
    <w:uiPriority w:val="99"/>
    <w:pPr>
      <w:adjustRightInd w:val="0"/>
      <w:spacing w:line="500" w:lineRule="exact"/>
      <w:ind w:firstLine="480"/>
      <w:textAlignment w:val="baseline"/>
    </w:pPr>
    <w:rPr>
      <w:rFonts w:ascii="Book Antiqua" w:hAnsi="Book Antiqua" w:cs="Book Antiqua"/>
      <w:kern w:val="0"/>
      <w:sz w:val="24"/>
      <w:szCs w:val="24"/>
    </w:rPr>
  </w:style>
  <w:style w:type="paragraph" w:customStyle="1" w:styleId="69">
    <w:name w:val="修订4"/>
    <w:hidden/>
    <w:semiHidden/>
    <w:qFormat/>
    <w:uiPriority w:val="99"/>
    <w:rPr>
      <w:rFonts w:ascii="Times New Roman" w:hAnsi="Times New Roman" w:eastAsia="宋体" w:cs="Times New Roman"/>
      <w:kern w:val="2"/>
      <w:sz w:val="21"/>
      <w:szCs w:val="21"/>
      <w:lang w:val="en-US" w:eastAsia="zh-CN" w:bidi="ar-SA"/>
    </w:rPr>
  </w:style>
  <w:style w:type="character" w:customStyle="1" w:styleId="70">
    <w:name w:val="font11"/>
    <w:qFormat/>
    <w:uiPriority w:val="99"/>
    <w:rPr>
      <w:rFonts w:ascii="宋体" w:hAnsi="宋体" w:eastAsia="宋体" w:cs="宋体"/>
      <w:color w:val="000000"/>
      <w:sz w:val="21"/>
      <w:szCs w:val="21"/>
      <w:u w:val="none"/>
    </w:rPr>
  </w:style>
  <w:style w:type="paragraph" w:customStyle="1" w:styleId="71">
    <w:name w:val="正文1"/>
    <w:qFormat/>
    <w:uiPriority w:val="0"/>
    <w:rPr>
      <w:rFonts w:ascii="Times New Roman" w:hAnsi="Times New Roman" w:eastAsia="宋体" w:cs="Times New Roman"/>
      <w:kern w:val="1"/>
      <w:sz w:val="24"/>
      <w:szCs w:val="24"/>
      <w:lang w:val="en-US" w:eastAsia="zh-CN" w:bidi="ar-SA"/>
    </w:rPr>
  </w:style>
  <w:style w:type="paragraph" w:customStyle="1" w:styleId="72">
    <w:name w:val="样式 首行缩进:  2 字符"/>
    <w:basedOn w:val="1"/>
    <w:qFormat/>
    <w:uiPriority w:val="99"/>
    <w:pPr>
      <w:spacing w:after="160" w:line="400" w:lineRule="exact"/>
      <w:ind w:firstLine="200" w:firstLineChars="200"/>
    </w:pPr>
    <w:rPr>
      <w:rFonts w:ascii="Calibri" w:hAnsi="Calibri" w:cs="Calibri"/>
      <w:sz w:val="24"/>
      <w:szCs w:val="24"/>
    </w:rPr>
  </w:style>
  <w:style w:type="character" w:customStyle="1" w:styleId="73">
    <w:name w:val="font111"/>
    <w:qFormat/>
    <w:uiPriority w:val="99"/>
    <w:rPr>
      <w:rFonts w:ascii="E?" w:hAnsi="E?" w:eastAsia="Times New Roman" w:cs="E?"/>
      <w:color w:val="000000"/>
      <w:sz w:val="21"/>
      <w:szCs w:val="21"/>
      <w:u w:val="single"/>
    </w:rPr>
  </w:style>
  <w:style w:type="character" w:customStyle="1" w:styleId="74">
    <w:name w:val="font31"/>
    <w:qFormat/>
    <w:uiPriority w:val="99"/>
    <w:rPr>
      <w:rFonts w:ascii="宋体" w:hAnsi="宋体" w:eastAsia="宋体" w:cs="宋体"/>
      <w:color w:val="000000"/>
      <w:sz w:val="21"/>
      <w:szCs w:val="21"/>
      <w:u w:val="none"/>
    </w:rPr>
  </w:style>
  <w:style w:type="paragraph" w:customStyle="1" w:styleId="75">
    <w:name w:val="修订5"/>
    <w:hidden/>
    <w:semiHidden/>
    <w:qFormat/>
    <w:uiPriority w:val="99"/>
    <w:rPr>
      <w:rFonts w:ascii="Times New Roman" w:hAnsi="Times New Roman" w:eastAsia="宋体" w:cs="Times New Roman"/>
      <w:kern w:val="2"/>
      <w:sz w:val="21"/>
      <w:szCs w:val="21"/>
      <w:lang w:val="en-US" w:eastAsia="zh-CN" w:bidi="ar-SA"/>
    </w:rPr>
  </w:style>
  <w:style w:type="paragraph" w:customStyle="1" w:styleId="76">
    <w:name w:val="列出段落2"/>
    <w:basedOn w:val="1"/>
    <w:qFormat/>
    <w:uiPriority w:val="99"/>
    <w:pPr>
      <w:ind w:firstLine="420" w:firstLineChars="200"/>
    </w:pPr>
  </w:style>
  <w:style w:type="paragraph" w:customStyle="1" w:styleId="77">
    <w:name w:val="修订6"/>
    <w:hidden/>
    <w:semiHidden/>
    <w:qFormat/>
    <w:uiPriority w:val="99"/>
    <w:rPr>
      <w:rFonts w:ascii="Times New Roman" w:hAnsi="Times New Roman" w:eastAsia="宋体" w:cs="Times New Roman"/>
      <w:kern w:val="2"/>
      <w:sz w:val="21"/>
      <w:szCs w:val="21"/>
      <w:lang w:val="en-US" w:eastAsia="zh-CN" w:bidi="ar-SA"/>
    </w:rPr>
  </w:style>
  <w:style w:type="paragraph" w:styleId="78">
    <w:name w:val="List Paragraph"/>
    <w:basedOn w:val="1"/>
    <w:qFormat/>
    <w:uiPriority w:val="99"/>
    <w:pPr>
      <w:ind w:firstLine="420" w:firstLineChars="200"/>
    </w:pPr>
    <w:rPr>
      <w:rFonts w:ascii="Calibri" w:hAnsi="Calibri" w:cs="Calibri"/>
    </w:rPr>
  </w:style>
  <w:style w:type="character" w:customStyle="1" w:styleId="79">
    <w:name w:val="标题 5 Char"/>
    <w:basedOn w:val="30"/>
    <w:link w:val="7"/>
    <w:qFormat/>
    <w:uiPriority w:val="0"/>
    <w:rPr>
      <w:rFonts w:ascii="宋体"/>
      <w:b/>
      <w:sz w:val="28"/>
    </w:rPr>
  </w:style>
  <w:style w:type="character" w:customStyle="1" w:styleId="80">
    <w:name w:val="标题 6 Char"/>
    <w:basedOn w:val="30"/>
    <w:link w:val="9"/>
    <w:qFormat/>
    <w:uiPriority w:val="0"/>
    <w:rPr>
      <w:rFonts w:ascii="Arial" w:hAnsi="Arial" w:eastAsia="黑体"/>
      <w:b/>
      <w:sz w:val="24"/>
    </w:rPr>
  </w:style>
  <w:style w:type="character" w:customStyle="1" w:styleId="81">
    <w:name w:val="标题 7 Char"/>
    <w:basedOn w:val="30"/>
    <w:link w:val="10"/>
    <w:qFormat/>
    <w:uiPriority w:val="0"/>
    <w:rPr>
      <w:rFonts w:ascii="宋体"/>
      <w:b/>
      <w:sz w:val="24"/>
    </w:rPr>
  </w:style>
  <w:style w:type="character" w:customStyle="1" w:styleId="82">
    <w:name w:val="标题 8 Char"/>
    <w:basedOn w:val="30"/>
    <w:link w:val="11"/>
    <w:qFormat/>
    <w:uiPriority w:val="0"/>
    <w:rPr>
      <w:rFonts w:ascii="Arial" w:hAnsi="Arial" w:eastAsia="黑体"/>
      <w:sz w:val="24"/>
    </w:rPr>
  </w:style>
  <w:style w:type="character" w:customStyle="1" w:styleId="83">
    <w:name w:val="标题 9 Char"/>
    <w:basedOn w:val="30"/>
    <w:link w:val="12"/>
    <w:qFormat/>
    <w:uiPriority w:val="0"/>
    <w:rPr>
      <w:rFonts w:ascii="Arial" w:hAnsi="Arial" w:eastAsia="黑体"/>
      <w:sz w:val="34"/>
    </w:rPr>
  </w:style>
  <w:style w:type="paragraph" w:customStyle="1" w:styleId="84">
    <w:name w:val="修订7"/>
    <w:hidden/>
    <w:semiHidden/>
    <w:qFormat/>
    <w:uiPriority w:val="99"/>
    <w:rPr>
      <w:rFonts w:ascii="Times New Roman" w:hAnsi="Times New Roman" w:eastAsia="宋体" w:cs="Times New Roman"/>
      <w:kern w:val="2"/>
      <w:sz w:val="21"/>
      <w:szCs w:val="21"/>
      <w:lang w:val="en-US" w:eastAsia="zh-CN" w:bidi="ar-SA"/>
    </w:rPr>
  </w:style>
  <w:style w:type="paragraph" w:customStyle="1" w:styleId="85">
    <w:name w:val="修订8"/>
    <w:hidden/>
    <w:semiHidden/>
    <w:qFormat/>
    <w:uiPriority w:val="99"/>
    <w:rPr>
      <w:rFonts w:ascii="Times New Roman" w:hAnsi="Times New Roman" w:eastAsia="宋体" w:cs="Times New Roman"/>
      <w:kern w:val="2"/>
      <w:sz w:val="21"/>
      <w:szCs w:val="21"/>
      <w:lang w:val="en-US" w:eastAsia="zh-CN" w:bidi="ar-SA"/>
    </w:rPr>
  </w:style>
  <w:style w:type="paragraph" w:customStyle="1" w:styleId="86">
    <w:name w:val="修订9"/>
    <w:hidden/>
    <w:semiHidden/>
    <w:qFormat/>
    <w:uiPriority w:val="99"/>
    <w:rPr>
      <w:rFonts w:ascii="Times New Roman" w:hAnsi="Times New Roman" w:eastAsia="宋体" w:cs="Times New Roman"/>
      <w:kern w:val="2"/>
      <w:sz w:val="21"/>
      <w:szCs w:val="21"/>
      <w:lang w:val="en-US" w:eastAsia="zh-CN" w:bidi="ar-SA"/>
    </w:rPr>
  </w:style>
  <w:style w:type="character" w:customStyle="1" w:styleId="87">
    <w:name w:val="cf01"/>
    <w:basedOn w:val="30"/>
    <w:qFormat/>
    <w:uiPriority w:val="0"/>
    <w:rPr>
      <w:rFonts w:hint="eastAsia" w:ascii="Microsoft YaHei UI" w:hAnsi="Microsoft YaHei UI" w:eastAsia="Microsoft YaHei UI"/>
      <w:sz w:val="18"/>
      <w:szCs w:val="18"/>
    </w:rPr>
  </w:style>
  <w:style w:type="character" w:customStyle="1" w:styleId="88">
    <w:name w:val="font61"/>
    <w:basedOn w:val="30"/>
    <w:qFormat/>
    <w:uiPriority w:val="0"/>
    <w:rPr>
      <w:rFonts w:hint="eastAsia" w:ascii="宋体" w:hAnsi="宋体" w:eastAsia="宋体" w:cs="宋体"/>
      <w:color w:val="000000"/>
      <w:sz w:val="22"/>
      <w:szCs w:val="22"/>
      <w:u w:val="none"/>
    </w:rPr>
  </w:style>
  <w:style w:type="character" w:customStyle="1" w:styleId="89">
    <w:name w:val="font71"/>
    <w:basedOn w:val="30"/>
    <w:qFormat/>
    <w:uiPriority w:val="0"/>
    <w:rPr>
      <w:rFonts w:hint="eastAsia" w:ascii="宋体" w:hAnsi="宋体" w:eastAsia="宋体" w:cs="宋体"/>
      <w:color w:val="000000"/>
      <w:sz w:val="24"/>
      <w:szCs w:val="24"/>
      <w:u w:val="none"/>
    </w:rPr>
  </w:style>
  <w:style w:type="character" w:customStyle="1" w:styleId="90">
    <w:name w:val="font41"/>
    <w:basedOn w:val="30"/>
    <w:qFormat/>
    <w:uiPriority w:val="0"/>
    <w:rPr>
      <w:rFonts w:hint="default" w:ascii="仿宋_GB2312" w:eastAsia="仿宋_GB2312" w:cs="仿宋_GB2312"/>
      <w:color w:val="000000"/>
      <w:sz w:val="24"/>
      <w:szCs w:val="24"/>
      <w:u w:val="none"/>
    </w:rPr>
  </w:style>
  <w:style w:type="character" w:customStyle="1" w:styleId="91">
    <w:name w:val="font81"/>
    <w:basedOn w:val="30"/>
    <w:qFormat/>
    <w:uiPriority w:val="0"/>
    <w:rPr>
      <w:rFonts w:hint="eastAsia" w:ascii="宋体" w:hAnsi="宋体" w:eastAsia="宋体" w:cs="宋体"/>
      <w:color w:val="000000"/>
      <w:sz w:val="24"/>
      <w:szCs w:val="24"/>
      <w:u w:val="none"/>
    </w:rPr>
  </w:style>
  <w:style w:type="character" w:customStyle="1" w:styleId="92">
    <w:name w:val="font91"/>
    <w:basedOn w:val="30"/>
    <w:qFormat/>
    <w:uiPriority w:val="0"/>
    <w:rPr>
      <w:rFonts w:hint="default" w:ascii="仿宋_GB2312" w:eastAsia="仿宋_GB2312" w:cs="仿宋_GB2312"/>
      <w:color w:val="000000"/>
      <w:sz w:val="24"/>
      <w:szCs w:val="24"/>
      <w:u w:val="none"/>
    </w:rPr>
  </w:style>
  <w:style w:type="character" w:customStyle="1" w:styleId="93">
    <w:name w:val="font01"/>
    <w:basedOn w:val="30"/>
    <w:qFormat/>
    <w:uiPriority w:val="0"/>
    <w:rPr>
      <w:rFonts w:hint="eastAsia" w:ascii="宋体" w:hAnsi="宋体" w:eastAsia="宋体" w:cs="宋体"/>
      <w:color w:val="000000"/>
      <w:sz w:val="24"/>
      <w:szCs w:val="24"/>
      <w:u w:val="none"/>
    </w:rPr>
  </w:style>
  <w:style w:type="paragraph" w:customStyle="1" w:styleId="94">
    <w:name w:val="null3"/>
    <w:hidden/>
    <w:qFormat/>
    <w:uiPriority w:val="0"/>
    <w:rPr>
      <w:rFonts w:hint="eastAsia" w:asciiTheme="minorHAnsi" w:hAnsiTheme="minorHAnsi" w:eastAsiaTheme="minorEastAsia" w:cstheme="minorBidi"/>
      <w:lang w:val="en-US" w:eastAsia="zh-Hans"/>
    </w:rPr>
  </w:style>
  <w:style w:type="paragraph" w:customStyle="1" w:styleId="95">
    <w:name w:val="Normal"/>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96">
    <w:name w:val="msolistparagraph"/>
    <w:basedOn w:val="1"/>
    <w:qFormat/>
    <w:uiPriority w:val="0"/>
    <w:pPr>
      <w:ind w:firstLine="420" w:firstLineChars="200"/>
    </w:pPr>
    <w:rPr>
      <w:rFonts w:ascii="Calibri" w:hAnsi="Calibri" w:cs="Calibri"/>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10.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2.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3.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4.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5.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6.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7.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8.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9.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Props1.xml><?xml version="1.0" encoding="utf-8"?>
<ds:datastoreItem xmlns:ds="http://schemas.openxmlformats.org/officeDocument/2006/customXml" ds:itemID="{19A0DE60-FA29-4D92-9243-8E60C98B4EF8}">
  <ds:schemaRefs/>
</ds:datastoreItem>
</file>

<file path=customXml/itemProps10.xml><?xml version="1.0" encoding="utf-8"?>
<ds:datastoreItem xmlns:ds="http://schemas.openxmlformats.org/officeDocument/2006/customXml" ds:itemID="{19D62967-182E-4B59-90A5-31BB25E156BD}">
  <ds:schemaRefs/>
</ds:datastoreItem>
</file>

<file path=customXml/itemProps2.xml><?xml version="1.0" encoding="utf-8"?>
<ds:datastoreItem xmlns:ds="http://schemas.openxmlformats.org/officeDocument/2006/customXml" ds:itemID="{0A6A13A8-AF9F-43EA-B4B9-278A88CA79FA}">
  <ds:schemaRefs/>
</ds:datastoreItem>
</file>

<file path=customXml/itemProps3.xml><?xml version="1.0" encoding="utf-8"?>
<ds:datastoreItem xmlns:ds="http://schemas.openxmlformats.org/officeDocument/2006/customXml" ds:itemID="{A660DF65-323F-42AA-BA0B-9C370B9BA8D6}">
  <ds:schemaRefs/>
</ds:datastoreItem>
</file>

<file path=customXml/itemProps4.xml><?xml version="1.0" encoding="utf-8"?>
<ds:datastoreItem xmlns:ds="http://schemas.openxmlformats.org/officeDocument/2006/customXml" ds:itemID="{9830D43F-2A5F-4C7A-90D4-2ACA6669301E}">
  <ds:schemaRefs/>
</ds:datastoreItem>
</file>

<file path=customXml/itemProps5.xml><?xml version="1.0" encoding="utf-8"?>
<ds:datastoreItem xmlns:ds="http://schemas.openxmlformats.org/officeDocument/2006/customXml" ds:itemID="{DF7214A0-C314-4119-B708-801301B26492}">
  <ds:schemaRefs/>
</ds:datastoreItem>
</file>

<file path=customXml/itemProps6.xml><?xml version="1.0" encoding="utf-8"?>
<ds:datastoreItem xmlns:ds="http://schemas.openxmlformats.org/officeDocument/2006/customXml" ds:itemID="{3A83849B-E06B-4A6A-8627-2FB86F6943F3}">
  <ds:schemaRefs/>
</ds:datastoreItem>
</file>

<file path=customXml/itemProps7.xml><?xml version="1.0" encoding="utf-8"?>
<ds:datastoreItem xmlns:ds="http://schemas.openxmlformats.org/officeDocument/2006/customXml" ds:itemID="{771F4D1F-D3F9-4EE5-89C5-F916F6F69094}">
  <ds:schemaRefs/>
</ds:datastoreItem>
</file>

<file path=customXml/itemProps8.xml><?xml version="1.0" encoding="utf-8"?>
<ds:datastoreItem xmlns:ds="http://schemas.openxmlformats.org/officeDocument/2006/customXml" ds:itemID="{B0C12A16-096F-4317-BD19-172378C2C9C1}">
  <ds:schemaRefs/>
</ds:datastoreItem>
</file>

<file path=customXml/itemProps9.xml><?xml version="1.0" encoding="utf-8"?>
<ds:datastoreItem xmlns:ds="http://schemas.openxmlformats.org/officeDocument/2006/customXml" ds:itemID="{07353D91-4065-4330-A01E-5A20D4831606}">
  <ds:schemaRefs/>
</ds:datastoreItem>
</file>

<file path=docProps/app.xml><?xml version="1.0" encoding="utf-8"?>
<Properties xmlns="http://schemas.openxmlformats.org/officeDocument/2006/extended-properties" xmlns:vt="http://schemas.openxmlformats.org/officeDocument/2006/docPropsVTypes">
  <Template>Normal.dotm</Template>
  <Company>www.ftpdown.com</Company>
  <Pages>17</Pages>
  <Words>5250</Words>
  <Characters>5360</Characters>
  <Lines>40</Lines>
  <Paragraphs>11</Paragraphs>
  <TotalTime>87</TotalTime>
  <ScaleCrop>false</ScaleCrop>
  <LinksUpToDate>false</LinksUpToDate>
  <CharactersWithSpaces>5431</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2023-03-17T03:38:00Z</dcterms:created>
  <dc:creator>cdedu</dc:creator>
  <cp:lastModifiedBy>WPS_布丁和不点</cp:lastModifiedBy>
  <cp:lastPrinted>2024-11-27T00:59:00Z</cp:lastPrinted>
  <dcterms:modified xsi:type="dcterms:W3CDTF">2024-11-27T06:04:38Z</dcterms:modified>
  <dc:title>询价通知书</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42EC625B331C416BA0F4E0680112BB95</vt:lpwstr>
  </property>
</Properties>
</file>