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pPr>
    </w:p>
    <w:p>
      <w:pPr>
        <w:pStyle w:val="9"/>
      </w:pPr>
    </w:p>
    <w:p>
      <w:pPr>
        <w:pStyle w:val="9"/>
      </w:pPr>
    </w:p>
    <w:p>
      <w:pPr>
        <w:pStyle w:val="9"/>
      </w:pPr>
    </w:p>
    <w:p>
      <w:pPr>
        <w:pStyle w:val="9"/>
      </w:pPr>
    </w:p>
    <w:p>
      <w:pPr>
        <w:pStyle w:val="9"/>
      </w:pPr>
    </w:p>
    <w:sdt>
      <w:sdtPr>
        <w:rPr>
          <w:rFonts w:ascii="宋体" w:hAnsi="宋体" w:eastAsia="宋体" w:cstheme="minorBidi"/>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kern w:val="2"/>
              <w:sz w:val="40"/>
              <w:szCs w:val="40"/>
              <w:lang w:val="en-US" w:eastAsia="zh-CN" w:bidi="ar-SA"/>
            </w:rPr>
            <w:t>调研报名</w:t>
          </w:r>
          <w:r>
            <w:rPr>
              <w:rFonts w:hint="eastAsia" w:asciiTheme="minorEastAsia" w:hAnsiTheme="minorEastAsia" w:eastAsiaTheme="minorEastAsia" w:cstheme="minorEastAsia"/>
              <w:b/>
              <w:bCs/>
              <w:sz w:val="40"/>
              <w:szCs w:val="40"/>
            </w:rPr>
            <w:t>目录</w:t>
          </w:r>
        </w:p>
        <w:p>
          <w:pPr>
            <w:spacing w:before="0" w:beforeLines="0" w:after="0" w:afterLines="0" w:line="240" w:lineRule="auto"/>
            <w:ind w:left="0" w:leftChars="0" w:right="0" w:rightChars="0" w:firstLine="0" w:firstLineChars="0"/>
            <w:jc w:val="center"/>
          </w:pPr>
        </w:p>
        <w:p>
          <w:pPr>
            <w:pStyle w:val="5"/>
            <w:tabs>
              <w:tab w:val="right" w:leader="dot" w:pos="8306"/>
            </w:tabs>
          </w:pPr>
          <w:r>
            <w:fldChar w:fldCharType="begin"/>
          </w:r>
          <w:r>
            <w:instrText xml:space="preserve">TOC \o "1-3" \h \u </w:instrText>
          </w:r>
          <w:r>
            <w:fldChar w:fldCharType="separate"/>
          </w:r>
          <w:r>
            <w:fldChar w:fldCharType="begin"/>
          </w:r>
          <w:r>
            <w:instrText xml:space="preserve"> HYPERLINK \l _Toc27270 </w:instrText>
          </w:r>
          <w:r>
            <w:fldChar w:fldCharType="separate"/>
          </w:r>
          <w:r>
            <w:rPr>
              <w:rFonts w:hint="eastAsia"/>
            </w:rPr>
            <w:t>一、 报名</w:t>
          </w:r>
          <w:r>
            <w:rPr>
              <w:rFonts w:hint="eastAsia"/>
              <w:lang w:eastAsia="zh-CN"/>
            </w:rPr>
            <w:t>登记</w:t>
          </w:r>
          <w:r>
            <w:rPr>
              <w:rFonts w:hint="eastAsia"/>
            </w:rPr>
            <w:t>表</w:t>
          </w:r>
          <w:r>
            <w:tab/>
          </w:r>
          <w:r>
            <w:fldChar w:fldCharType="begin"/>
          </w:r>
          <w:r>
            <w:instrText xml:space="preserve"> PAGEREF _Toc27270 \h </w:instrText>
          </w:r>
          <w:r>
            <w:fldChar w:fldCharType="separate"/>
          </w:r>
          <w:r>
            <w:t>8</w:t>
          </w:r>
          <w:r>
            <w:fldChar w:fldCharType="end"/>
          </w:r>
          <w:r>
            <w:fldChar w:fldCharType="end"/>
          </w:r>
        </w:p>
        <w:p>
          <w:pPr>
            <w:pStyle w:val="5"/>
            <w:tabs>
              <w:tab w:val="right" w:leader="dot" w:pos="8306"/>
            </w:tabs>
          </w:pPr>
          <w:r>
            <w:fldChar w:fldCharType="begin"/>
          </w:r>
          <w:r>
            <w:instrText xml:space="preserve"> HYPERLINK \l _Toc29452 </w:instrText>
          </w:r>
          <w:r>
            <w:fldChar w:fldCharType="separate"/>
          </w:r>
          <w:r>
            <w:rPr>
              <w:rFonts w:hint="eastAsia"/>
              <w:lang w:val="en-US" w:eastAsia="zh-CN"/>
            </w:rPr>
            <w:t>二、资质：</w:t>
          </w:r>
          <w:r>
            <w:tab/>
          </w:r>
          <w:r>
            <w:fldChar w:fldCharType="begin"/>
          </w:r>
          <w:r>
            <w:instrText xml:space="preserve"> PAGEREF _Toc29452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_Toc23703 </w:instrText>
          </w:r>
          <w:r>
            <w:fldChar w:fldCharType="separate"/>
          </w:r>
          <w:r>
            <w:rPr>
              <w:rFonts w:hint="eastAsia"/>
              <w:lang w:val="en-US" w:eastAsia="zh-CN"/>
            </w:rPr>
            <w:t>2.1</w:t>
          </w:r>
          <w:r>
            <w:rPr>
              <w:rFonts w:hint="eastAsia"/>
            </w:rPr>
            <w:t>营业执照</w:t>
          </w:r>
          <w:r>
            <w:tab/>
          </w:r>
          <w:r>
            <w:fldChar w:fldCharType="begin"/>
          </w:r>
          <w:r>
            <w:instrText xml:space="preserve"> PAGEREF _Toc23703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_Toc1683 </w:instrText>
          </w:r>
          <w:r>
            <w:fldChar w:fldCharType="separate"/>
          </w:r>
          <w:r>
            <w:rPr>
              <w:rFonts w:hint="eastAsia"/>
              <w:lang w:val="en-US" w:eastAsia="zh-CN"/>
            </w:rPr>
            <w:t>2.2</w:t>
          </w:r>
          <w:r>
            <w:rPr>
              <w:rFonts w:hint="eastAsia"/>
              <w:lang w:eastAsia="zh-CN"/>
            </w:rPr>
            <w:t>法定代表人授权书</w:t>
          </w:r>
          <w:r>
            <w:tab/>
          </w:r>
          <w:r>
            <w:fldChar w:fldCharType="begin"/>
          </w:r>
          <w:r>
            <w:instrText xml:space="preserve"> PAGEREF _Toc1683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_Toc17653 </w:instrText>
          </w:r>
          <w:r>
            <w:fldChar w:fldCharType="separate"/>
          </w:r>
          <w:r>
            <w:rPr>
              <w:rFonts w:hint="eastAsia"/>
              <w:lang w:val="en-US" w:eastAsia="zh-CN"/>
            </w:rPr>
            <w:t>2.3</w:t>
          </w:r>
          <w:r>
            <w:rPr>
              <w:rFonts w:hint="eastAsia"/>
              <w:lang w:eastAsia="zh-CN"/>
            </w:rPr>
            <w:t>法人及被授权人身份证</w:t>
          </w:r>
          <w:r>
            <w:tab/>
          </w:r>
          <w:r>
            <w:fldChar w:fldCharType="begin"/>
          </w:r>
          <w:r>
            <w:instrText xml:space="preserve"> PAGEREF _Toc17653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_Toc17470 </w:instrText>
          </w:r>
          <w:r>
            <w:fldChar w:fldCharType="separate"/>
          </w:r>
          <w:r>
            <w:rPr>
              <w:rFonts w:hint="eastAsia"/>
              <w:lang w:val="en-US" w:eastAsia="zh-CN"/>
            </w:rPr>
            <w:t>2.4</w:t>
          </w:r>
          <w:r>
            <w:rPr>
              <w:rFonts w:hint="eastAsia"/>
              <w:lang w:eastAsia="zh-CN"/>
            </w:rPr>
            <w:t>公司资质</w:t>
          </w:r>
          <w:r>
            <w:tab/>
          </w:r>
          <w:r>
            <w:fldChar w:fldCharType="begin"/>
          </w:r>
          <w:r>
            <w:instrText xml:space="preserve"> PAGEREF _Toc17470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_Toc2242 </w:instrText>
          </w:r>
          <w:r>
            <w:fldChar w:fldCharType="separate"/>
          </w:r>
          <w:r>
            <w:rPr>
              <w:rFonts w:hint="eastAsia"/>
              <w:lang w:val="en-US" w:eastAsia="zh-CN"/>
            </w:rPr>
            <w:t>2.5软件资质</w:t>
          </w:r>
          <w:r>
            <w:tab/>
          </w:r>
          <w:r>
            <w:fldChar w:fldCharType="begin"/>
          </w:r>
          <w:r>
            <w:instrText xml:space="preserve"> PAGEREF _Toc2242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_Toc24332 </w:instrText>
          </w:r>
          <w:r>
            <w:fldChar w:fldCharType="separate"/>
          </w:r>
          <w:r>
            <w:rPr>
              <w:rFonts w:hint="eastAsia"/>
              <w:lang w:val="en-US" w:eastAsia="zh-CN"/>
            </w:rPr>
            <w:t>2.6本项目涉及</w:t>
          </w:r>
          <w:r>
            <w:rPr>
              <w:rFonts w:hint="eastAsia"/>
              <w:lang w:eastAsia="zh-CN"/>
            </w:rPr>
            <w:t>资质</w:t>
          </w:r>
          <w:r>
            <w:tab/>
          </w:r>
          <w:r>
            <w:fldChar w:fldCharType="begin"/>
          </w:r>
          <w:r>
            <w:instrText xml:space="preserve"> PAGEREF _Toc24332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_Toc28636 </w:instrText>
          </w:r>
          <w:r>
            <w:fldChar w:fldCharType="separate"/>
          </w:r>
          <w:r>
            <w:rPr>
              <w:rFonts w:hint="eastAsia"/>
              <w:lang w:val="en-US" w:eastAsia="zh-CN"/>
            </w:rPr>
            <w:t>2.7开发商委托销售授权函</w:t>
          </w:r>
          <w:r>
            <w:tab/>
          </w:r>
          <w:r>
            <w:fldChar w:fldCharType="begin"/>
          </w:r>
          <w:r>
            <w:instrText xml:space="preserve"> PAGEREF _Toc28636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_Toc17619 </w:instrText>
          </w:r>
          <w:r>
            <w:fldChar w:fldCharType="separate"/>
          </w:r>
          <w:r>
            <w:rPr>
              <w:rFonts w:hint="eastAsia"/>
              <w:lang w:val="en-US" w:eastAsia="zh-CN"/>
            </w:rPr>
            <w:t>2.8提供单一来源采购证明</w:t>
          </w:r>
          <w:r>
            <w:tab/>
          </w:r>
          <w:r>
            <w:fldChar w:fldCharType="begin"/>
          </w:r>
          <w:r>
            <w:instrText xml:space="preserve"> PAGEREF _Toc17619 \h </w:instrText>
          </w:r>
          <w:r>
            <w:fldChar w:fldCharType="separate"/>
          </w:r>
          <w:r>
            <w:t>8</w:t>
          </w:r>
          <w:r>
            <w:fldChar w:fldCharType="end"/>
          </w:r>
          <w:r>
            <w:fldChar w:fldCharType="end"/>
          </w:r>
        </w:p>
        <w:p>
          <w:pPr>
            <w:pStyle w:val="5"/>
            <w:tabs>
              <w:tab w:val="right" w:leader="dot" w:pos="8306"/>
            </w:tabs>
          </w:pPr>
          <w:r>
            <w:fldChar w:fldCharType="begin"/>
          </w:r>
          <w:r>
            <w:instrText xml:space="preserve"> HYPERLINK \l _Toc10347 </w:instrText>
          </w:r>
          <w:r>
            <w:fldChar w:fldCharType="separate"/>
          </w:r>
          <w:r>
            <w:rPr>
              <w:rFonts w:hint="eastAsia"/>
              <w:lang w:val="en-US" w:eastAsia="zh-CN"/>
            </w:rPr>
            <w:t>三、项目调研情况一览汇总表</w:t>
          </w:r>
          <w:r>
            <w:tab/>
          </w:r>
          <w:r>
            <w:fldChar w:fldCharType="begin"/>
          </w:r>
          <w:r>
            <w:instrText xml:space="preserve"> PAGEREF _Toc10347 \h </w:instrText>
          </w:r>
          <w:r>
            <w:fldChar w:fldCharType="separate"/>
          </w:r>
          <w:r>
            <w:t>9</w:t>
          </w:r>
          <w:r>
            <w:fldChar w:fldCharType="end"/>
          </w:r>
          <w:r>
            <w:fldChar w:fldCharType="end"/>
          </w:r>
        </w:p>
        <w:p>
          <w:pPr>
            <w:pStyle w:val="5"/>
            <w:tabs>
              <w:tab w:val="right" w:leader="dot" w:pos="8306"/>
            </w:tabs>
          </w:pPr>
          <w:r>
            <w:fldChar w:fldCharType="begin"/>
          </w:r>
          <w:r>
            <w:instrText xml:space="preserve"> HYPERLINK \l _Toc11291 </w:instrText>
          </w:r>
          <w:r>
            <w:fldChar w:fldCharType="separate"/>
          </w:r>
          <w:r>
            <w:rPr>
              <w:rFonts w:hint="eastAsia"/>
              <w:lang w:val="en-US" w:eastAsia="zh-CN"/>
            </w:rPr>
            <w:t>四、 调研项目配置清单及分项报价明细</w:t>
          </w:r>
          <w:r>
            <w:tab/>
          </w:r>
          <w:r>
            <w:fldChar w:fldCharType="begin"/>
          </w:r>
          <w:r>
            <w:instrText xml:space="preserve"> PAGEREF _Toc11291 \h </w:instrText>
          </w:r>
          <w:r>
            <w:fldChar w:fldCharType="separate"/>
          </w:r>
          <w:r>
            <w:t>10</w:t>
          </w:r>
          <w:r>
            <w:fldChar w:fldCharType="end"/>
          </w:r>
          <w:r>
            <w:fldChar w:fldCharType="end"/>
          </w:r>
        </w:p>
        <w:p>
          <w:pPr>
            <w:pStyle w:val="5"/>
            <w:tabs>
              <w:tab w:val="right" w:leader="dot" w:pos="8306"/>
            </w:tabs>
          </w:pPr>
          <w:r>
            <w:fldChar w:fldCharType="begin"/>
          </w:r>
          <w:r>
            <w:instrText xml:space="preserve"> HYPERLINK \l _Toc21456 </w:instrText>
          </w:r>
          <w:r>
            <w:fldChar w:fldCharType="separate"/>
          </w:r>
          <w:r>
            <w:rPr>
              <w:rFonts w:hint="eastAsia"/>
              <w:lang w:val="en-US" w:eastAsia="zh-CN"/>
            </w:rPr>
            <w:t>五、三甲综合医院同类项目案例</w:t>
          </w:r>
          <w:r>
            <w:tab/>
          </w:r>
          <w:r>
            <w:fldChar w:fldCharType="begin"/>
          </w:r>
          <w:r>
            <w:instrText xml:space="preserve"> PAGEREF _Toc21456 \h </w:instrText>
          </w:r>
          <w:r>
            <w:fldChar w:fldCharType="separate"/>
          </w:r>
          <w:r>
            <w:t>10</w:t>
          </w:r>
          <w:r>
            <w:fldChar w:fldCharType="end"/>
          </w:r>
          <w:r>
            <w:fldChar w:fldCharType="end"/>
          </w:r>
        </w:p>
        <w:p>
          <w:pPr>
            <w:pStyle w:val="6"/>
            <w:tabs>
              <w:tab w:val="right" w:leader="dot" w:pos="8306"/>
            </w:tabs>
          </w:pPr>
          <w:r>
            <w:fldChar w:fldCharType="begin"/>
          </w:r>
          <w:r>
            <w:instrText xml:space="preserve"> HYPERLINK \l _Toc18905 </w:instrText>
          </w:r>
          <w:r>
            <w:fldChar w:fldCharType="separate"/>
          </w:r>
          <w:r>
            <w:rPr>
              <w:rFonts w:hint="eastAsia"/>
              <w:lang w:val="en-US" w:eastAsia="zh-CN"/>
            </w:rPr>
            <w:t>5.1 四川省内（  ）家</w:t>
          </w:r>
          <w:r>
            <w:tab/>
          </w:r>
          <w:r>
            <w:fldChar w:fldCharType="begin"/>
          </w:r>
          <w:r>
            <w:instrText xml:space="preserve"> PAGEREF _Toc18905 \h </w:instrText>
          </w:r>
          <w:r>
            <w:fldChar w:fldCharType="separate"/>
          </w:r>
          <w:r>
            <w:t>10</w:t>
          </w:r>
          <w:r>
            <w:fldChar w:fldCharType="end"/>
          </w:r>
          <w:r>
            <w:fldChar w:fldCharType="end"/>
          </w:r>
        </w:p>
        <w:p>
          <w:pPr>
            <w:pStyle w:val="6"/>
            <w:tabs>
              <w:tab w:val="right" w:leader="dot" w:pos="8306"/>
            </w:tabs>
          </w:pPr>
          <w:r>
            <w:fldChar w:fldCharType="begin"/>
          </w:r>
          <w:r>
            <w:instrText xml:space="preserve"> HYPERLINK \l _Toc20469 </w:instrText>
          </w:r>
          <w:r>
            <w:fldChar w:fldCharType="separate"/>
          </w:r>
          <w:r>
            <w:rPr>
              <w:rFonts w:hint="eastAsia"/>
              <w:lang w:val="en-US" w:eastAsia="zh-CN"/>
            </w:rPr>
            <w:t>5.2 四川省外（  ）家</w:t>
          </w:r>
          <w:r>
            <w:tab/>
          </w:r>
          <w:r>
            <w:fldChar w:fldCharType="begin"/>
          </w:r>
          <w:r>
            <w:instrText xml:space="preserve"> PAGEREF _Toc20469 \h </w:instrText>
          </w:r>
          <w:r>
            <w:fldChar w:fldCharType="separate"/>
          </w:r>
          <w:r>
            <w:t>10</w:t>
          </w:r>
          <w:r>
            <w:fldChar w:fldCharType="end"/>
          </w:r>
          <w:r>
            <w:fldChar w:fldCharType="end"/>
          </w:r>
        </w:p>
        <w:p>
          <w:pPr>
            <w:pStyle w:val="6"/>
            <w:tabs>
              <w:tab w:val="right" w:leader="dot" w:pos="8306"/>
            </w:tabs>
          </w:pPr>
          <w:r>
            <w:fldChar w:fldCharType="begin"/>
          </w:r>
          <w:r>
            <w:instrText xml:space="preserve"> HYPERLINK \l _Toc13803 </w:instrText>
          </w:r>
          <w:r>
            <w:fldChar w:fldCharType="separate"/>
          </w:r>
          <w:r>
            <w:rPr>
              <w:rFonts w:hint="eastAsia"/>
              <w:lang w:val="en-US" w:eastAsia="zh-CN"/>
            </w:rPr>
            <w:t>5.3三甲综合医院同类项目案例合同及验收佐证</w:t>
          </w:r>
          <w:r>
            <w:tab/>
          </w:r>
          <w:r>
            <w:fldChar w:fldCharType="begin"/>
          </w:r>
          <w:r>
            <w:instrText xml:space="preserve"> PAGEREF _Toc13803 \h </w:instrText>
          </w:r>
          <w:r>
            <w:fldChar w:fldCharType="separate"/>
          </w:r>
          <w:r>
            <w:t>10</w:t>
          </w:r>
          <w:r>
            <w:fldChar w:fldCharType="end"/>
          </w:r>
          <w:r>
            <w:fldChar w:fldCharType="end"/>
          </w:r>
        </w:p>
        <w:p>
          <w:pPr>
            <w:pStyle w:val="5"/>
            <w:tabs>
              <w:tab w:val="right" w:leader="dot" w:pos="8306"/>
            </w:tabs>
          </w:pPr>
          <w:r>
            <w:fldChar w:fldCharType="begin"/>
          </w:r>
          <w:r>
            <w:instrText xml:space="preserve"> HYPERLINK \l _Toc18522 </w:instrText>
          </w:r>
          <w:r>
            <w:fldChar w:fldCharType="separate"/>
          </w:r>
          <w:r>
            <w:rPr>
              <w:rFonts w:hint="eastAsia"/>
              <w:lang w:val="en-US" w:eastAsia="zh-CN"/>
            </w:rPr>
            <w:t>六、报价表包含内容</w:t>
          </w:r>
          <w:r>
            <w:tab/>
          </w:r>
          <w:r>
            <w:fldChar w:fldCharType="begin"/>
          </w:r>
          <w:r>
            <w:instrText xml:space="preserve"> PAGEREF _Toc18522 \h </w:instrText>
          </w:r>
          <w:r>
            <w:fldChar w:fldCharType="separate"/>
          </w:r>
          <w:r>
            <w:t>10</w:t>
          </w:r>
          <w:r>
            <w:fldChar w:fldCharType="end"/>
          </w:r>
          <w:r>
            <w:fldChar w:fldCharType="end"/>
          </w:r>
        </w:p>
        <w:p>
          <w:pPr>
            <w:pStyle w:val="5"/>
            <w:tabs>
              <w:tab w:val="right" w:leader="dot" w:pos="8306"/>
            </w:tabs>
          </w:pPr>
          <w:r>
            <w:fldChar w:fldCharType="begin"/>
          </w:r>
          <w:r>
            <w:instrText xml:space="preserve"> HYPERLINK \l _Toc31876 </w:instrText>
          </w:r>
          <w:r>
            <w:fldChar w:fldCharType="separate"/>
          </w:r>
          <w:r>
            <w:rPr>
              <w:rFonts w:hint="eastAsia"/>
              <w:lang w:val="en-US" w:eastAsia="zh-CN"/>
            </w:rPr>
            <w:t>七、建设方案（报价方案需详述每个功能模块）</w:t>
          </w:r>
          <w:r>
            <w:tab/>
          </w:r>
          <w:r>
            <w:fldChar w:fldCharType="begin"/>
          </w:r>
          <w:r>
            <w:instrText xml:space="preserve"> PAGEREF _Toc31876 \h </w:instrText>
          </w:r>
          <w:r>
            <w:fldChar w:fldCharType="separate"/>
          </w:r>
          <w:r>
            <w:t>11</w:t>
          </w:r>
          <w:r>
            <w:fldChar w:fldCharType="end"/>
          </w:r>
          <w:r>
            <w:fldChar w:fldCharType="end"/>
          </w:r>
        </w:p>
        <w:p>
          <w:pPr>
            <w:pStyle w:val="6"/>
            <w:tabs>
              <w:tab w:val="right" w:leader="dot" w:pos="8306"/>
            </w:tabs>
          </w:pPr>
          <w:r>
            <w:fldChar w:fldCharType="begin"/>
          </w:r>
          <w:r>
            <w:instrText xml:space="preserve"> HYPERLINK \l _Toc13397 </w:instrText>
          </w:r>
          <w:r>
            <w:fldChar w:fldCharType="separate"/>
          </w:r>
          <w:r>
            <w:rPr>
              <w:rFonts w:hint="eastAsia"/>
              <w:lang w:val="en-US" w:eastAsia="zh-CN"/>
            </w:rPr>
            <w:t>7.1 实施条件（实施所需的支持条件）</w:t>
          </w:r>
          <w:r>
            <w:tab/>
          </w:r>
          <w:r>
            <w:fldChar w:fldCharType="begin"/>
          </w:r>
          <w:r>
            <w:instrText xml:space="preserve"> PAGEREF _Toc13397 \h </w:instrText>
          </w:r>
          <w:r>
            <w:fldChar w:fldCharType="separate"/>
          </w:r>
          <w:r>
            <w:t>11</w:t>
          </w:r>
          <w:r>
            <w:fldChar w:fldCharType="end"/>
          </w:r>
          <w:r>
            <w:fldChar w:fldCharType="end"/>
          </w:r>
        </w:p>
        <w:p>
          <w:pPr>
            <w:pStyle w:val="6"/>
            <w:tabs>
              <w:tab w:val="right" w:leader="dot" w:pos="8306"/>
            </w:tabs>
          </w:pPr>
          <w:r>
            <w:fldChar w:fldCharType="begin"/>
          </w:r>
          <w:r>
            <w:instrText xml:space="preserve"> HYPERLINK \l _Toc3048 </w:instrText>
          </w:r>
          <w:r>
            <w:fldChar w:fldCharType="separate"/>
          </w:r>
          <w:r>
            <w:rPr>
              <w:rFonts w:hint="eastAsia"/>
              <w:lang w:val="en-US" w:eastAsia="zh-CN"/>
            </w:rPr>
            <w:t>7.2 实施周期</w:t>
          </w:r>
          <w:r>
            <w:tab/>
          </w:r>
          <w:r>
            <w:fldChar w:fldCharType="begin"/>
          </w:r>
          <w:r>
            <w:instrText xml:space="preserve"> PAGEREF _Toc3048 \h </w:instrText>
          </w:r>
          <w:r>
            <w:fldChar w:fldCharType="separate"/>
          </w:r>
          <w:r>
            <w:t>11</w:t>
          </w:r>
          <w:r>
            <w:fldChar w:fldCharType="end"/>
          </w:r>
          <w:r>
            <w:fldChar w:fldCharType="end"/>
          </w:r>
        </w:p>
        <w:p>
          <w:pPr>
            <w:pStyle w:val="6"/>
            <w:tabs>
              <w:tab w:val="right" w:leader="dot" w:pos="8306"/>
            </w:tabs>
          </w:pPr>
          <w:r>
            <w:fldChar w:fldCharType="begin"/>
          </w:r>
          <w:r>
            <w:instrText xml:space="preserve"> HYPERLINK \l _Toc21581 </w:instrText>
          </w:r>
          <w:r>
            <w:fldChar w:fldCharType="separate"/>
          </w:r>
          <w:r>
            <w:rPr>
              <w:rFonts w:hint="eastAsia"/>
              <w:lang w:val="en-US" w:eastAsia="zh-CN"/>
            </w:rPr>
            <w:t>7.3 系统运行环境</w:t>
          </w:r>
          <w:r>
            <w:tab/>
          </w:r>
          <w:r>
            <w:fldChar w:fldCharType="begin"/>
          </w:r>
          <w:r>
            <w:instrText xml:space="preserve"> PAGEREF _Toc21581 \h </w:instrText>
          </w:r>
          <w:r>
            <w:fldChar w:fldCharType="separate"/>
          </w:r>
          <w:r>
            <w:t>11</w:t>
          </w:r>
          <w:r>
            <w:fldChar w:fldCharType="end"/>
          </w:r>
          <w:r>
            <w:fldChar w:fldCharType="end"/>
          </w:r>
        </w:p>
        <w:p>
          <w:pPr>
            <w:pStyle w:val="6"/>
            <w:tabs>
              <w:tab w:val="right" w:leader="dot" w:pos="8306"/>
            </w:tabs>
          </w:pPr>
          <w:r>
            <w:fldChar w:fldCharType="begin"/>
          </w:r>
          <w:r>
            <w:instrText xml:space="preserve"> HYPERLINK \l _Toc26926 </w:instrText>
          </w:r>
          <w:r>
            <w:fldChar w:fldCharType="separate"/>
          </w:r>
          <w:r>
            <w:rPr>
              <w:rFonts w:hint="eastAsia"/>
              <w:lang w:val="en-US" w:eastAsia="zh-CN"/>
            </w:rPr>
            <w:t>7.4 系统总体架构</w:t>
          </w:r>
          <w:r>
            <w:tab/>
          </w:r>
          <w:r>
            <w:fldChar w:fldCharType="begin"/>
          </w:r>
          <w:r>
            <w:instrText xml:space="preserve"> PAGEREF _Toc26926 \h </w:instrText>
          </w:r>
          <w:r>
            <w:fldChar w:fldCharType="separate"/>
          </w:r>
          <w:r>
            <w:t>11</w:t>
          </w:r>
          <w:r>
            <w:fldChar w:fldCharType="end"/>
          </w:r>
          <w:r>
            <w:fldChar w:fldCharType="end"/>
          </w:r>
        </w:p>
        <w:p>
          <w:r>
            <w:fldChar w:fldCharType="end"/>
          </w:r>
        </w:p>
      </w:sdtContent>
    </w:sdt>
    <w:p/>
    <w:p/>
    <w:p/>
    <w:p/>
    <w:p/>
    <w:p/>
    <w:p/>
    <w:p/>
    <w:p/>
    <w:p/>
    <w:p/>
    <w:p>
      <w:pPr>
        <w:sectPr>
          <w:pgSz w:w="11906" w:h="16838"/>
          <w:pgMar w:top="1134" w:right="1800" w:bottom="1134" w:left="1800" w:header="851" w:footer="992" w:gutter="0"/>
          <w:cols w:space="425" w:num="1"/>
          <w:docGrid w:type="lines" w:linePitch="312" w:charSpace="0"/>
        </w:sectPr>
      </w:pPr>
    </w:p>
    <w:p>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rPr>
      </w:pPr>
      <w:bookmarkStart w:id="0" w:name="_Toc247527848"/>
      <w:bookmarkStart w:id="1" w:name="_Toc27270"/>
      <w:bookmarkStart w:id="2" w:name="_Toc247514300"/>
      <w:bookmarkStart w:id="3" w:name="_Toc10065"/>
      <w:bookmarkStart w:id="4" w:name="_Toc7415"/>
      <w:bookmarkStart w:id="5" w:name="_Toc152045808"/>
      <w:bookmarkStart w:id="6" w:name="_Toc427002393"/>
      <w:bookmarkStart w:id="7" w:name="_Toc144974876"/>
      <w:bookmarkStart w:id="8" w:name="_Toc152042597"/>
      <w:r>
        <w:rPr>
          <w:rFonts w:hint="eastAsia"/>
        </w:rPr>
        <w:t>报名</w:t>
      </w:r>
      <w:r>
        <w:rPr>
          <w:rFonts w:hint="eastAsia"/>
          <w:lang w:eastAsia="zh-CN"/>
        </w:rPr>
        <w:t>登记</w:t>
      </w:r>
      <w:r>
        <w:rPr>
          <w:rFonts w:hint="eastAsia"/>
        </w:rPr>
        <w:t>表</w:t>
      </w:r>
      <w:bookmarkEnd w:id="0"/>
      <w:bookmarkEnd w:id="1"/>
      <w:bookmarkEnd w:id="2"/>
      <w:bookmarkEnd w:id="3"/>
      <w:bookmarkEnd w:id="4"/>
      <w:bookmarkEnd w:id="5"/>
      <w:bookmarkEnd w:id="6"/>
      <w:bookmarkEnd w:id="7"/>
      <w:bookmarkEnd w:id="8"/>
    </w:p>
    <w:tbl>
      <w:tblPr>
        <w:tblStyle w:val="7"/>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联系邮箱</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pPr>
              <w:jc w:val="center"/>
              <w:rPr>
                <w:rFonts w:hint="eastAsia"/>
              </w:rPr>
            </w:pPr>
            <w:r>
              <w:rPr>
                <w:rFonts w:hint="eastAsia" w:ascii="宋体" w:hAnsi="宋体" w:eastAsia="宋体" w:cs="宋体"/>
                <w:i w:val="0"/>
                <w:iCs w:val="0"/>
                <w:color w:val="000000"/>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pPr>
              <w:jc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bl>
    <w:p>
      <w:pPr>
        <w:numPr>
          <w:ilvl w:val="0"/>
          <w:numId w:val="0"/>
        </w:numPr>
        <w:rPr>
          <w:rFonts w:hint="eastAsia"/>
        </w:rPr>
      </w:pPr>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9" w:name="_Toc29452"/>
      <w:bookmarkStart w:id="10" w:name="_Toc2669"/>
      <w:r>
        <w:rPr>
          <w:rFonts w:hint="eastAsia"/>
          <w:lang w:val="en-US" w:eastAsia="zh-CN"/>
        </w:rPr>
        <w:t>二、资质：</w:t>
      </w:r>
      <w:bookmarkEnd w:id="9"/>
    </w:p>
    <w:p>
      <w:pPr>
        <w:pStyle w:val="3"/>
        <w:bidi w:val="0"/>
        <w:rPr>
          <w:rFonts w:hint="eastAsia"/>
        </w:rPr>
      </w:pPr>
      <w:bookmarkStart w:id="11" w:name="_Toc23703"/>
      <w:r>
        <w:rPr>
          <w:rFonts w:hint="eastAsia"/>
          <w:lang w:val="en-US" w:eastAsia="zh-CN"/>
        </w:rPr>
        <w:t>2.1</w:t>
      </w:r>
      <w:r>
        <w:rPr>
          <w:rFonts w:hint="eastAsia"/>
        </w:rPr>
        <w:t>营业执照</w:t>
      </w:r>
      <w:bookmarkEnd w:id="10"/>
      <w:bookmarkEnd w:id="11"/>
      <w:bookmarkStart w:id="12" w:name="_Toc3036"/>
    </w:p>
    <w:p>
      <w:pPr>
        <w:pStyle w:val="3"/>
        <w:bidi w:val="0"/>
        <w:rPr>
          <w:rFonts w:hint="eastAsia"/>
          <w:lang w:val="en-US" w:eastAsia="zh-CN"/>
        </w:rPr>
      </w:pPr>
      <w:bookmarkStart w:id="13" w:name="_Toc1683"/>
      <w:r>
        <w:rPr>
          <w:rFonts w:hint="eastAsia"/>
          <w:lang w:val="en-US" w:eastAsia="zh-CN"/>
        </w:rPr>
        <w:t>2.2</w:t>
      </w:r>
      <w:r>
        <w:rPr>
          <w:rFonts w:hint="eastAsia"/>
          <w:lang w:eastAsia="zh-CN"/>
        </w:rPr>
        <w:t>法定代表人授权书</w:t>
      </w:r>
      <w:bookmarkEnd w:id="12"/>
      <w:bookmarkEnd w:id="13"/>
    </w:p>
    <w:p>
      <w:pPr>
        <w:pStyle w:val="3"/>
        <w:bidi w:val="0"/>
        <w:rPr>
          <w:rFonts w:hint="eastAsia"/>
          <w:lang w:eastAsia="zh-CN"/>
        </w:rPr>
      </w:pPr>
      <w:bookmarkStart w:id="14" w:name="_Toc5131"/>
      <w:bookmarkStart w:id="15" w:name="_Toc17653"/>
      <w:r>
        <w:rPr>
          <w:rFonts w:hint="eastAsia"/>
          <w:lang w:val="en-US" w:eastAsia="zh-CN"/>
        </w:rPr>
        <w:t>2.3</w:t>
      </w:r>
      <w:r>
        <w:rPr>
          <w:rFonts w:hint="eastAsia"/>
          <w:lang w:eastAsia="zh-CN"/>
        </w:rPr>
        <w:t>法人及被授权人身份证</w:t>
      </w:r>
      <w:bookmarkEnd w:id="14"/>
      <w:bookmarkEnd w:id="15"/>
    </w:p>
    <w:p>
      <w:pPr>
        <w:pStyle w:val="3"/>
        <w:bidi w:val="0"/>
        <w:rPr>
          <w:rFonts w:hint="eastAsia"/>
          <w:lang w:eastAsia="zh-CN"/>
        </w:rPr>
      </w:pPr>
      <w:bookmarkStart w:id="16" w:name="_Toc17470"/>
      <w:bookmarkStart w:id="17" w:name="_Toc22588"/>
      <w:r>
        <w:rPr>
          <w:rFonts w:hint="eastAsia"/>
          <w:lang w:val="en-US" w:eastAsia="zh-CN"/>
        </w:rPr>
        <w:t>2.4</w:t>
      </w:r>
      <w:r>
        <w:rPr>
          <w:rFonts w:hint="eastAsia"/>
          <w:lang w:eastAsia="zh-CN"/>
        </w:rPr>
        <w:t>公司资质</w:t>
      </w:r>
      <w:bookmarkEnd w:id="16"/>
      <w:bookmarkEnd w:id="17"/>
    </w:p>
    <w:p>
      <w:pPr>
        <w:pStyle w:val="3"/>
        <w:bidi w:val="0"/>
        <w:rPr>
          <w:rFonts w:hint="default"/>
          <w:lang w:val="en-US" w:eastAsia="zh-CN"/>
        </w:rPr>
      </w:pPr>
      <w:bookmarkStart w:id="18" w:name="_Toc2242"/>
      <w:r>
        <w:rPr>
          <w:rFonts w:hint="eastAsia"/>
          <w:lang w:val="en-US" w:eastAsia="zh-CN"/>
        </w:rPr>
        <w:t>2.5软件资质</w:t>
      </w:r>
      <w:bookmarkEnd w:id="18"/>
    </w:p>
    <w:p>
      <w:pPr>
        <w:pStyle w:val="3"/>
        <w:bidi w:val="0"/>
        <w:rPr>
          <w:rFonts w:hint="eastAsia"/>
          <w:lang w:eastAsia="zh-CN"/>
        </w:rPr>
      </w:pPr>
      <w:bookmarkStart w:id="19" w:name="_Toc11995"/>
      <w:bookmarkStart w:id="20" w:name="_Toc24332"/>
      <w:r>
        <w:rPr>
          <w:rFonts w:hint="eastAsia"/>
          <w:lang w:val="en-US" w:eastAsia="zh-CN"/>
        </w:rPr>
        <w:t>2.6本项目涉及</w:t>
      </w:r>
      <w:r>
        <w:rPr>
          <w:rFonts w:hint="eastAsia"/>
          <w:lang w:eastAsia="zh-CN"/>
        </w:rPr>
        <w:t>资质</w:t>
      </w:r>
      <w:bookmarkEnd w:id="19"/>
      <w:bookmarkEnd w:id="20"/>
    </w:p>
    <w:p>
      <w:pPr>
        <w:pStyle w:val="3"/>
        <w:bidi w:val="0"/>
        <w:rPr>
          <w:rFonts w:hint="eastAsia"/>
          <w:b/>
          <w:lang w:val="en-US" w:eastAsia="zh-CN"/>
        </w:rPr>
      </w:pPr>
      <w:bookmarkStart w:id="21" w:name="_Toc28636"/>
      <w:bookmarkStart w:id="22" w:name="_Toc21787"/>
      <w:r>
        <w:rPr>
          <w:rFonts w:hint="eastAsia"/>
          <w:b/>
          <w:lang w:val="en-US" w:eastAsia="zh-CN"/>
        </w:rPr>
        <w:t>2.7开发商委托销售授权函</w:t>
      </w:r>
      <w:bookmarkEnd w:id="21"/>
      <w:bookmarkEnd w:id="22"/>
    </w:p>
    <w:p>
      <w:pPr>
        <w:pStyle w:val="3"/>
        <w:bidi w:val="0"/>
        <w:rPr>
          <w:rFonts w:hint="default"/>
          <w:b/>
          <w:lang w:val="en-US" w:eastAsia="zh-CN"/>
        </w:rPr>
      </w:pPr>
      <w:bookmarkStart w:id="23" w:name="_Toc17619"/>
      <w:r>
        <w:rPr>
          <w:rFonts w:hint="eastAsia"/>
          <w:b/>
          <w:lang w:val="en-US" w:eastAsia="zh-CN"/>
        </w:rPr>
        <w:t>2.8提供单一来源采购证明</w:t>
      </w:r>
      <w:bookmarkEnd w:id="23"/>
    </w:p>
    <w:p>
      <w:pPr>
        <w:pStyle w:val="9"/>
        <w:rPr>
          <w:rFonts w:hint="eastAsia" w:ascii="宋体" w:hAnsi="宋体" w:eastAsia="宋体" w:cs="宋体"/>
          <w:sz w:val="24"/>
          <w:szCs w:val="24"/>
        </w:rPr>
      </w:pPr>
    </w:p>
    <w:p>
      <w:pPr>
        <w:pStyle w:val="9"/>
        <w:rPr>
          <w:rFonts w:hint="eastAsia" w:ascii="宋体" w:hAnsi="宋体" w:eastAsia="宋体" w:cs="宋体"/>
          <w:sz w:val="24"/>
          <w:szCs w:val="24"/>
        </w:rPr>
      </w:pPr>
    </w:p>
    <w:p>
      <w:pPr>
        <w:pStyle w:val="9"/>
        <w:rPr>
          <w:rFonts w:hint="eastAsia" w:ascii="宋体" w:hAnsi="宋体" w:eastAsia="宋体" w:cs="宋体"/>
          <w:sz w:val="24"/>
          <w:szCs w:val="24"/>
        </w:rPr>
      </w:pPr>
    </w:p>
    <w:p>
      <w:pPr>
        <w:pStyle w:val="9"/>
        <w:rPr>
          <w:rFonts w:hint="eastAsia" w:ascii="宋体" w:hAnsi="宋体" w:eastAsia="宋体" w:cs="宋体"/>
          <w:sz w:val="24"/>
          <w:szCs w:val="24"/>
        </w:rPr>
      </w:pPr>
    </w:p>
    <w:p>
      <w:pPr>
        <w:pStyle w:val="9"/>
        <w:rPr>
          <w:rFonts w:hint="eastAsia" w:ascii="宋体" w:hAnsi="宋体" w:eastAsia="宋体" w:cs="宋体"/>
          <w:sz w:val="24"/>
          <w:szCs w:val="24"/>
        </w:rPr>
      </w:pPr>
    </w:p>
    <w:p>
      <w:pPr>
        <w:pStyle w:val="9"/>
        <w:rPr>
          <w:rFonts w:hint="eastAsia" w:ascii="宋体" w:hAnsi="宋体" w:eastAsia="宋体" w:cs="宋体"/>
          <w:sz w:val="24"/>
          <w:szCs w:val="24"/>
        </w:rPr>
      </w:pPr>
    </w:p>
    <w:p>
      <w:pPr>
        <w:rPr>
          <w:rFonts w:hint="eastAsia"/>
          <w:lang w:val="en-US" w:eastAsia="zh-CN"/>
        </w:rPr>
        <w:sectPr>
          <w:pgSz w:w="11906" w:h="16838"/>
          <w:pgMar w:top="1440" w:right="1800" w:bottom="1440" w:left="1800" w:header="851" w:footer="992" w:gutter="0"/>
          <w:cols w:space="425"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24" w:name="_Toc10347"/>
      <w:r>
        <w:rPr>
          <w:rFonts w:hint="eastAsia"/>
          <w:lang w:val="en-US" w:eastAsia="zh-CN"/>
        </w:rPr>
        <w:t>三、项目调研情况一览汇总表</w:t>
      </w:r>
      <w:bookmarkEnd w:id="24"/>
    </w:p>
    <w:p>
      <w:pPr>
        <w:pStyle w:val="4"/>
        <w:spacing w:line="360" w:lineRule="auto"/>
        <w:ind w:firstLine="720" w:firstLineChars="300"/>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项目名称：                              采购品目分类名称：</w:t>
      </w:r>
      <w:r>
        <w:rPr>
          <w:rFonts w:hint="eastAsia" w:ascii="仿宋" w:hAnsi="仿宋" w:cs="仿宋"/>
          <w:i w:val="0"/>
          <w:iCs w:val="0"/>
          <w:color w:val="000000"/>
          <w:kern w:val="0"/>
          <w:sz w:val="24"/>
          <w:szCs w:val="24"/>
          <w:u w:val="none"/>
          <w:lang w:val="en-US" w:eastAsia="zh-CN" w:bidi="ar"/>
        </w:rPr>
        <w:t xml:space="preserve">      </w:t>
      </w:r>
    </w:p>
    <w:p>
      <w:pPr>
        <w:pStyle w:val="4"/>
        <w:spacing w:line="360" w:lineRule="auto"/>
        <w:ind w:firstLine="720" w:firstLineChars="300"/>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供应商名称：                            联系人及联系电话：</w:t>
      </w:r>
    </w:p>
    <w:tbl>
      <w:tblPr>
        <w:tblStyle w:val="7"/>
        <w:tblW w:w="139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2"/>
        <w:gridCol w:w="1267"/>
        <w:gridCol w:w="1533"/>
        <w:gridCol w:w="1467"/>
        <w:gridCol w:w="1183"/>
        <w:gridCol w:w="1028"/>
        <w:gridCol w:w="1220"/>
        <w:gridCol w:w="1652"/>
        <w:gridCol w:w="1355"/>
        <w:gridCol w:w="1105"/>
        <w:gridCol w:w="13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8"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供应商名称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（必填）</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产品公司名称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（必填）</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服务模块</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分项报价（万元）</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总包干</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报价</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（万元）</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该产品在国内三甲医院用户案例</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实施周期及驻场维护人员</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服务期</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优势特色</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评级情况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IPV6流量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填写样例:</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省内X家，省外X家</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代表案例具体医院名称：</w:t>
            </w:r>
          </w:p>
        </w:tc>
        <w:tc>
          <w:tcPr>
            <w:tcW w:w="1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填写样例:</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实施周期：X天</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驻场实施人数：X人</w:t>
            </w:r>
          </w:p>
        </w:tc>
        <w:tc>
          <w:tcPr>
            <w:tcW w:w="1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FF0000"/>
                <w:kern w:val="0"/>
                <w:sz w:val="20"/>
                <w:szCs w:val="20"/>
                <w:u w:val="none"/>
                <w:lang w:val="en-US" w:eastAsia="zh-CN" w:bidi="ar"/>
              </w:rPr>
            </w:pPr>
            <w:r>
              <w:rPr>
                <w:rFonts w:hint="eastAsia" w:ascii="仿宋" w:hAnsi="仿宋" w:eastAsia="仿宋" w:cs="仿宋"/>
                <w:i w:val="0"/>
                <w:iCs w:val="0"/>
                <w:color w:val="FF0000"/>
                <w:kern w:val="0"/>
                <w:sz w:val="20"/>
                <w:szCs w:val="20"/>
                <w:u w:val="none"/>
                <w:lang w:val="en-US" w:eastAsia="zh-CN" w:bidi="ar"/>
              </w:rPr>
              <w:t>填写样例:</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1年：XX元</w:t>
            </w:r>
          </w:p>
          <w:p>
            <w:pPr>
              <w:keepNext w:val="0"/>
              <w:keepLines w:val="0"/>
              <w:widowControl/>
              <w:suppressLineNumbers w:val="0"/>
              <w:jc w:val="center"/>
              <w:textAlignment w:val="center"/>
              <w:rPr>
                <w:rFonts w:hint="default"/>
                <w:lang w:val="en-US"/>
              </w:rPr>
            </w:pPr>
            <w:r>
              <w:rPr>
                <w:rFonts w:hint="eastAsia" w:ascii="仿宋" w:hAnsi="仿宋" w:eastAsia="仿宋" w:cs="仿宋"/>
                <w:i w:val="0"/>
                <w:iCs w:val="0"/>
                <w:color w:val="FF0000"/>
                <w:kern w:val="0"/>
                <w:sz w:val="20"/>
                <w:szCs w:val="20"/>
                <w:u w:val="none"/>
                <w:lang w:val="en-US" w:eastAsia="zh-CN" w:bidi="ar"/>
              </w:rPr>
              <w:t>3年：XX元</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FF0000"/>
                <w:sz w:val="20"/>
                <w:szCs w:val="20"/>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填写样例:</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1.电子病历：</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2.智慧管理：</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3.智慧服务：</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4.四川省智慧医院得分：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三级等保测评整改（含安全加固）</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云托管服务</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网站运维</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510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合计：</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bl>
    <w:p>
      <w:pPr>
        <w:rPr>
          <w:rFonts w:hint="eastAsia"/>
          <w:lang w:val="en-US" w:eastAsia="zh-CN"/>
        </w:rPr>
      </w:pPr>
    </w:p>
    <w:p>
      <w:pPr>
        <w:rPr>
          <w:rFonts w:hint="eastAsia"/>
          <w:lang w:val="en-US" w:eastAsia="zh-CN"/>
        </w:rPr>
      </w:pPr>
    </w:p>
    <w:p>
      <w:pPr>
        <w:pStyle w:val="9"/>
        <w:rPr>
          <w:rFonts w:hint="eastAsia"/>
          <w:lang w:val="en-US" w:eastAsia="zh-CN"/>
        </w:rPr>
      </w:pPr>
    </w:p>
    <w:p>
      <w:pPr>
        <w:pStyle w:val="9"/>
        <w:rPr>
          <w:rFonts w:hint="eastAsia"/>
          <w:lang w:val="en-US" w:eastAsia="zh-CN"/>
        </w:rPr>
      </w:pPr>
    </w:p>
    <w:p>
      <w:pPr>
        <w:pStyle w:val="9"/>
        <w:rPr>
          <w:rFonts w:hint="eastAsia"/>
          <w:lang w:val="en-US" w:eastAsia="zh-CN"/>
        </w:rPr>
      </w:pPr>
    </w:p>
    <w:p>
      <w:pPr>
        <w:pStyle w:val="9"/>
        <w:rPr>
          <w:rFonts w:hint="eastAsia"/>
          <w:lang w:val="en-US" w:eastAsia="zh-CN"/>
        </w:rPr>
        <w:sectPr>
          <w:pgSz w:w="16838" w:h="11906" w:orient="landscape"/>
          <w:pgMar w:top="1134" w:right="1134" w:bottom="567" w:left="1134" w:header="851" w:footer="992" w:gutter="0"/>
          <w:cols w:space="425" w:num="1"/>
          <w:docGrid w:type="lines" w:linePitch="312" w:charSpace="0"/>
        </w:sectPr>
      </w:pPr>
    </w:p>
    <w:p>
      <w:pPr>
        <w:pStyle w:val="9"/>
        <w:rPr>
          <w:rFonts w:hint="eastAsia"/>
          <w:lang w:val="en-US" w:eastAsia="zh-CN"/>
        </w:rPr>
      </w:pPr>
    </w:p>
    <w:p>
      <w:pPr>
        <w:pStyle w:val="2"/>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lang w:val="en-US" w:eastAsia="zh-CN"/>
        </w:rPr>
      </w:pPr>
      <w:bookmarkStart w:id="25" w:name="_Toc11291"/>
      <w:r>
        <w:rPr>
          <w:rFonts w:hint="eastAsia"/>
          <w:lang w:val="en-US" w:eastAsia="zh-CN"/>
        </w:rPr>
        <w:t>调研项目配置清单及分项报价明细</w:t>
      </w:r>
      <w:bookmarkEnd w:id="25"/>
    </w:p>
    <w:p>
      <w:pPr>
        <w:bidi w:val="0"/>
        <w:rPr>
          <w:rFonts w:hint="default"/>
          <w:lang w:val="en-US" w:eastAsia="zh-CN"/>
        </w:rPr>
      </w:pPr>
      <w:r>
        <w:rPr>
          <w:rFonts w:hint="eastAsia"/>
          <w:lang w:val="en-US" w:eastAsia="zh-CN"/>
        </w:rPr>
        <w:t>（格式可自拟）</w:t>
      </w:r>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26" w:name="_Toc21456"/>
      <w:r>
        <w:rPr>
          <w:rFonts w:hint="eastAsia"/>
          <w:lang w:val="en-US" w:eastAsia="zh-CN"/>
        </w:rPr>
        <w:t>五、三甲综合医院同类项目案例</w:t>
      </w:r>
      <w:bookmarkEnd w:id="26"/>
    </w:p>
    <w:p>
      <w:pPr>
        <w:pStyle w:val="3"/>
        <w:bidi w:val="0"/>
        <w:ind w:firstLine="482" w:firstLineChars="200"/>
        <w:rPr>
          <w:rFonts w:hint="eastAsia"/>
          <w:lang w:val="en-US" w:eastAsia="zh-CN"/>
        </w:rPr>
      </w:pPr>
      <w:bookmarkStart w:id="27" w:name="_Toc18905"/>
      <w:r>
        <w:rPr>
          <w:rFonts w:hint="eastAsia"/>
          <w:lang w:val="en-US" w:eastAsia="zh-CN"/>
        </w:rPr>
        <w:t>5.1 四川省内（  ）家</w:t>
      </w:r>
      <w:bookmarkEnd w:id="27"/>
    </w:p>
    <w:tbl>
      <w:tblPr>
        <w:tblStyle w:val="7"/>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验收时间</w:t>
            </w:r>
          </w:p>
        </w:tc>
      </w:tr>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2</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bl>
    <w:p>
      <w:pPr>
        <w:pStyle w:val="10"/>
        <w:ind w:firstLine="0" w:firstLineChars="0"/>
        <w:rPr>
          <w:rFonts w:hint="eastAsia" w:ascii="仿宋" w:hAnsi="仿宋" w:eastAsia="仿宋" w:cs="仿宋"/>
          <w:sz w:val="30"/>
          <w:szCs w:val="30"/>
        </w:rPr>
      </w:pPr>
    </w:p>
    <w:p>
      <w:pPr>
        <w:pStyle w:val="9"/>
        <w:rPr>
          <w:rFonts w:hint="eastAsia" w:ascii="仿宋" w:hAnsi="仿宋" w:eastAsia="仿宋" w:cs="仿宋"/>
          <w:kern w:val="2"/>
          <w:sz w:val="30"/>
          <w:szCs w:val="30"/>
        </w:rPr>
      </w:pPr>
    </w:p>
    <w:p>
      <w:pPr>
        <w:pStyle w:val="9"/>
        <w:rPr>
          <w:rFonts w:hint="eastAsia" w:ascii="仿宋" w:hAnsi="仿宋" w:eastAsia="仿宋" w:cs="仿宋"/>
          <w:kern w:val="2"/>
          <w:sz w:val="30"/>
          <w:szCs w:val="30"/>
        </w:rPr>
      </w:pPr>
    </w:p>
    <w:p>
      <w:pPr>
        <w:pStyle w:val="9"/>
        <w:rPr>
          <w:rFonts w:hint="eastAsia" w:ascii="仿宋" w:hAnsi="仿宋" w:eastAsia="仿宋" w:cs="仿宋"/>
          <w:kern w:val="2"/>
          <w:sz w:val="30"/>
          <w:szCs w:val="30"/>
        </w:rPr>
      </w:pPr>
    </w:p>
    <w:p>
      <w:pPr>
        <w:pStyle w:val="9"/>
        <w:rPr>
          <w:rFonts w:hint="eastAsia" w:ascii="仿宋" w:hAnsi="仿宋" w:eastAsia="仿宋" w:cs="仿宋"/>
          <w:kern w:val="2"/>
          <w:sz w:val="30"/>
          <w:szCs w:val="30"/>
        </w:rPr>
      </w:pPr>
    </w:p>
    <w:p>
      <w:pPr>
        <w:pStyle w:val="9"/>
        <w:rPr>
          <w:rFonts w:hint="eastAsia" w:ascii="仿宋" w:hAnsi="仿宋" w:eastAsia="仿宋" w:cs="仿宋"/>
          <w:kern w:val="2"/>
          <w:sz w:val="30"/>
          <w:szCs w:val="30"/>
        </w:rPr>
      </w:pPr>
    </w:p>
    <w:p>
      <w:pPr>
        <w:pStyle w:val="3"/>
        <w:bidi w:val="0"/>
        <w:ind w:firstLine="482" w:firstLineChars="200"/>
        <w:rPr>
          <w:rFonts w:hint="eastAsia"/>
          <w:lang w:val="en-US" w:eastAsia="zh-CN"/>
        </w:rPr>
      </w:pPr>
      <w:bookmarkStart w:id="28" w:name="_Toc20469"/>
      <w:r>
        <w:rPr>
          <w:rFonts w:hint="eastAsia"/>
          <w:lang w:val="en-US" w:eastAsia="zh-CN"/>
        </w:rPr>
        <w:t>5.2 四川省外（  ）家</w:t>
      </w:r>
      <w:bookmarkEnd w:id="28"/>
    </w:p>
    <w:tbl>
      <w:tblPr>
        <w:tblStyle w:val="7"/>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验收时间</w:t>
            </w:r>
          </w:p>
        </w:tc>
      </w:tr>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2</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bl>
    <w:p>
      <w:pPr>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pPr>
        <w:pStyle w:val="3"/>
        <w:bidi w:val="0"/>
        <w:ind w:firstLine="482" w:firstLineChars="200"/>
        <w:rPr>
          <w:rFonts w:hint="eastAsia"/>
          <w:lang w:val="en-US" w:eastAsia="zh-CN"/>
        </w:rPr>
      </w:pPr>
    </w:p>
    <w:p>
      <w:pPr>
        <w:pStyle w:val="3"/>
        <w:bidi w:val="0"/>
        <w:ind w:firstLine="482" w:firstLineChars="200"/>
        <w:rPr>
          <w:rFonts w:hint="eastAsia"/>
          <w:lang w:val="en-US" w:eastAsia="zh-CN"/>
        </w:rPr>
      </w:pPr>
      <w:bookmarkStart w:id="29" w:name="_Toc13803"/>
      <w:bookmarkStart w:id="30" w:name="_Toc138151651"/>
      <w:r>
        <w:rPr>
          <w:rFonts w:hint="eastAsia"/>
          <w:lang w:val="en-US" w:eastAsia="zh-CN"/>
        </w:rPr>
        <w:t>5.3三甲综合医院同类项目案例合同及验收佐证</w:t>
      </w:r>
      <w:bookmarkEnd w:id="29"/>
      <w:bookmarkEnd w:id="30"/>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lang w:val="en-US" w:eastAsia="zh-CN"/>
        </w:rPr>
      </w:pPr>
      <w:bookmarkStart w:id="31" w:name="_Toc138151652"/>
      <w:bookmarkStart w:id="32" w:name="_Toc18522"/>
      <w:r>
        <w:rPr>
          <w:rFonts w:hint="eastAsia"/>
          <w:lang w:val="en-US" w:eastAsia="zh-CN"/>
        </w:rPr>
        <w:t>六、报价表</w:t>
      </w:r>
      <w:bookmarkEnd w:id="31"/>
      <w:r>
        <w:rPr>
          <w:rFonts w:hint="eastAsia"/>
          <w:lang w:val="en-US" w:eastAsia="zh-CN"/>
        </w:rPr>
        <w:t>包含内容</w:t>
      </w:r>
      <w:bookmarkEnd w:id="32"/>
    </w:p>
    <w:p>
      <w:pPr>
        <w:pStyle w:val="9"/>
        <w:spacing w:line="240" w:lineRule="auto"/>
        <w:ind w:firstLine="560"/>
        <w:rPr>
          <w:rFonts w:hint="eastAsia" w:ascii="仿宋" w:hAnsi="仿宋" w:eastAsia="仿宋" w:cs="仿宋"/>
          <w:b w:val="0"/>
          <w:color w:val="0000FF"/>
          <w:kern w:val="2"/>
          <w:sz w:val="24"/>
          <w:szCs w:val="24"/>
          <w:lang w:val="en-US" w:eastAsia="zh-CN" w:bidi="ar-SA"/>
        </w:rPr>
      </w:pPr>
      <w:r>
        <w:rPr>
          <w:rFonts w:hint="eastAsia" w:ascii="仿宋" w:hAnsi="仿宋" w:eastAsia="仿宋" w:cs="仿宋"/>
          <w:b w:val="0"/>
          <w:color w:val="0000FF"/>
          <w:kern w:val="2"/>
          <w:sz w:val="24"/>
          <w:szCs w:val="24"/>
          <w:lang w:val="en-US" w:eastAsia="zh-CN" w:bidi="ar-SA"/>
        </w:rPr>
        <w:t>1.报价包含项目实施所涉及的软件及配套硬件、成本、费用和税金，其包括但不限于软件开发、安装、调试、验收、培训、税金、第三方系统的接口开发等费用。</w:t>
      </w:r>
    </w:p>
    <w:p>
      <w:pPr>
        <w:pStyle w:val="9"/>
        <w:spacing w:line="240" w:lineRule="auto"/>
        <w:ind w:firstLine="560"/>
        <w:rPr>
          <w:rFonts w:hint="eastAsia" w:ascii="仿宋" w:hAnsi="仿宋" w:eastAsia="仿宋" w:cs="仿宋"/>
          <w:b w:val="0"/>
          <w:color w:val="0000FF"/>
          <w:kern w:val="2"/>
          <w:sz w:val="24"/>
          <w:szCs w:val="24"/>
          <w:lang w:val="en-US" w:eastAsia="zh-CN" w:bidi="ar-SA"/>
        </w:rPr>
      </w:pPr>
      <w:r>
        <w:rPr>
          <w:rFonts w:hint="eastAsia" w:ascii="仿宋" w:hAnsi="仿宋" w:eastAsia="仿宋" w:cs="仿宋"/>
          <w:b w:val="0"/>
          <w:color w:val="0000FF"/>
          <w:kern w:val="2"/>
          <w:sz w:val="24"/>
          <w:szCs w:val="24"/>
          <w:lang w:val="en-US" w:eastAsia="zh-CN" w:bidi="ar-SA"/>
        </w:rPr>
        <w:t>2.系统建设实施直至整体验收提供不少于</w:t>
      </w:r>
      <w:r>
        <w:rPr>
          <w:rFonts w:hint="eastAsia" w:ascii="仿宋" w:hAnsi="仿宋" w:eastAsia="仿宋" w:cs="仿宋"/>
          <w:b w:val="0"/>
          <w:color w:val="ED7D31" w:themeColor="accent2"/>
          <w:kern w:val="2"/>
          <w:sz w:val="24"/>
          <w:szCs w:val="24"/>
          <w:lang w:val="en-US" w:eastAsia="zh-CN" w:bidi="ar-SA"/>
          <w14:textFill>
            <w14:solidFill>
              <w14:schemeClr w14:val="accent2"/>
            </w14:solidFill>
          </w14:textFill>
        </w:rPr>
        <w:t>1名</w:t>
      </w:r>
      <w:r>
        <w:rPr>
          <w:rFonts w:hint="eastAsia" w:ascii="仿宋" w:hAnsi="仿宋" w:eastAsia="仿宋" w:cs="仿宋"/>
          <w:b w:val="0"/>
          <w:color w:val="0000FF"/>
          <w:kern w:val="2"/>
          <w:sz w:val="24"/>
          <w:szCs w:val="24"/>
          <w:lang w:val="en-US" w:eastAsia="zh-CN" w:bidi="ar-SA"/>
        </w:rPr>
        <w:t>具有实施经验的技术人员常驻医院现场。</w:t>
      </w:r>
    </w:p>
    <w:p>
      <w:pPr>
        <w:pStyle w:val="9"/>
        <w:spacing w:line="240" w:lineRule="auto"/>
        <w:ind w:firstLine="560"/>
        <w:rPr>
          <w:rFonts w:hint="eastAsia" w:ascii="仿宋" w:hAnsi="仿宋" w:eastAsia="仿宋" w:cs="仿宋"/>
          <w:b w:val="0"/>
          <w:color w:val="0000FF"/>
          <w:kern w:val="2"/>
          <w:sz w:val="24"/>
          <w:szCs w:val="24"/>
          <w:lang w:val="en-US" w:eastAsia="zh-CN" w:bidi="ar-SA"/>
        </w:rPr>
      </w:pPr>
      <w:r>
        <w:rPr>
          <w:rFonts w:hint="eastAsia" w:ascii="仿宋" w:hAnsi="仿宋" w:eastAsia="仿宋" w:cs="仿宋"/>
          <w:b w:val="0"/>
          <w:color w:val="0000FF"/>
          <w:kern w:val="2"/>
          <w:sz w:val="24"/>
          <w:szCs w:val="24"/>
          <w:lang w:val="en-US" w:eastAsia="zh-CN" w:bidi="ar-SA"/>
        </w:rPr>
        <w:t>3.系统整体验收合格之日起提供不少于3年的免费质保期，质保期内免费上门服务，质保期内提供免费的软件升级及接口改造服务，包括医院主要业务系统变更等。</w:t>
      </w:r>
    </w:p>
    <w:p>
      <w:pPr>
        <w:pStyle w:val="9"/>
        <w:spacing w:line="240" w:lineRule="auto"/>
        <w:ind w:firstLine="560"/>
        <w:rPr>
          <w:rFonts w:hint="eastAsia" w:ascii="仿宋" w:hAnsi="仿宋" w:eastAsia="仿宋" w:cs="仿宋"/>
          <w:b w:val="0"/>
          <w:color w:val="0000FF"/>
          <w:kern w:val="2"/>
          <w:sz w:val="24"/>
          <w:szCs w:val="24"/>
          <w:lang w:val="en-US" w:eastAsia="zh-CN" w:bidi="ar-SA"/>
        </w:rPr>
      </w:pPr>
      <w:r>
        <w:rPr>
          <w:rFonts w:hint="eastAsia" w:ascii="仿宋" w:hAnsi="仿宋" w:eastAsia="仿宋" w:cs="仿宋"/>
          <w:b w:val="0"/>
          <w:color w:val="0000FF"/>
          <w:kern w:val="2"/>
          <w:sz w:val="24"/>
          <w:szCs w:val="24"/>
          <w:lang w:val="en-US" w:eastAsia="zh-CN" w:bidi="ar-SA"/>
        </w:rPr>
        <w:t>4.质保期之后，系统维保费率不高于招投标总价的5%。</w:t>
      </w:r>
    </w:p>
    <w:p>
      <w:pPr>
        <w:pStyle w:val="9"/>
        <w:spacing w:line="240" w:lineRule="auto"/>
        <w:ind w:firstLine="560"/>
        <w:rPr>
          <w:rFonts w:hint="eastAsia" w:ascii="仿宋" w:hAnsi="仿宋" w:eastAsia="仿宋" w:cs="仿宋"/>
          <w:b w:val="0"/>
          <w:color w:val="0000FF"/>
          <w:kern w:val="2"/>
          <w:sz w:val="24"/>
          <w:szCs w:val="24"/>
          <w:lang w:val="en-US" w:eastAsia="zh-CN" w:bidi="ar-SA"/>
        </w:rPr>
      </w:pPr>
      <w:r>
        <w:rPr>
          <w:rFonts w:hint="eastAsia" w:ascii="仿宋" w:hAnsi="仿宋" w:eastAsia="仿宋" w:cs="仿宋"/>
          <w:b w:val="0"/>
          <w:color w:val="0000FF"/>
          <w:kern w:val="2"/>
          <w:sz w:val="24"/>
          <w:szCs w:val="24"/>
          <w:lang w:val="en-US" w:eastAsia="zh-CN" w:bidi="ar-SA"/>
        </w:rPr>
        <w:t>5.须同时支持Windows平台和国产化平台，后期免费进行国产化适配改造。该项目中产品运行所必须的各种软件须满足包括但不限于以下要求：产品所依赖的操作系统、浏览器、数据库、中间件、容器等，所提供的软件必须为正版化软件(须提供授权给医院的佐证资料），供应商负责正版化软件的升级、更换、调试、安装等。所投产品支持国产软、硬件，包括但不限于：服务器、办公电脑、移动终端、国产操作系统、支持国产数据库等，并能够按照院方需求将产品迁移至国产化硬件、操作系统及数据库中，包含在本次报价中。</w:t>
      </w:r>
    </w:p>
    <w:p>
      <w:pPr>
        <w:pStyle w:val="9"/>
        <w:spacing w:line="240" w:lineRule="auto"/>
        <w:ind w:firstLine="560"/>
        <w:rPr>
          <w:rFonts w:hint="eastAsia" w:ascii="仿宋" w:hAnsi="仿宋" w:eastAsia="仿宋" w:cs="仿宋"/>
          <w:b w:val="0"/>
          <w:color w:val="0000FF"/>
          <w:kern w:val="2"/>
          <w:sz w:val="24"/>
          <w:szCs w:val="24"/>
          <w:lang w:val="en-US" w:eastAsia="zh-CN" w:bidi="ar-SA"/>
        </w:rPr>
      </w:pPr>
      <w:r>
        <w:rPr>
          <w:rFonts w:hint="eastAsia" w:ascii="仿宋" w:hAnsi="仿宋" w:eastAsia="仿宋" w:cs="仿宋"/>
          <w:b w:val="0"/>
          <w:color w:val="0000FF"/>
          <w:kern w:val="2"/>
          <w:sz w:val="24"/>
          <w:szCs w:val="24"/>
          <w:lang w:val="en-US" w:eastAsia="zh-CN" w:bidi="ar-SA"/>
        </w:rPr>
        <w:t>6.须支持密评防护,并免费做好该项目涉及的密码应用对接及密评相关工作，须满足医院自行或聘请的第三方网络安全等级保护测评和商用密码应用安全性评估，对测评中出现的软硬件安全漏洞须及时修复、改造。</w:t>
      </w:r>
    </w:p>
    <w:p>
      <w:pPr>
        <w:pStyle w:val="9"/>
        <w:spacing w:line="240" w:lineRule="auto"/>
        <w:ind w:firstLine="560"/>
        <w:rPr>
          <w:rFonts w:hint="default" w:ascii="仿宋" w:hAnsi="仿宋" w:eastAsia="仿宋" w:cs="仿宋"/>
          <w:b w:val="0"/>
          <w:color w:val="0000FF"/>
          <w:kern w:val="2"/>
          <w:sz w:val="24"/>
          <w:szCs w:val="24"/>
          <w:lang w:val="en-US" w:eastAsia="zh-CN" w:bidi="ar-SA"/>
        </w:rPr>
      </w:pPr>
      <w:r>
        <w:rPr>
          <w:rFonts w:hint="eastAsia" w:ascii="仿宋" w:hAnsi="仿宋" w:eastAsia="仿宋" w:cs="仿宋"/>
          <w:b w:val="0"/>
          <w:color w:val="0000FF"/>
          <w:kern w:val="2"/>
          <w:sz w:val="24"/>
          <w:szCs w:val="24"/>
          <w:lang w:val="en-US" w:eastAsia="zh-CN" w:bidi="ar-SA"/>
        </w:rPr>
        <w:t>7.待资阳市政务服务和大数据管理局完成政务信创云项目建设后，本系统将迁移至政务信创云，需对本项目进行服务及数据迁移，业务中断≤24小时。</w:t>
      </w:r>
    </w:p>
    <w:p>
      <w:pPr>
        <w:pStyle w:val="9"/>
        <w:spacing w:line="240" w:lineRule="auto"/>
        <w:rPr>
          <w:rFonts w:hint="eastAsia" w:ascii="仿宋" w:hAnsi="仿宋" w:eastAsia="仿宋" w:cs="仿宋"/>
          <w:b w:val="0"/>
          <w:color w:val="0000FF"/>
          <w:kern w:val="2"/>
          <w:sz w:val="24"/>
          <w:szCs w:val="24"/>
          <w:lang w:val="en-US" w:eastAsia="zh-CN" w:bidi="ar-SA"/>
        </w:rPr>
      </w:pPr>
    </w:p>
    <w:p>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000000"/>
          <w:kern w:val="2"/>
          <w:sz w:val="24"/>
          <w:szCs w:val="24"/>
          <w:lang w:val="en-US" w:eastAsia="zh-CN" w:bidi="ar-SA"/>
        </w:rPr>
      </w:pPr>
      <w:bookmarkStart w:id="33" w:name="_Toc31876"/>
      <w:r>
        <w:rPr>
          <w:rFonts w:hint="eastAsia"/>
          <w:lang w:val="en-US" w:eastAsia="zh-CN"/>
        </w:rPr>
        <w:t>七、建设方案（报价方案需详述每个功能模块）</w:t>
      </w:r>
      <w:bookmarkEnd w:id="33"/>
    </w:p>
    <w:p>
      <w:pPr>
        <w:bidi w:val="0"/>
        <w:rPr>
          <w:rFonts w:hint="eastAsia"/>
          <w:lang w:val="en-US" w:eastAsia="zh-CN"/>
        </w:rPr>
      </w:pPr>
      <w:bookmarkStart w:id="34" w:name="_Toc138151653"/>
      <w:r>
        <w:rPr>
          <w:rFonts w:hint="eastAsia"/>
          <w:lang w:val="en-US" w:eastAsia="zh-CN"/>
        </w:rPr>
        <w:t>（包含以上内容，其他内容自拟）</w:t>
      </w:r>
    </w:p>
    <w:p>
      <w:pPr>
        <w:pStyle w:val="3"/>
        <w:bidi w:val="0"/>
        <w:ind w:firstLine="482" w:firstLineChars="200"/>
        <w:rPr>
          <w:rFonts w:hint="eastAsia"/>
          <w:lang w:val="en-US" w:eastAsia="zh-CN"/>
        </w:rPr>
      </w:pPr>
      <w:bookmarkStart w:id="35" w:name="_Toc13397"/>
      <w:r>
        <w:rPr>
          <w:rFonts w:hint="eastAsia"/>
          <w:lang w:val="en-US" w:eastAsia="zh-CN"/>
        </w:rPr>
        <w:t>7.1 实施条件（实施所需的支持条件）</w:t>
      </w:r>
      <w:bookmarkEnd w:id="34"/>
      <w:bookmarkEnd w:id="35"/>
    </w:p>
    <w:p>
      <w:pPr>
        <w:pStyle w:val="3"/>
        <w:bidi w:val="0"/>
        <w:ind w:firstLine="482" w:firstLineChars="200"/>
        <w:rPr>
          <w:rFonts w:hint="eastAsia"/>
          <w:lang w:val="en-US" w:eastAsia="zh-CN"/>
        </w:rPr>
      </w:pPr>
      <w:bookmarkStart w:id="36" w:name="_Toc138151654"/>
      <w:bookmarkStart w:id="37" w:name="_Toc3048"/>
      <w:r>
        <w:rPr>
          <w:rFonts w:hint="eastAsia"/>
          <w:lang w:val="en-US" w:eastAsia="zh-CN"/>
        </w:rPr>
        <w:t>7.2 实施周期</w:t>
      </w:r>
      <w:bookmarkEnd w:id="36"/>
      <w:bookmarkEnd w:id="37"/>
    </w:p>
    <w:p>
      <w:pPr>
        <w:pStyle w:val="3"/>
        <w:bidi w:val="0"/>
        <w:ind w:firstLine="482" w:firstLineChars="200"/>
        <w:rPr>
          <w:rFonts w:hint="eastAsia"/>
          <w:lang w:val="en-US" w:eastAsia="zh-CN"/>
        </w:rPr>
      </w:pPr>
      <w:bookmarkStart w:id="38" w:name="_Toc21581"/>
      <w:bookmarkStart w:id="39" w:name="_Toc138151655"/>
      <w:r>
        <w:rPr>
          <w:rFonts w:hint="eastAsia"/>
          <w:lang w:val="en-US" w:eastAsia="zh-CN"/>
        </w:rPr>
        <w:t>7.3 系统运行环境</w:t>
      </w:r>
      <w:bookmarkEnd w:id="38"/>
      <w:bookmarkEnd w:id="39"/>
    </w:p>
    <w:p>
      <w:pPr>
        <w:pStyle w:val="3"/>
        <w:bidi w:val="0"/>
        <w:ind w:firstLine="482" w:firstLineChars="200"/>
        <w:rPr>
          <w:rFonts w:hint="eastAsia"/>
          <w:lang w:val="en-US" w:eastAsia="zh-CN"/>
        </w:rPr>
      </w:pPr>
      <w:bookmarkStart w:id="40" w:name="_Toc26926"/>
      <w:bookmarkStart w:id="41" w:name="_Toc138151656"/>
      <w:r>
        <w:rPr>
          <w:rFonts w:hint="eastAsia"/>
          <w:lang w:val="en-US" w:eastAsia="zh-CN"/>
        </w:rPr>
        <w:t>7.4 系统总体架构</w:t>
      </w:r>
      <w:bookmarkEnd w:id="40"/>
      <w:bookmarkEnd w:id="41"/>
    </w:p>
    <w:p>
      <w:pPr>
        <w:rPr>
          <w:rFonts w:hint="eastAsia"/>
          <w:lang w:val="en-US" w:eastAsia="zh-CN"/>
        </w:rPr>
      </w:pPr>
    </w:p>
    <w:p>
      <w:pPr>
        <w:rPr>
          <w:rFonts w:hint="eastAsia"/>
          <w:lang w:val="en-US" w:eastAsia="zh-CN"/>
        </w:rPr>
      </w:pPr>
    </w:p>
    <w:p>
      <w:pPr>
        <w:rPr>
          <w:rFonts w:hint="default"/>
          <w:lang w:val="en-US" w:eastAsia="zh-CN"/>
        </w:rPr>
      </w:pPr>
    </w:p>
    <w:p>
      <w:bookmarkStart w:id="42" w:name="_GoBack"/>
      <w:bookmarkEnd w:id="42"/>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8C2C5C"/>
    <w:multiLevelType w:val="singleLevel"/>
    <w:tmpl w:val="168C2C5C"/>
    <w:lvl w:ilvl="0" w:tentative="0">
      <w:start w:val="4"/>
      <w:numFmt w:val="chineseCounting"/>
      <w:suff w:val="nothing"/>
      <w:lvlText w:val="%1、"/>
      <w:lvlJc w:val="left"/>
      <w:rPr>
        <w:rFonts w:hint="eastAsia"/>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07438C"/>
    <w:rsid w:val="49074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5">
    <w:name w:val="toc 1"/>
    <w:basedOn w:val="1"/>
    <w:next w:val="1"/>
    <w:qFormat/>
    <w:uiPriority w:val="39"/>
  </w:style>
  <w:style w:type="paragraph" w:styleId="6">
    <w:name w:val="toc 2"/>
    <w:basedOn w:val="1"/>
    <w:next w:val="1"/>
    <w:qFormat/>
    <w:uiPriority w:val="0"/>
    <w:pPr>
      <w:ind w:left="420" w:leftChars="200"/>
    </w:p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2024-11-19T06:26:00Z</dcterms:created>
  <dc:creator>zora</dc:creator>
  <cp:lastModifiedBy>zora</cp:lastModifiedBy>
  <dcterms:modified xsi:type="dcterms:W3CDTF">2024-11-19T06:27:03Z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8394505D63034BEFA663A6DE46ACD0BE</vt:lpwstr>
  </property>
</Properties>
</file>