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rPr>
          <w:rFonts w:hint="default" w:ascii="宋体" w:hAnsi="宋体" w:eastAsia="宋体" w:cs="宋体"/>
          <w:b/>
          <w:bCs/>
          <w:spacing w:val="-12"/>
          <w:sz w:val="48"/>
          <w:szCs w:val="48"/>
          <w:lang w:val="en-US" w:eastAsia="zh-CN"/>
        </w:rPr>
      </w:pPr>
      <w:r>
        <w:rPr>
          <w:rFonts w:hint="eastAsia" w:ascii="宋体" w:hAnsi="宋体" w:cs="宋体"/>
          <w:b/>
          <w:bCs/>
          <w:spacing w:val="-12"/>
          <w:sz w:val="48"/>
          <w:szCs w:val="48"/>
          <w:lang w:eastAsia="zh-CN"/>
        </w:rPr>
        <w:t>医院收发及快递等相关服务</w:t>
      </w:r>
      <w:r>
        <w:rPr>
          <w:rFonts w:hint="eastAsia" w:ascii="宋体" w:hAnsi="宋体" w:cs="宋体"/>
          <w:b/>
          <w:bCs/>
          <w:spacing w:val="-12"/>
          <w:sz w:val="48"/>
          <w:szCs w:val="48"/>
          <w:lang w:val="en-US" w:eastAsia="zh-CN"/>
        </w:rPr>
        <w:t>采购项目</w:t>
      </w:r>
    </w:p>
    <w:p>
      <w:pPr>
        <w:spacing w:line="360" w:lineRule="auto"/>
        <w:jc w:val="center"/>
        <w:rPr>
          <w:rFonts w:hint="eastAsia" w:ascii="宋体" w:hAnsi="宋体" w:eastAsia="宋体" w:cs="宋体"/>
          <w:b/>
          <w:bCs/>
          <w:spacing w:val="42"/>
          <w:sz w:val="72"/>
          <w:szCs w:val="72"/>
          <w:lang w:val="en-US" w:eastAsia="zh-CN"/>
        </w:rPr>
      </w:pPr>
      <w:r>
        <w:rPr>
          <w:rFonts w:hint="eastAsia" w:ascii="宋体" w:hAnsi="宋体" w:cs="宋体"/>
          <w:b/>
          <w:bCs/>
          <w:spacing w:val="42"/>
          <w:sz w:val="72"/>
          <w:szCs w:val="72"/>
          <w:lang w:val="en-US" w:eastAsia="zh-CN"/>
        </w:rPr>
        <w:t xml:space="preserve"> </w:t>
      </w: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w:t>
      </w:r>
      <w:r>
        <w:rPr>
          <w:rFonts w:hint="eastAsia" w:ascii="宋体" w:hAnsi="宋体" w:cs="宋体"/>
          <w:b/>
          <w:bCs/>
          <w:sz w:val="32"/>
          <w:szCs w:val="32"/>
          <w:lang w:val="en-US" w:eastAsia="zh-CN"/>
        </w:rPr>
        <w:t>十一</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lang w:eastAsia="zh-CN"/>
        </w:rPr>
        <w:t>医院收发及快递等相关服务</w:t>
      </w:r>
      <w:r>
        <w:rPr>
          <w:rFonts w:hint="eastAsia" w:ascii="宋体" w:hAnsi="宋体" w:cs="宋体"/>
          <w:b/>
          <w:bCs/>
          <w:spacing w:val="-4"/>
          <w:kern w:val="0"/>
        </w:rPr>
        <w:t>进行比选，欢迎符合资质要求的供应商前来参加。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eastAsia="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val="en-US" w:eastAsia="zh-CN"/>
        </w:rPr>
        <w:t>资阳市中心</w:t>
      </w:r>
      <w:r>
        <w:rPr>
          <w:rFonts w:hint="eastAsia" w:ascii="宋体" w:hAnsi="宋体" w:cs="宋体"/>
          <w:b/>
          <w:bCs/>
          <w:kern w:val="0"/>
          <w:lang w:eastAsia="zh-CN"/>
        </w:rPr>
        <w:t>医院收发及快递等相关服务</w:t>
      </w:r>
      <w:r>
        <w:rPr>
          <w:rFonts w:hint="eastAsia" w:ascii="宋体" w:hAnsi="宋体" w:cs="宋体"/>
          <w:b/>
          <w:bCs/>
          <w:kern w:val="0"/>
          <w:lang w:val="en-US" w:eastAsia="zh-CN"/>
        </w:rPr>
        <w:t>采购项目</w:t>
      </w:r>
      <w:bookmarkStart w:id="40" w:name="_GoBack"/>
      <w:bookmarkEnd w:id="40"/>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w:t>
      </w:r>
      <w:r>
        <w:rPr>
          <w:rFonts w:hint="eastAsia" w:ascii="宋体" w:hAnsi="宋体" w:cs="宋体"/>
          <w:spacing w:val="-4"/>
          <w:lang w:eastAsia="zh-CN"/>
        </w:rPr>
        <w:t>医院收发及快递等相关服务</w:t>
      </w:r>
      <w:r>
        <w:rPr>
          <w:rFonts w:hint="eastAsia" w:ascii="宋体" w:hAnsi="宋体" w:cs="宋体"/>
          <w:spacing w:val="-4"/>
        </w:rPr>
        <w:t>。</w:t>
      </w:r>
      <w:r>
        <w:rPr>
          <w:rFonts w:hint="eastAsia" w:ascii="宋体" w:hAnsi="宋体" w:cs="宋体"/>
          <w:spacing w:val="-4"/>
          <w:lang w:val="en-US" w:eastAsia="zh-CN"/>
        </w:rPr>
        <w:t>医院提供可出租门面两间，总面积32.83平方米，</w:t>
      </w:r>
      <w:r>
        <w:rPr>
          <w:rFonts w:hint="eastAsia" w:ascii="宋体" w:hAnsi="宋体" w:cs="宋体"/>
          <w:spacing w:val="-4"/>
        </w:rPr>
        <w:t>供应商每年向医院缴纳</w:t>
      </w:r>
      <w:r>
        <w:rPr>
          <w:rFonts w:hint="eastAsia" w:ascii="宋体" w:hAnsi="宋体" w:cs="宋体"/>
          <w:spacing w:val="-4"/>
          <w:lang w:val="en-US" w:eastAsia="zh-CN"/>
        </w:rPr>
        <w:t>租金</w:t>
      </w:r>
      <w:r>
        <w:rPr>
          <w:rFonts w:hint="eastAsia" w:ascii="宋体" w:hAnsi="宋体" w:cs="宋体"/>
          <w:spacing w:val="-4"/>
        </w:rPr>
        <w:t>。服务</w:t>
      </w:r>
      <w:r>
        <w:rPr>
          <w:rFonts w:ascii="宋体" w:hAnsi="宋体" w:cs="宋体"/>
          <w:spacing w:val="-4"/>
        </w:rPr>
        <w:t>期限</w:t>
      </w:r>
      <w:r>
        <w:rPr>
          <w:rFonts w:hint="eastAsia" w:ascii="宋体" w:hAnsi="宋体" w:cs="宋体"/>
          <w:spacing w:val="-4"/>
        </w:rPr>
        <w:t>3年</w:t>
      </w:r>
      <w:r>
        <w:rPr>
          <w:rFonts w:ascii="宋体" w:hAnsi="宋体" w:cs="宋体"/>
          <w:spacing w:val="-4"/>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hAnsi="宋体" w:cs="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pStyle w:val="61"/>
        <w:spacing w:line="420" w:lineRule="exact"/>
        <w:ind w:firstLine="525" w:firstLineChars="250"/>
        <w:rPr>
          <w:rFonts w:hint="default" w:ascii="宋体" w:hAnsi="宋体" w:eastAsia="宋体" w:cs="宋体"/>
          <w:lang w:val="en-US" w:eastAsia="zh-CN"/>
        </w:rPr>
      </w:pPr>
      <w:r>
        <w:rPr>
          <w:rFonts w:hint="eastAsia" w:ascii="宋体" w:hAnsi="宋体" w:cs="宋体"/>
          <w:lang w:val="en-US" w:eastAsia="zh-CN"/>
        </w:rPr>
        <w:t>2、具有快递业务经营许可证（提供复印件加盖投标人公章）。</w:t>
      </w:r>
    </w:p>
    <w:p>
      <w:pPr>
        <w:tabs>
          <w:tab w:val="left" w:pos="7665"/>
        </w:tabs>
        <w:spacing w:line="400" w:lineRule="exact"/>
        <w:ind w:firstLine="525" w:firstLineChars="250"/>
        <w:rPr>
          <w:rFonts w:ascii="宋体"/>
        </w:rPr>
      </w:pPr>
      <w:r>
        <w:rPr>
          <w:rFonts w:hint="eastAsia" w:ascii="宋体" w:hAnsi="宋体" w:cs="宋体"/>
          <w:lang w:val="en-US" w:eastAsia="zh-CN"/>
        </w:rPr>
        <w:t>3</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hint="eastAsia" w:ascii="宋体" w:hAnsi="宋体" w:cs="宋体"/>
          <w:lang w:val="en-US" w:eastAsia="zh-CN"/>
        </w:rPr>
        <w:t>4</w:t>
      </w: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的设备和专业技术能力；</w:t>
      </w:r>
    </w:p>
    <w:p>
      <w:pPr>
        <w:tabs>
          <w:tab w:val="left" w:pos="7665"/>
        </w:tabs>
        <w:spacing w:line="400" w:lineRule="exact"/>
        <w:ind w:firstLine="525" w:firstLineChars="250"/>
        <w:rPr>
          <w:rFonts w:ascii="宋体"/>
        </w:rPr>
      </w:pPr>
      <w:r>
        <w:rPr>
          <w:rFonts w:hint="eastAsia" w:ascii="宋体" w:hAnsi="宋体" w:cs="宋体"/>
          <w:lang w:val="en-US" w:eastAsia="zh-CN"/>
        </w:rPr>
        <w:t>5</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hint="eastAsia" w:ascii="宋体" w:hAnsi="宋体" w:cs="宋体"/>
          <w:lang w:val="en-US" w:eastAsia="zh-CN"/>
        </w:rPr>
        <w:t>6</w:t>
      </w:r>
      <w:r>
        <w:rPr>
          <w:rFonts w:hint="eastAsia" w:ascii="宋体" w:hAnsi="宋体" w:cs="宋体"/>
        </w:rPr>
        <w:t>、参加本次比选活动前三年内，在经营活动中没有重大违法记录；</w:t>
      </w:r>
    </w:p>
    <w:p>
      <w:pPr>
        <w:pStyle w:val="61"/>
        <w:spacing w:line="420" w:lineRule="exact"/>
        <w:ind w:firstLine="525" w:firstLineChars="250"/>
        <w:rPr>
          <w:rFonts w:ascii="宋体"/>
        </w:rPr>
      </w:pPr>
      <w:r>
        <w:rPr>
          <w:rFonts w:hint="eastAsia" w:ascii="宋体" w:hAnsi="宋体" w:cs="宋体"/>
          <w:lang w:val="en-US" w:eastAsia="zh-CN"/>
        </w:rPr>
        <w:t>7</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hint="eastAsia" w:ascii="宋体" w:hAnsi="宋体" w:cs="宋体"/>
          <w:lang w:val="en-US" w:eastAsia="zh-CN"/>
        </w:rPr>
        <w:t>8</w:t>
      </w:r>
      <w:r>
        <w:rPr>
          <w:rFonts w:hint="eastAsia" w:ascii="宋体" w:hAnsi="宋体" w:cs="宋体"/>
        </w:rPr>
        <w:t>、根据比选项目提出的特殊条件：供应商须提供“截至比选申请文件递交截止日未被列入失信被执行人、重大税收违法案件当事人名单、政府比选严重违法失信行为记录名单”的承诺函。</w:t>
      </w:r>
    </w:p>
    <w:p>
      <w:pPr>
        <w:pStyle w:val="61"/>
        <w:spacing w:line="420" w:lineRule="exact"/>
        <w:ind w:firstLine="525" w:firstLineChars="250"/>
        <w:rPr>
          <w:rFonts w:ascii="宋体"/>
        </w:rPr>
      </w:pPr>
      <w:r>
        <w:rPr>
          <w:rFonts w:hint="eastAsia" w:ascii="宋体" w:hAnsi="宋体" w:cs="宋体"/>
          <w:lang w:val="en-US" w:eastAsia="zh-CN"/>
        </w:rPr>
        <w:t>9</w:t>
      </w:r>
      <w:r>
        <w:rPr>
          <w:rFonts w:ascii="宋体" w:hAnsi="宋体" w:cs="宋体"/>
        </w:rPr>
        <w:t>.</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24年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6</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24年</w:t>
      </w:r>
      <w:bookmarkEnd w:id="5"/>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11</w:t>
      </w:r>
      <w:r>
        <w:rPr>
          <w:rFonts w:hint="eastAsia" w:ascii="宋体" w:hAnsi="宋体" w:cs="宋体"/>
        </w:rPr>
        <w:t>日，资阳市中心医院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24年</w:t>
      </w:r>
      <w:r>
        <w:rPr>
          <w:rFonts w:hint="eastAsia" w:ascii="宋体" w:hAnsi="宋体" w:cs="宋体"/>
          <w:spacing w:val="-6"/>
          <w:kern w:val="0"/>
          <w:lang w:val="en-US" w:eastAsia="zh-CN"/>
        </w:rPr>
        <w:t>11</w:t>
      </w:r>
      <w:r>
        <w:rPr>
          <w:rFonts w:hint="eastAsia" w:ascii="宋体" w:hAnsi="宋体" w:cs="宋体"/>
          <w:spacing w:val="-6"/>
          <w:kern w:val="0"/>
        </w:rPr>
        <w:t>月</w:t>
      </w:r>
      <w:r>
        <w:rPr>
          <w:rFonts w:hint="eastAsia" w:ascii="宋体" w:hAnsi="宋体" w:cs="宋体"/>
          <w:spacing w:val="-6"/>
          <w:kern w:val="0"/>
          <w:lang w:val="en-US" w:eastAsia="zh-CN"/>
        </w:rPr>
        <w:t>12</w:t>
      </w:r>
      <w:r>
        <w:rPr>
          <w:rFonts w:hint="eastAsia" w:ascii="宋体" w:hAnsi="宋体" w:cs="宋体"/>
          <w:spacing w:val="-6"/>
          <w:kern w:val="0"/>
        </w:rPr>
        <w:t>日</w:t>
      </w:r>
      <w:r>
        <w:rPr>
          <w:rFonts w:hint="eastAsia" w:ascii="宋体" w:hAnsi="宋体" w:cs="宋体"/>
          <w:spacing w:val="-6"/>
          <w:kern w:val="0"/>
          <w:lang w:val="en-US" w:eastAsia="zh-CN"/>
        </w:rPr>
        <w:t>14</w:t>
      </w:r>
      <w:r>
        <w:rPr>
          <w:rFonts w:hint="eastAsia" w:ascii="宋体" w:hAnsi="宋体" w:cs="宋体"/>
          <w:spacing w:val="-6"/>
          <w:kern w:val="0"/>
        </w:rPr>
        <w:t>：</w:t>
      </w:r>
      <w:r>
        <w:rPr>
          <w:rFonts w:hint="eastAsia" w:ascii="宋体" w:hAnsi="宋体" w:cs="宋体"/>
          <w:spacing w:val="-6"/>
          <w:kern w:val="0"/>
          <w:lang w:val="en-US" w:eastAsia="zh-CN"/>
        </w:rPr>
        <w:t>00</w:t>
      </w:r>
      <w:r>
        <w:rPr>
          <w:rFonts w:hint="eastAsia" w:ascii="宋体" w:hAnsi="宋体" w:cs="宋体"/>
          <w:spacing w:val="-6"/>
          <w:kern w:val="0"/>
        </w:rPr>
        <w:t>（北京时间）现场递交比选申请文件，逾期送达比选申请文件将被拒绝。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w:t>
      </w:r>
      <w:r>
        <w:rPr>
          <w:rFonts w:hint="eastAsia" w:ascii="宋体" w:hAnsi="宋体" w:cs="宋体"/>
          <w:kern w:val="0"/>
          <w:lang w:val="en-US" w:eastAsia="zh-CN"/>
        </w:rPr>
        <w:t>028-26214412曾老师、</w:t>
      </w:r>
      <w:r>
        <w:rPr>
          <w:rFonts w:hint="eastAsia" w:ascii="宋体" w:hAnsi="宋体" w:cs="宋体"/>
          <w:kern w:val="0"/>
        </w:rPr>
        <w:t>028-26655128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hint="eastAsia" w:ascii="宋体" w:hAnsi="宋体" w:cs="宋体"/>
          <w:kern w:val="0"/>
          <w:lang w:val="en-US" w:eastAsia="zh-CN"/>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pPr>
        <w:pStyle w:val="2"/>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w:t>
      </w:r>
      <w:r>
        <w:rPr>
          <w:rFonts w:hint="eastAsia" w:ascii="宋体" w:hAnsi="宋体" w:cs="宋体"/>
          <w:kern w:val="0"/>
          <w:lang w:val="en-US" w:eastAsia="zh-CN"/>
        </w:rPr>
        <w:t>2</w:t>
      </w:r>
      <w:r>
        <w:rPr>
          <w:rFonts w:hint="eastAsia" w:ascii="宋体" w:hAnsi="宋体" w:cs="宋体"/>
          <w:kern w:val="0"/>
        </w:rPr>
        <w:t>本次比选不接收邮寄的比选申请文件。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w:t>
      </w:r>
    </w:p>
    <w:p>
      <w:pPr>
        <w:spacing w:line="360" w:lineRule="auto"/>
        <w:ind w:firstLine="420" w:firstLineChars="200"/>
        <w:rPr>
          <w:rFonts w:ascii="宋体"/>
          <w:kern w:val="0"/>
        </w:rPr>
      </w:pPr>
      <w:r>
        <w:rPr>
          <w:rFonts w:hint="eastAsia" w:ascii="宋体" w:hAnsi="宋体" w:cs="宋体"/>
          <w:b/>
          <w:bCs/>
          <w:kern w:val="0"/>
        </w:rPr>
        <w:t>1.</w:t>
      </w:r>
      <w:r>
        <w:rPr>
          <w:rFonts w:hint="eastAsia" w:ascii="宋体" w:hAnsi="宋体" w:cs="宋体"/>
          <w:b/>
          <w:bCs/>
          <w:kern w:val="0"/>
          <w:lang w:val="en-US" w:eastAsia="zh-CN"/>
        </w:rPr>
        <w:t>评标法</w:t>
      </w:r>
      <w:r>
        <w:rPr>
          <w:rFonts w:hint="eastAsia" w:ascii="宋体" w:hAnsi="宋体" w:cs="宋体"/>
          <w:b/>
          <w:bCs/>
          <w:kern w:val="0"/>
        </w:rPr>
        <w:t>。</w:t>
      </w:r>
      <w:r>
        <w:rPr>
          <w:rFonts w:hint="eastAsia" w:ascii="宋体" w:hAnsi="宋体" w:cs="宋体"/>
          <w:kern w:val="0"/>
        </w:rPr>
        <w:t>按比选文件中规定的比选评审方法和标准，对资格性检查和符合性检查合格的比选申请文件按照以下综合评分表进行综合比较与评价。</w:t>
      </w:r>
    </w:p>
    <w:tbl>
      <w:tblPr>
        <w:tblStyle w:val="27"/>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12"/>
        <w:gridCol w:w="1392"/>
        <w:gridCol w:w="502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61"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212"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评分因素</w:t>
            </w:r>
          </w:p>
        </w:tc>
        <w:tc>
          <w:tcPr>
            <w:tcW w:w="1392"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分值</w:t>
            </w:r>
          </w:p>
        </w:tc>
        <w:tc>
          <w:tcPr>
            <w:tcW w:w="5028"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评分标准</w:t>
            </w:r>
          </w:p>
        </w:tc>
        <w:tc>
          <w:tcPr>
            <w:tcW w:w="1244" w:type="dxa"/>
            <w:shd w:val="clear" w:color="auto" w:fill="auto"/>
            <w:vAlign w:val="center"/>
          </w:tcPr>
          <w:p>
            <w:pPr>
              <w:jc w:val="center"/>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shd w:val="clear" w:color="auto" w:fill="auto"/>
            <w:vAlign w:val="center"/>
          </w:tcPr>
          <w:p>
            <w:pPr>
              <w:jc w:val="center"/>
              <w:rPr>
                <w:rFonts w:ascii="仿宋" w:hAnsi="仿宋" w:eastAsia="仿宋"/>
                <w:sz w:val="22"/>
                <w:szCs w:val="22"/>
                <w:highlight w:val="none"/>
              </w:rPr>
            </w:pPr>
            <w:r>
              <w:rPr>
                <w:rFonts w:ascii="仿宋" w:hAnsi="仿宋" w:eastAsia="仿宋"/>
                <w:sz w:val="22"/>
                <w:szCs w:val="22"/>
                <w:highlight w:val="none"/>
              </w:rPr>
              <w:t>1</w:t>
            </w:r>
          </w:p>
        </w:tc>
        <w:tc>
          <w:tcPr>
            <w:tcW w:w="121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报价</w:t>
            </w:r>
          </w:p>
        </w:tc>
        <w:tc>
          <w:tcPr>
            <w:tcW w:w="139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20分</w:t>
            </w:r>
          </w:p>
        </w:tc>
        <w:tc>
          <w:tcPr>
            <w:tcW w:w="5028" w:type="dxa"/>
            <w:shd w:val="clear" w:color="auto" w:fill="auto"/>
            <w:vAlign w:val="center"/>
          </w:tcPr>
          <w:p>
            <w:pPr>
              <w:spacing w:line="360" w:lineRule="auto"/>
              <w:ind w:firstLine="335"/>
              <w:rPr>
                <w:rFonts w:hint="eastAsia"/>
                <w:lang w:eastAsia="zh-CN"/>
              </w:rPr>
            </w:pPr>
            <w:r>
              <w:rPr>
                <w:rFonts w:hint="eastAsia"/>
                <w:lang w:val="en-US" w:eastAsia="zh-CN"/>
              </w:rPr>
              <w:t>报价分采用高价优先法计算，即满足招标文件要求且投标报价最高的报价为评标基准价，等于基准价为满分；其他投标的报价分按下列公式计算：报价得分=（各投标人投标报价/基准价）×20。</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lang w:val="en-US" w:eastAsia="zh-CN"/>
              </w:rPr>
            </w:pPr>
            <w:r>
              <w:rPr>
                <w:rFonts w:hint="eastAsia"/>
                <w:lang w:val="en-US" w:eastAsia="zh-CN"/>
              </w:rPr>
              <w:t>其他报价得分=(比选报价／评审基准价)*20</w:t>
            </w:r>
          </w:p>
          <w:p>
            <w:pPr>
              <w:spacing w:line="360" w:lineRule="auto"/>
              <w:ind w:firstLine="335"/>
              <w:rPr>
                <w:rFonts w:hint="default"/>
                <w:lang w:val="en-US" w:eastAsia="zh-CN"/>
              </w:rPr>
            </w:pPr>
            <w:r>
              <w:rPr>
                <w:rFonts w:hint="eastAsia" w:ascii="宋体" w:hAnsi="宋体" w:eastAsia="宋体" w:cs="宋体"/>
                <w:color w:val="auto"/>
                <w:sz w:val="22"/>
                <w:szCs w:val="22"/>
                <w:highlight w:val="none"/>
                <w:lang w:val="en-US" w:eastAsia="zh-CN"/>
              </w:rPr>
              <w:t>重点说明：1、投标人的投标报价低于2403</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元/年，做无效标处理。</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761"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2</w:t>
            </w:r>
          </w:p>
        </w:tc>
        <w:tc>
          <w:tcPr>
            <w:tcW w:w="1212" w:type="dxa"/>
            <w:shd w:val="clear" w:color="auto" w:fill="auto"/>
            <w:vAlign w:val="center"/>
          </w:tcPr>
          <w:p>
            <w:pPr>
              <w:jc w:val="center"/>
              <w:rPr>
                <w:rFonts w:ascii="仿宋" w:hAnsi="仿宋" w:eastAsia="仿宋"/>
                <w:sz w:val="22"/>
                <w:szCs w:val="22"/>
                <w:highlight w:val="none"/>
              </w:rPr>
            </w:pPr>
            <w:r>
              <w:rPr>
                <w:rFonts w:hint="eastAsia" w:ascii="仿宋" w:hAnsi="仿宋" w:eastAsia="仿宋"/>
                <w:sz w:val="22"/>
                <w:szCs w:val="22"/>
                <w:highlight w:val="none"/>
              </w:rPr>
              <w:t>实施方案</w:t>
            </w:r>
          </w:p>
        </w:tc>
        <w:tc>
          <w:tcPr>
            <w:tcW w:w="1392" w:type="dxa"/>
            <w:shd w:val="clear" w:color="auto" w:fill="auto"/>
            <w:vAlign w:val="center"/>
          </w:tcPr>
          <w:p>
            <w:pPr>
              <w:jc w:val="center"/>
              <w:rPr>
                <w:rFonts w:ascii="仿宋" w:hAnsi="仿宋" w:eastAsia="仿宋"/>
                <w:sz w:val="22"/>
                <w:szCs w:val="22"/>
                <w:highlight w:val="none"/>
              </w:rPr>
            </w:pPr>
            <w:r>
              <w:rPr>
                <w:rFonts w:hint="eastAsia" w:ascii="仿宋" w:hAnsi="仿宋" w:eastAsia="仿宋"/>
                <w:sz w:val="22"/>
                <w:szCs w:val="22"/>
                <w:highlight w:val="none"/>
                <w:lang w:val="en-US" w:eastAsia="zh-CN"/>
              </w:rPr>
              <w:t>30分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根据</w:t>
            </w:r>
            <w:r>
              <w:rPr>
                <w:rFonts w:hint="eastAsia" w:ascii="仿宋" w:hAnsi="仿宋" w:eastAsia="仿宋" w:cs="仿宋"/>
                <w:color w:val="auto"/>
                <w:sz w:val="22"/>
                <w:szCs w:val="22"/>
                <w:highlight w:val="none"/>
                <w:lang w:val="en-US" w:eastAsia="zh-CN"/>
              </w:rPr>
              <w:t>比选申请人</w:t>
            </w:r>
            <w:r>
              <w:rPr>
                <w:rFonts w:hint="default" w:ascii="仿宋" w:hAnsi="仿宋" w:eastAsia="仿宋" w:cs="仿宋"/>
                <w:color w:val="auto"/>
                <w:sz w:val="22"/>
                <w:szCs w:val="22"/>
                <w:highlight w:val="none"/>
                <w:lang w:val="en-US" w:eastAsia="zh-CN"/>
              </w:rPr>
              <w:t>提供的</w:t>
            </w:r>
            <w:r>
              <w:rPr>
                <w:rFonts w:hint="eastAsia" w:ascii="仿宋" w:hAnsi="仿宋" w:eastAsia="仿宋" w:cs="仿宋"/>
                <w:color w:val="auto"/>
                <w:sz w:val="22"/>
                <w:szCs w:val="22"/>
                <w:highlight w:val="none"/>
                <w:lang w:val="en-US" w:eastAsia="zh-CN"/>
              </w:rPr>
              <w:t>实施</w:t>
            </w:r>
            <w:r>
              <w:rPr>
                <w:rFonts w:hint="default" w:ascii="仿宋" w:hAnsi="仿宋" w:eastAsia="仿宋" w:cs="仿宋"/>
                <w:color w:val="auto"/>
                <w:sz w:val="22"/>
                <w:szCs w:val="22"/>
                <w:highlight w:val="none"/>
                <w:lang w:val="en-US" w:eastAsia="zh-CN"/>
              </w:rPr>
              <w:t>方案内容</w:t>
            </w:r>
            <w:r>
              <w:rPr>
                <w:rFonts w:hint="eastAsia" w:ascii="仿宋" w:hAnsi="仿宋" w:eastAsia="仿宋" w:cs="仿宋"/>
                <w:color w:val="auto"/>
                <w:sz w:val="22"/>
                <w:szCs w:val="22"/>
                <w:highlight w:val="none"/>
                <w:lang w:val="en-US" w:eastAsia="zh-CN"/>
              </w:rPr>
              <w:t>，</w:t>
            </w:r>
            <w:r>
              <w:rPr>
                <w:rFonts w:hint="default" w:ascii="仿宋" w:hAnsi="仿宋" w:eastAsia="仿宋" w:cs="仿宋"/>
                <w:color w:val="auto"/>
                <w:sz w:val="22"/>
                <w:szCs w:val="22"/>
                <w:highlight w:val="none"/>
                <w:lang w:val="en-US" w:eastAsia="zh-CN"/>
              </w:rPr>
              <w:t>包含</w:t>
            </w:r>
            <w:r>
              <w:rPr>
                <w:rFonts w:hint="eastAsia" w:ascii="仿宋" w:hAnsi="仿宋" w:eastAsia="仿宋" w:cs="仿宋"/>
                <w:color w:val="auto"/>
                <w:sz w:val="22"/>
                <w:szCs w:val="22"/>
                <w:highlight w:val="none"/>
                <w:lang w:val="en-US" w:eastAsia="zh-CN"/>
              </w:rPr>
              <w:t>:</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（1）项目实施目标;</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（2）项目总体进度安排；</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（3）配送时效保障方案；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（4）通知时效保障方案；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（5）包裹快递防丢失方案;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5项内容齐全且无缺陷（缺陷是指：内容涉及的规范或标准错误、套用其他项目内容、内容与本项目无关、内容不利于项目实施的任意一种情形）得30分，每缺少一项内容扣6分，扣完为止；单项内容每存在一处缺陷扣3分，单项内容分扣完为止</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61" w:type="dxa"/>
            <w:shd w:val="clear" w:color="auto" w:fill="auto"/>
            <w:vAlign w:val="center"/>
          </w:tcPr>
          <w:p>
            <w:pPr>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3</w:t>
            </w:r>
          </w:p>
        </w:tc>
        <w:tc>
          <w:tcPr>
            <w:tcW w:w="121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服务方案</w:t>
            </w:r>
          </w:p>
        </w:tc>
        <w:tc>
          <w:tcPr>
            <w:tcW w:w="1392" w:type="dxa"/>
            <w:shd w:val="clear" w:color="auto" w:fill="auto"/>
            <w:vAlign w:val="center"/>
          </w:tcPr>
          <w:p>
            <w:pPr>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30分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default" w:ascii="仿宋" w:hAnsi="仿宋" w:eastAsia="仿宋" w:cs="仿宋"/>
                <w:color w:val="auto"/>
                <w:sz w:val="22"/>
                <w:szCs w:val="22"/>
                <w:highlight w:val="none"/>
                <w:lang w:val="en-US" w:eastAsia="zh-CN"/>
              </w:rPr>
              <w:t>根据</w:t>
            </w:r>
            <w:r>
              <w:rPr>
                <w:rFonts w:hint="eastAsia" w:ascii="仿宋" w:hAnsi="仿宋" w:eastAsia="仿宋" w:cs="仿宋"/>
                <w:color w:val="auto"/>
                <w:sz w:val="22"/>
                <w:szCs w:val="22"/>
                <w:highlight w:val="none"/>
                <w:lang w:val="en-US" w:eastAsia="zh-CN"/>
              </w:rPr>
              <w:t>比选申请人</w:t>
            </w:r>
            <w:r>
              <w:rPr>
                <w:rFonts w:hint="default" w:ascii="仿宋" w:hAnsi="仿宋" w:eastAsia="仿宋" w:cs="仿宋"/>
                <w:color w:val="auto"/>
                <w:sz w:val="22"/>
                <w:szCs w:val="22"/>
                <w:highlight w:val="none"/>
                <w:lang w:val="en-US" w:eastAsia="zh-CN"/>
              </w:rPr>
              <w:t>提供的服务方案内容包含</w:t>
            </w:r>
            <w:r>
              <w:rPr>
                <w:rFonts w:hint="eastAsia" w:ascii="仿宋" w:hAnsi="仿宋" w:eastAsia="仿宋" w:cs="仿宋"/>
                <w:color w:val="auto"/>
                <w:sz w:val="22"/>
                <w:szCs w:val="22"/>
                <w:highlight w:val="none"/>
                <w:lang w:val="en-US" w:eastAsia="zh-CN"/>
              </w:rPr>
              <w:t>:</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（1）服务保障措施；</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（2）进度计划方案；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（3）服务重点难点分析；</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（4）应急方案；</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（5）人员培训计划；</w:t>
            </w:r>
          </w:p>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5项内容齐全且无缺陷（缺陷是指：内容涉及的规范或标准错误、套用其他项目内容、内容与本项目无关、内容不利于项目实施的任意一种情形）得30分，每缺少一项内容扣6分，扣完为止；单项内容每存在一处缺陷扣3分，单项内容分扣完为止</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61" w:type="dxa"/>
            <w:shd w:val="clear" w:color="auto" w:fill="auto"/>
            <w:vAlign w:val="center"/>
          </w:tcPr>
          <w:p>
            <w:pPr>
              <w:jc w:val="center"/>
              <w:rPr>
                <w:rFonts w:ascii="仿宋" w:hAnsi="仿宋" w:eastAsia="仿宋"/>
                <w:sz w:val="22"/>
                <w:szCs w:val="22"/>
                <w:highlight w:val="none"/>
              </w:rPr>
            </w:pPr>
            <w:r>
              <w:rPr>
                <w:rFonts w:ascii="仿宋" w:hAnsi="仿宋" w:eastAsia="仿宋"/>
                <w:sz w:val="22"/>
                <w:szCs w:val="22"/>
                <w:highlight w:val="none"/>
              </w:rPr>
              <w:t>4</w:t>
            </w:r>
          </w:p>
        </w:tc>
        <w:tc>
          <w:tcPr>
            <w:tcW w:w="1212" w:type="dxa"/>
            <w:shd w:val="clear" w:color="auto" w:fill="auto"/>
            <w:vAlign w:val="center"/>
          </w:tcPr>
          <w:p>
            <w:pPr>
              <w:widowControl/>
              <w:snapToGrid w:val="0"/>
              <w:jc w:val="center"/>
              <w:rPr>
                <w:rFonts w:ascii="仿宋" w:hAnsi="仿宋" w:eastAsia="仿宋"/>
                <w:sz w:val="22"/>
                <w:szCs w:val="22"/>
                <w:highlight w:val="none"/>
              </w:rPr>
            </w:pPr>
            <w:r>
              <w:rPr>
                <w:rFonts w:hint="eastAsia" w:ascii="仿宋" w:hAnsi="仿宋" w:eastAsia="仿宋" w:cs="仿宋"/>
                <w:bCs/>
                <w:color w:val="auto"/>
                <w:sz w:val="22"/>
                <w:szCs w:val="22"/>
                <w:highlight w:val="none"/>
                <w:lang w:val="en-US" w:eastAsia="zh-CN"/>
              </w:rPr>
              <w:t>类似项目业绩</w:t>
            </w:r>
          </w:p>
        </w:tc>
        <w:tc>
          <w:tcPr>
            <w:tcW w:w="1392" w:type="dxa"/>
            <w:shd w:val="clear" w:color="auto" w:fill="auto"/>
            <w:vAlign w:val="center"/>
          </w:tcPr>
          <w:p>
            <w:pPr>
              <w:widowControl/>
              <w:snapToGrid w:val="0"/>
              <w:jc w:val="center"/>
              <w:rPr>
                <w:rFonts w:ascii="仿宋" w:hAnsi="仿宋" w:eastAsia="仿宋"/>
                <w:sz w:val="22"/>
                <w:szCs w:val="22"/>
                <w:highlight w:val="none"/>
              </w:rPr>
            </w:pPr>
            <w:r>
              <w:rPr>
                <w:rFonts w:hint="eastAsia" w:ascii="仿宋" w:hAnsi="仿宋" w:eastAsia="仿宋" w:cs="仿宋"/>
                <w:bCs/>
                <w:color w:val="auto"/>
                <w:sz w:val="22"/>
                <w:szCs w:val="22"/>
                <w:highlight w:val="none"/>
                <w:lang w:val="en-US" w:eastAsia="zh-CN"/>
              </w:rPr>
              <w:t>20分</w:t>
            </w:r>
          </w:p>
        </w:tc>
        <w:tc>
          <w:tcPr>
            <w:tcW w:w="5028"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left"/>
              <w:textAlignment w:val="auto"/>
              <w:outlineLvl w:val="9"/>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比选申请人提供2021年1月1日（含1日）至提交比选申请文件截止日的类似项目业绩，每提供一个得4分，最多得20分。</w:t>
            </w:r>
          </w:p>
          <w:p>
            <w:pPr>
              <w:pageBreakBefore w:val="0"/>
              <w:widowControl/>
              <w:numPr>
                <w:ilvl w:val="0"/>
                <w:numId w:val="0"/>
              </w:numPr>
              <w:kinsoku/>
              <w:wordWrap/>
              <w:overflowPunct/>
              <w:topLinePunct w:val="0"/>
              <w:autoSpaceDE/>
              <w:autoSpaceDN/>
              <w:bidi w:val="0"/>
              <w:adjustRightInd/>
              <w:spacing w:line="520" w:lineRule="exact"/>
              <w:ind w:left="0" w:leftChars="0" w:firstLine="0" w:firstLineChars="0"/>
              <w:jc w:val="left"/>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注：提供合同或中标（成交）通知书复印件加盖比选申请人公章</w:t>
            </w:r>
          </w:p>
        </w:tc>
        <w:tc>
          <w:tcPr>
            <w:tcW w:w="1244" w:type="dxa"/>
            <w:shd w:val="clear" w:color="auto" w:fill="auto"/>
            <w:vAlign w:val="center"/>
          </w:tcPr>
          <w:p>
            <w:pPr>
              <w:pageBreakBefore w:val="0"/>
              <w:widowControl/>
              <w:numPr>
                <w:ilvl w:val="0"/>
                <w:numId w:val="0"/>
              </w:numPr>
              <w:kinsoku/>
              <w:wordWrap/>
              <w:overflowPunct/>
              <w:topLinePunct w:val="0"/>
              <w:autoSpaceDE/>
              <w:autoSpaceDN/>
              <w:bidi w:val="0"/>
              <w:adjustRightInd/>
              <w:spacing w:line="520" w:lineRule="exact"/>
              <w:jc w:val="center"/>
              <w:textAlignment w:val="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637"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sz w:val="24"/>
                <w:highlight w:val="none"/>
              </w:rPr>
            </w:pPr>
            <w:r>
              <w:rPr>
                <w:rFonts w:hint="eastAsia" w:ascii="仿宋" w:hAnsi="仿宋" w:eastAsia="仿宋"/>
                <w:b/>
                <w:bCs/>
                <w:sz w:val="24"/>
                <w:highlight w:val="none"/>
              </w:rPr>
              <w:t>注：评分的取值按四舍五入法，保留小数点后两位。</w:t>
            </w:r>
          </w:p>
        </w:tc>
      </w:tr>
      <w:bookmarkEnd w:id="8"/>
      <w:bookmarkEnd w:id="9"/>
      <w:bookmarkEnd w:id="10"/>
      <w:bookmarkEnd w:id="11"/>
      <w:bookmarkEnd w:id="16"/>
      <w:bookmarkEnd w:id="17"/>
      <w:bookmarkEnd w:id="18"/>
    </w:tbl>
    <w:p>
      <w:pPr>
        <w:numPr>
          <w:ilvl w:val="0"/>
          <w:numId w:val="0"/>
        </w:numPr>
        <w:spacing w:line="360" w:lineRule="auto"/>
        <w:ind w:firstLine="403" w:firstLineChars="192"/>
        <w:rPr>
          <w:rFonts w:hint="eastAsia" w:ascii="宋体" w:hAnsi="宋体" w:cs="宋体"/>
          <w:b/>
          <w:color w:val="auto"/>
          <w:kern w:val="0"/>
          <w:highlight w:val="none"/>
          <w:lang w:val="en-US" w:eastAsia="zh-CN"/>
        </w:rPr>
      </w:pPr>
      <w:bookmarkStart w:id="19" w:name="_Toc173895657"/>
      <w:bookmarkStart w:id="20" w:name="_Toc180296784"/>
      <w:bookmarkStart w:id="21" w:name="_Toc173895842"/>
      <w:bookmarkStart w:id="22" w:name="_Toc211679181"/>
      <w:r>
        <w:rPr>
          <w:rFonts w:hint="eastAsia" w:ascii="宋体" w:hAnsi="宋体" w:eastAsia="宋体" w:cs="宋体"/>
          <w:b/>
          <w:color w:val="auto"/>
          <w:kern w:val="0"/>
          <w:sz w:val="21"/>
          <w:szCs w:val="21"/>
          <w:lang w:val="en-US" w:eastAsia="zh-CN" w:bidi="ar-SA"/>
        </w:rPr>
        <w:t>2、</w:t>
      </w:r>
      <w:r>
        <w:rPr>
          <w:rFonts w:hint="eastAsia" w:ascii="宋体" w:hAnsi="宋体" w:cs="宋体"/>
          <w:b/>
          <w:color w:val="auto"/>
          <w:kern w:val="0"/>
          <w:highlight w:val="none"/>
        </w:rPr>
        <w:t>推荐中选候选人</w:t>
      </w:r>
    </w:p>
    <w:p>
      <w:pPr>
        <w:spacing w:line="360" w:lineRule="auto"/>
        <w:ind w:firstLine="403" w:firstLineChars="192"/>
        <w:rPr>
          <w:rFonts w:hint="eastAsia" w:ascii="宋体" w:hAnsi="宋体" w:cs="宋体"/>
          <w:color w:val="auto"/>
          <w:kern w:val="0"/>
        </w:rPr>
      </w:pPr>
      <w:r>
        <w:rPr>
          <w:rFonts w:hint="eastAsia" w:ascii="宋体" w:hAnsi="宋体" w:cs="宋体"/>
          <w:color w:val="auto"/>
          <w:kern w:val="0"/>
          <w:lang w:val="en-US" w:eastAsia="zh-CN"/>
        </w:rPr>
        <w:t>2.1评审</w:t>
      </w:r>
      <w:r>
        <w:rPr>
          <w:rFonts w:hint="eastAsia" w:ascii="宋体" w:hAnsi="宋体" w:cs="宋体"/>
          <w:color w:val="auto"/>
          <w:kern w:val="0"/>
        </w:rPr>
        <w:t>小组根据综合得分由高到低推荐中选候选人1-3名，并标明排列顺序。排列顺序按通过初步审查的</w:t>
      </w:r>
      <w:r>
        <w:rPr>
          <w:rFonts w:hint="eastAsia" w:ascii="宋体" w:hAnsi="宋体" w:cs="宋体"/>
          <w:color w:val="auto"/>
          <w:kern w:val="0"/>
          <w:lang w:val="en-US" w:eastAsia="zh-CN"/>
        </w:rPr>
        <w:t>供应商</w:t>
      </w:r>
      <w:r>
        <w:rPr>
          <w:rFonts w:hint="eastAsia" w:ascii="宋体" w:hAnsi="宋体" w:cs="宋体"/>
          <w:color w:val="auto"/>
          <w:kern w:val="0"/>
        </w:rPr>
        <w:t>，</w:t>
      </w:r>
      <w:r>
        <w:rPr>
          <w:rFonts w:hint="eastAsia" w:ascii="宋体" w:hAnsi="宋体" w:cs="宋体"/>
          <w:color w:val="auto"/>
          <w:kern w:val="0"/>
          <w:lang w:val="en-US" w:eastAsia="zh-CN"/>
        </w:rPr>
        <w:t>评审</w:t>
      </w:r>
      <w:r>
        <w:rPr>
          <w:rFonts w:hint="eastAsia" w:ascii="宋体" w:hAnsi="宋体" w:cs="宋体"/>
          <w:color w:val="auto"/>
          <w:kern w:val="0"/>
        </w:rPr>
        <w:t>小组成员在全部满足比选文件实质性要求前提下，依据统一的综合得分由高到低顺序排列。由比选人确定中选人，若中选候选人放弃中选或者在规定的时间内未与比选人签订合同，或经比选人查处发现其比选申请文件存在弄虚作假情况，或签订合同后不履行合同义务或者被查实存在影响中选结果的违法行为等情形的，比选人可以按照</w:t>
      </w:r>
      <w:r>
        <w:rPr>
          <w:rFonts w:hint="eastAsia" w:ascii="宋体" w:hAnsi="宋体" w:cs="宋体"/>
          <w:color w:val="auto"/>
          <w:kern w:val="0"/>
          <w:lang w:val="en-US" w:eastAsia="zh-CN"/>
        </w:rPr>
        <w:t>评审</w:t>
      </w:r>
      <w:r>
        <w:rPr>
          <w:rFonts w:hint="eastAsia" w:ascii="宋体" w:hAnsi="宋体" w:cs="宋体"/>
          <w:color w:val="auto"/>
          <w:kern w:val="0"/>
        </w:rPr>
        <w:t>小组提出的中选候选人名单排序依次确定排名第二的为中选人，依此类推，或重新招标。</w:t>
      </w:r>
    </w:p>
    <w:p>
      <w:pPr>
        <w:numPr>
          <w:ilvl w:val="0"/>
          <w:numId w:val="0"/>
        </w:numPr>
        <w:spacing w:line="360" w:lineRule="auto"/>
        <w:ind w:left="0" w:leftChars="0" w:firstLine="403" w:firstLineChars="192"/>
        <w:rPr>
          <w:rFonts w:ascii="宋体" w:hAnsi="宋体" w:cs="宋体"/>
          <w:color w:val="auto"/>
          <w:kern w:val="0"/>
        </w:rPr>
      </w:pPr>
      <w:r>
        <w:rPr>
          <w:rFonts w:ascii="宋体" w:hAnsi="宋体" w:eastAsia="宋体" w:cs="宋体"/>
          <w:b/>
          <w:bCs/>
          <w:color w:val="auto"/>
          <w:kern w:val="0"/>
          <w:sz w:val="21"/>
          <w:szCs w:val="21"/>
          <w:lang w:val="en-US" w:eastAsia="zh-CN" w:bidi="ar-SA"/>
        </w:rPr>
        <w:t>3、</w:t>
      </w:r>
      <w:r>
        <w:rPr>
          <w:rFonts w:hint="eastAsia" w:ascii="宋体" w:hAnsi="宋体" w:cs="宋体"/>
          <w:b/>
          <w:color w:val="auto"/>
          <w:kern w:val="0"/>
          <w:highlight w:val="none"/>
        </w:rPr>
        <w:t>提供相同品牌产品处理。（</w:t>
      </w:r>
      <w:r>
        <w:rPr>
          <w:rFonts w:hint="eastAsia" w:ascii="宋体" w:hAnsi="宋体" w:cs="宋体"/>
          <w:b/>
          <w:color w:val="auto"/>
          <w:kern w:val="0"/>
          <w:highlight w:val="none"/>
          <w:lang w:val="en-US" w:eastAsia="zh-CN"/>
        </w:rPr>
        <w:t>本项目不涉及</w:t>
      </w:r>
      <w:r>
        <w:rPr>
          <w:rFonts w:hint="eastAsia" w:ascii="宋体" w:hAnsi="宋体" w:cs="宋体"/>
          <w:b/>
          <w:color w:val="auto"/>
          <w:kern w:val="0"/>
          <w:highlight w:val="none"/>
        </w:rPr>
        <w:t>）</w:t>
      </w:r>
    </w:p>
    <w:p>
      <w:pPr>
        <w:spacing w:line="360" w:lineRule="auto"/>
        <w:ind w:firstLine="403" w:firstLineChars="192"/>
        <w:rPr>
          <w:rFonts w:ascii="宋体" w:hAnsi="宋体" w:cs="宋体"/>
          <w:kern w:val="0"/>
        </w:rPr>
      </w:pPr>
      <w:r>
        <w:rPr>
          <w:rFonts w:hint="eastAsia" w:ascii="宋体" w:hAnsi="宋体" w:cs="宋体"/>
          <w:kern w:val="0"/>
          <w:lang w:val="en-US" w:eastAsia="zh-CN"/>
        </w:rPr>
        <w:t>3</w:t>
      </w:r>
      <w:r>
        <w:rPr>
          <w:rFonts w:hint="eastAsia" w:ascii="宋体" w:hAnsi="宋体" w:cs="宋体"/>
          <w:kern w:val="0"/>
        </w:rPr>
        <w:t>.1提供相同品牌产品且通过资格审查、符合性审查的不同供应商参加同一合同项下比选的，按一家供应商计算，评审后报价最低的同品牌供应商获得成交人推荐资格；评审后报价相同的，由采购人采取随机抽取方式确定一个供应商获得成交人推荐资格，其他同品牌供应商不作为成交候选人。</w:t>
      </w:r>
    </w:p>
    <w:p>
      <w:pPr>
        <w:spacing w:line="360" w:lineRule="auto"/>
        <w:ind w:firstLine="403" w:firstLineChars="192"/>
        <w:rPr>
          <w:rFonts w:hint="eastAsia" w:ascii="宋体" w:hAnsi="宋体" w:cs="宋体"/>
          <w:kern w:val="0"/>
        </w:rPr>
      </w:pPr>
      <w:r>
        <w:rPr>
          <w:rFonts w:hint="eastAsia" w:ascii="宋体" w:hAnsi="宋体" w:cs="宋体"/>
          <w:kern w:val="0"/>
          <w:lang w:val="en-US" w:eastAsia="zh-CN"/>
        </w:rPr>
        <w:t>3</w:t>
      </w:r>
      <w:r>
        <w:rPr>
          <w:rFonts w:hint="eastAsia" w:ascii="宋体" w:hAnsi="宋体" w:cs="宋体"/>
          <w:kern w:val="0"/>
        </w:rPr>
        <w:t>.2非单一产品采购项目中，多家供应商提供的部分或所有核心产品品牌相同的，视为提供相同品牌产品。</w:t>
      </w:r>
    </w:p>
    <w:p>
      <w:pPr>
        <w:numPr>
          <w:ilvl w:val="0"/>
          <w:numId w:val="0"/>
        </w:numPr>
        <w:spacing w:line="360" w:lineRule="auto"/>
        <w:ind w:firstLine="420" w:firstLineChars="200"/>
        <w:rPr>
          <w:rFonts w:ascii="宋体" w:hAnsi="宋体" w:cs="宋体"/>
          <w:b/>
          <w:kern w:val="0"/>
        </w:rPr>
      </w:pPr>
      <w:r>
        <w:rPr>
          <w:rFonts w:hint="eastAsia" w:ascii="宋体" w:hAnsi="宋体" w:cs="宋体"/>
          <w:b/>
          <w:kern w:val="0"/>
          <w:lang w:val="en-US" w:eastAsia="zh-CN"/>
        </w:rPr>
        <w:t>4、</w:t>
      </w:r>
      <w:r>
        <w:rPr>
          <w:rFonts w:hint="eastAsia" w:ascii="宋体" w:hAnsi="宋体" w:cs="宋体"/>
          <w:b/>
          <w:kern w:val="0"/>
        </w:rPr>
        <w:t>资格性审查。</w:t>
      </w:r>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lang w:val="en-US" w:eastAsia="zh-CN"/>
        </w:rPr>
        <w:t>4</w:t>
      </w:r>
      <w:r>
        <w:rPr>
          <w:rFonts w:hint="eastAsia" w:ascii="宋体" w:hAnsi="宋体" w:cs="宋体"/>
          <w:kern w:val="0"/>
        </w:rPr>
        <w:t>.1应依据法律法规和比选文件的规定，对比选申请文件是否按照规定要求提供资格性证明材料、是否属于禁止参加比选的供应商等进行审查，以确定供应商是否具备成交资格。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lang w:val="en-US" w:eastAsia="zh-CN"/>
        </w:rPr>
        <w:t>4</w:t>
      </w:r>
      <w:r>
        <w:rPr>
          <w:rFonts w:hint="eastAsia" w:ascii="宋体" w:hAnsi="宋体" w:cs="宋体"/>
          <w:kern w:val="0"/>
        </w:rPr>
        <w:t>.2资格性审查结束后，出具资格性审查表。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lang w:val="en-US" w:eastAsia="zh-CN"/>
        </w:rPr>
        <w:t>4</w:t>
      </w:r>
      <w:r>
        <w:rPr>
          <w:rFonts w:hint="eastAsia" w:ascii="宋体" w:hAnsi="宋体" w:cs="宋体"/>
          <w:kern w:val="0"/>
        </w:rPr>
        <w:t>.3评审小组应依据比选文件规定的要求，对符合资格的比选申请文件进行有效性、完整性和响应程度审查，以确定参加比选的供应商名单。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lang w:val="en-US" w:eastAsia="zh-CN"/>
        </w:rPr>
        <w:t>4</w:t>
      </w:r>
      <w:r>
        <w:rPr>
          <w:rFonts w:hint="eastAsia" w:ascii="宋体" w:hAnsi="宋体" w:cs="宋体"/>
          <w:kern w:val="0"/>
        </w:rPr>
        <w:t>.4通过资格性审查的供应商不足3家的，终止本次采购活动，并发布终止采购活动公告。</w:t>
      </w:r>
      <w:bookmarkEnd w:id="26"/>
    </w:p>
    <w:p>
      <w:pPr>
        <w:spacing w:line="360" w:lineRule="auto"/>
        <w:ind w:firstLine="403" w:firstLineChars="192"/>
        <w:rPr>
          <w:rFonts w:ascii="宋体" w:hAnsi="宋体" w:cs="宋体"/>
          <w:b/>
          <w:kern w:val="0"/>
        </w:rPr>
      </w:pPr>
      <w:r>
        <w:rPr>
          <w:rFonts w:hint="eastAsia" w:ascii="宋体" w:hAnsi="宋体" w:cs="宋体"/>
          <w:b/>
          <w:kern w:val="0"/>
          <w:lang w:val="en-US" w:eastAsia="zh-CN"/>
        </w:rPr>
        <w:t>5</w:t>
      </w:r>
      <w:r>
        <w:rPr>
          <w:rFonts w:hint="eastAsia" w:ascii="宋体" w:hAnsi="宋体" w:cs="宋体"/>
          <w:b/>
          <w:kern w:val="0"/>
        </w:rPr>
        <w:t>、 报价</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.1</w:t>
      </w:r>
      <w:r>
        <w:rPr>
          <w:rFonts w:hint="eastAsia" w:ascii="宋体" w:hAnsi="宋体" w:cs="宋体"/>
          <w:kern w:val="0"/>
          <w:lang w:val="en-US" w:eastAsia="zh-CN"/>
        </w:rPr>
        <w:t>供应商</w:t>
      </w:r>
      <w:r>
        <w:rPr>
          <w:rFonts w:hint="eastAsia" w:ascii="宋体" w:hAnsi="宋体" w:cs="宋体"/>
          <w:kern w:val="0"/>
        </w:rPr>
        <w:t>应根据</w:t>
      </w:r>
      <w:r>
        <w:rPr>
          <w:rFonts w:hint="eastAsia" w:ascii="宋体" w:hAnsi="宋体" w:cs="宋体"/>
          <w:kern w:val="0"/>
          <w:lang w:val="en-US" w:eastAsia="zh-CN"/>
        </w:rPr>
        <w:t>比选</w:t>
      </w:r>
      <w:r>
        <w:rPr>
          <w:rFonts w:hint="eastAsia" w:ascii="宋体" w:hAnsi="宋体" w:cs="宋体"/>
          <w:kern w:val="0"/>
        </w:rPr>
        <w:t>文件要求进行报价，供应商报价应当由法定代表人（负责人）/主要负责人/本人或其授权代表签字确认或加盖公章。</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.2投标报价是指</w:t>
      </w:r>
      <w:r>
        <w:rPr>
          <w:rFonts w:hint="eastAsia" w:ascii="宋体" w:hAnsi="宋体" w:cs="宋体"/>
          <w:kern w:val="0"/>
          <w:lang w:val="en-US" w:eastAsia="zh-CN"/>
        </w:rPr>
        <w:t>供应商</w:t>
      </w:r>
      <w:r>
        <w:rPr>
          <w:rFonts w:hint="eastAsia" w:ascii="宋体" w:hAnsi="宋体" w:cs="宋体"/>
          <w:kern w:val="0"/>
        </w:rPr>
        <w:t>中</w:t>
      </w:r>
      <w:r>
        <w:rPr>
          <w:rFonts w:hint="eastAsia" w:ascii="宋体" w:hAnsi="宋体" w:cs="宋体"/>
          <w:kern w:val="0"/>
          <w:lang w:val="en-US" w:eastAsia="zh-CN"/>
        </w:rPr>
        <w:t>选</w:t>
      </w:r>
      <w:r>
        <w:rPr>
          <w:rFonts w:hint="eastAsia" w:ascii="宋体" w:hAnsi="宋体" w:cs="宋体"/>
          <w:kern w:val="0"/>
        </w:rPr>
        <w:t>后为完全履行合同规定的全部工作需支付的一切费用和拟获得的利润，是</w:t>
      </w:r>
      <w:r>
        <w:rPr>
          <w:rFonts w:hint="eastAsia" w:ascii="宋体" w:hAnsi="宋体" w:cs="宋体"/>
          <w:kern w:val="0"/>
          <w:lang w:val="en-US" w:eastAsia="zh-CN"/>
        </w:rPr>
        <w:t>比选</w:t>
      </w:r>
      <w:r>
        <w:rPr>
          <w:rFonts w:hint="eastAsia" w:ascii="宋体" w:hAnsi="宋体" w:cs="宋体"/>
          <w:kern w:val="0"/>
        </w:rPr>
        <w:t>文件所确定的采购范围内全部工作内容的价格表现，</w:t>
      </w:r>
      <w:r>
        <w:rPr>
          <w:rFonts w:hint="eastAsia" w:ascii="宋体" w:hAnsi="宋体" w:cs="宋体"/>
          <w:kern w:val="0"/>
          <w:lang w:val="en-US" w:eastAsia="zh-CN"/>
        </w:rPr>
        <w:t>供应商</w:t>
      </w:r>
      <w:r>
        <w:rPr>
          <w:rFonts w:hint="eastAsia" w:ascii="宋体" w:hAnsi="宋体" w:cs="宋体"/>
          <w:kern w:val="0"/>
        </w:rPr>
        <w:t>应根据项目要求自行考虑相关因素并计算投标总价，否则由此而引起的一切费用均视为已包括在投标报价中。</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.3</w:t>
      </w:r>
      <w:r>
        <w:rPr>
          <w:rFonts w:hint="eastAsia" w:ascii="宋体" w:hAnsi="宋体" w:cs="宋体"/>
          <w:kern w:val="0"/>
          <w:lang w:val="en-US" w:eastAsia="zh-CN"/>
        </w:rPr>
        <w:t>比选人</w:t>
      </w:r>
      <w:r>
        <w:rPr>
          <w:rFonts w:hint="eastAsia" w:ascii="宋体" w:hAnsi="宋体" w:cs="宋体"/>
          <w:kern w:val="0"/>
        </w:rPr>
        <w:t>不接受任何选择报价。</w:t>
      </w:r>
      <w:r>
        <w:rPr>
          <w:rFonts w:hint="eastAsia" w:ascii="宋体" w:hAnsi="宋体" w:cs="宋体"/>
          <w:kern w:val="0"/>
          <w:highlight w:val="none"/>
          <w:lang w:val="en-US" w:eastAsia="zh-CN"/>
        </w:rPr>
        <w:t>低于最低</w:t>
      </w:r>
      <w:r>
        <w:rPr>
          <w:rFonts w:hint="eastAsia" w:ascii="宋体" w:hAnsi="宋体" w:cs="宋体"/>
          <w:kern w:val="0"/>
          <w:highlight w:val="none"/>
        </w:rPr>
        <w:t>限价为无效报价，作废标处理。</w:t>
      </w:r>
    </w:p>
    <w:p>
      <w:pPr>
        <w:spacing w:line="360" w:lineRule="auto"/>
        <w:ind w:firstLine="403" w:firstLineChars="192"/>
        <w:rPr>
          <w:rFonts w:ascii="宋体" w:hAnsi="宋体" w:cs="宋体"/>
          <w:kern w:val="0"/>
        </w:rPr>
      </w:pPr>
      <w:r>
        <w:rPr>
          <w:rFonts w:hint="eastAsia" w:ascii="宋体" w:hAnsi="宋体" w:cs="宋体"/>
          <w:kern w:val="0"/>
          <w:lang w:val="en-US" w:eastAsia="zh-CN"/>
        </w:rPr>
        <w:t>5</w:t>
      </w:r>
      <w:r>
        <w:rPr>
          <w:rFonts w:hint="eastAsia" w:ascii="宋体" w:hAnsi="宋体" w:cs="宋体"/>
          <w:kern w:val="0"/>
        </w:rPr>
        <w:t>.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ascii="宋体" w:hAnsi="宋体" w:cs="宋体"/>
          <w:b/>
          <w:kern w:val="0"/>
        </w:rPr>
      </w:pPr>
      <w:r>
        <w:rPr>
          <w:rFonts w:hint="eastAsia" w:ascii="宋体" w:hAnsi="宋体" w:cs="宋体"/>
          <w:b/>
          <w:kern w:val="0"/>
          <w:lang w:val="en-US" w:eastAsia="zh-CN"/>
        </w:rPr>
        <w:t>6</w:t>
      </w:r>
      <w:r>
        <w:rPr>
          <w:rFonts w:hint="eastAsia" w:ascii="宋体" w:hAnsi="宋体" w:cs="宋体"/>
          <w:b/>
          <w:kern w:val="0"/>
        </w:rPr>
        <w:t>、编写评审报告</w:t>
      </w:r>
    </w:p>
    <w:p>
      <w:pPr>
        <w:spacing w:line="360" w:lineRule="auto"/>
        <w:ind w:firstLine="403" w:firstLineChars="192"/>
        <w:rPr>
          <w:rFonts w:ascii="宋体" w:hAnsi="宋体" w:cs="宋体"/>
          <w:kern w:val="0"/>
        </w:rPr>
      </w:pPr>
      <w:r>
        <w:rPr>
          <w:rFonts w:hint="eastAsia" w:ascii="宋体" w:hAnsi="宋体" w:cs="宋体"/>
          <w:kern w:val="0"/>
        </w:rPr>
        <w:t>评审小组推荐</w:t>
      </w:r>
      <w:r>
        <w:rPr>
          <w:rFonts w:hint="eastAsia" w:ascii="宋体" w:hAnsi="宋体" w:cs="宋体"/>
          <w:kern w:val="0"/>
          <w:lang w:val="en-US" w:eastAsia="zh-CN"/>
        </w:rPr>
        <w:t>中选</w:t>
      </w:r>
      <w:r>
        <w:rPr>
          <w:rFonts w:hint="eastAsia" w:ascii="宋体" w:hAnsi="宋体" w:cs="宋体"/>
          <w:kern w:val="0"/>
        </w:rPr>
        <w:t>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w:t>
      </w:r>
      <w:r>
        <w:rPr>
          <w:rFonts w:hint="eastAsia" w:ascii="宋体" w:hAnsi="宋体" w:cs="宋体"/>
          <w:kern w:val="0"/>
          <w:lang w:val="en-US" w:eastAsia="zh-CN"/>
        </w:rPr>
        <w:t>中选</w:t>
      </w:r>
      <w:r>
        <w:rPr>
          <w:rFonts w:hint="eastAsia" w:ascii="宋体" w:hAnsi="宋体" w:cs="宋体"/>
          <w:kern w:val="0"/>
        </w:rPr>
        <w:t>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w:t>
      </w:r>
      <w:r>
        <w:rPr>
          <w:rFonts w:hint="eastAsia" w:ascii="宋体" w:hAnsi="宋体" w:cs="宋体"/>
          <w:kern w:val="0"/>
          <w:lang w:val="en-US" w:eastAsia="zh-CN"/>
        </w:rPr>
        <w:t>中选</w:t>
      </w:r>
      <w:r>
        <w:rPr>
          <w:rFonts w:hint="eastAsia" w:ascii="宋体" w:hAnsi="宋体" w:cs="宋体"/>
          <w:kern w:val="0"/>
        </w:rPr>
        <w:t>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ascii="宋体" w:hAnsi="宋体" w:cs="宋体"/>
          <w:b/>
          <w:kern w:val="0"/>
        </w:rPr>
      </w:pPr>
      <w:r>
        <w:rPr>
          <w:rFonts w:hint="eastAsia" w:ascii="宋体" w:hAnsi="宋体" w:cs="宋体"/>
          <w:b/>
          <w:kern w:val="0"/>
          <w:lang w:val="en-US" w:eastAsia="zh-CN"/>
        </w:rPr>
        <w:t>7</w:t>
      </w:r>
      <w:r>
        <w:rPr>
          <w:rFonts w:hint="eastAsia" w:ascii="宋体" w:hAnsi="宋体" w:cs="宋体"/>
          <w:b/>
          <w:kern w:val="0"/>
        </w:rPr>
        <w:t>、供应商澄清、说明</w:t>
      </w:r>
    </w:p>
    <w:p>
      <w:pPr>
        <w:spacing w:line="360" w:lineRule="auto"/>
        <w:ind w:firstLine="403" w:firstLineChars="192"/>
        <w:rPr>
          <w:rFonts w:ascii="宋体" w:hAnsi="宋体" w:cs="宋体"/>
          <w:kern w:val="0"/>
        </w:rPr>
      </w:pPr>
      <w:r>
        <w:rPr>
          <w:rFonts w:hint="eastAsia" w:ascii="宋体" w:hAnsi="宋体" w:cs="宋体"/>
          <w:kern w:val="0"/>
          <w:lang w:val="en-US" w:eastAsia="zh-CN"/>
        </w:rPr>
        <w:t>7</w:t>
      </w:r>
      <w:r>
        <w:rPr>
          <w:rFonts w:hint="eastAsia" w:ascii="宋体" w:hAnsi="宋体" w:cs="宋体"/>
          <w:kern w:val="0"/>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lang w:val="en-US" w:eastAsia="zh-CN"/>
        </w:rPr>
        <w:t>7</w:t>
      </w:r>
      <w:r>
        <w:rPr>
          <w:rFonts w:hint="eastAsia" w:ascii="宋体" w:hAnsi="宋体" w:cs="宋体"/>
          <w:kern w:val="0"/>
        </w:rPr>
        <w:t>.2评审小组要求供应商澄清、说明或者更正比选申请文件应当以书面形式作出。供应商的澄清、说明或者更正应当由法定代表人（负责人）/主要负责人/本人或其授权代表签字或者加盖公章。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19"/>
      <w:bookmarkEnd w:id="20"/>
      <w:bookmarkEnd w:id="21"/>
      <w:bookmarkEnd w:id="22"/>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4"/>
        <w:numPr>
          <w:ilvl w:val="0"/>
          <w:numId w:val="0"/>
        </w:numPr>
        <w:spacing w:before="0" w:after="0" w:line="336" w:lineRule="auto"/>
        <w:jc w:val="left"/>
        <w:rPr>
          <w:rFonts w:cs="Times New Roman" w:asciiTheme="minorEastAsia" w:hAnsiTheme="minorEastAsia" w:eastAsiaTheme="minorEastAsia"/>
        </w:rPr>
      </w:pPr>
      <w:r>
        <w:rPr>
          <w:rFonts w:hint="eastAsia" w:asciiTheme="minorEastAsia" w:hAnsiTheme="minorEastAsia" w:eastAsiaTheme="minor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w:t>
      </w:r>
      <w:r>
        <w:rPr>
          <w:rFonts w:hint="eastAsia" w:ascii="宋体" w:hAnsi="宋体" w:cs="宋体"/>
          <w:spacing w:val="-4"/>
          <w:lang w:eastAsia="zh-CN"/>
        </w:rPr>
        <w:t>医院收发及快递等相关服务</w:t>
      </w:r>
      <w:r>
        <w:rPr>
          <w:rFonts w:hint="eastAsia" w:ascii="宋体" w:hAnsi="宋体" w:cs="宋体"/>
          <w:spacing w:val="-4"/>
        </w:rPr>
        <w:t>。</w:t>
      </w:r>
    </w:p>
    <w:tbl>
      <w:tblPr>
        <w:tblStyle w:val="27"/>
        <w:tblW w:w="8334" w:type="dxa"/>
        <w:tblInd w:w="93" w:type="dxa"/>
        <w:tblLayout w:type="fixed"/>
        <w:tblCellMar>
          <w:top w:w="0" w:type="dxa"/>
          <w:left w:w="108" w:type="dxa"/>
          <w:bottom w:w="0" w:type="dxa"/>
          <w:right w:w="108" w:type="dxa"/>
        </w:tblCellMar>
      </w:tblPr>
      <w:tblGrid>
        <w:gridCol w:w="1603"/>
        <w:gridCol w:w="3026"/>
        <w:gridCol w:w="1440"/>
        <w:gridCol w:w="2265"/>
      </w:tblGrid>
      <w:tr>
        <w:tblPrEx>
          <w:tblCellMar>
            <w:top w:w="0" w:type="dxa"/>
            <w:left w:w="108" w:type="dxa"/>
            <w:bottom w:w="0" w:type="dxa"/>
            <w:right w:w="108" w:type="dxa"/>
          </w:tblCellMar>
        </w:tblPrEx>
        <w:trPr>
          <w:trHeight w:val="7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服务年限</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ascii="宋体" w:hAnsi="宋体" w:cs="宋体"/>
                <w:b/>
                <w:bCs/>
                <w:color w:val="000000"/>
                <w:kern w:val="0"/>
                <w:sz w:val="20"/>
                <w:szCs w:val="20"/>
                <w:lang w:bidi="ar"/>
              </w:rPr>
              <w:t>数量</w:t>
            </w:r>
          </w:p>
        </w:tc>
      </w:tr>
      <w:tr>
        <w:tblPrEx>
          <w:tblCellMar>
            <w:top w:w="0" w:type="dxa"/>
            <w:left w:w="108" w:type="dxa"/>
            <w:bottom w:w="0" w:type="dxa"/>
            <w:right w:w="108" w:type="dxa"/>
          </w:tblCellMar>
        </w:tblPrEx>
        <w:trPr>
          <w:trHeight w:val="417"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w:t>
            </w:r>
            <w:r>
              <w:rPr>
                <w:rFonts w:ascii="宋体" w:hAnsi="宋体" w:cs="宋体"/>
                <w:color w:val="000000"/>
                <w:kern w:val="0"/>
                <w:sz w:val="22"/>
                <w:szCs w:val="16"/>
                <w:lang w:bidi="ar"/>
              </w:rPr>
              <w:t>1</w:t>
            </w:r>
            <w:r>
              <w:rPr>
                <w:rFonts w:hint="eastAsia" w:ascii="宋体" w:hAnsi="宋体" w:cs="宋体"/>
                <w:color w:val="000000"/>
                <w:kern w:val="0"/>
                <w:sz w:val="22"/>
                <w:szCs w:val="16"/>
                <w:lang w:bidi="ar"/>
              </w:rPr>
              <w:t>-01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color w:val="000000"/>
                <w:sz w:val="22"/>
                <w:szCs w:val="16"/>
              </w:rPr>
              <w:t>医院收发及快递等相关服务</w:t>
            </w:r>
          </w:p>
        </w:tc>
        <w:tc>
          <w:tcPr>
            <w:tcW w:w="14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3年</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1项</w:t>
            </w:r>
          </w:p>
        </w:tc>
      </w:tr>
    </w:tbl>
    <w:p>
      <w:pPr>
        <w:pStyle w:val="4"/>
        <w:numPr>
          <w:ilvl w:val="0"/>
          <w:numId w:val="0"/>
        </w:numPr>
        <w:spacing w:before="0" w:after="0" w:line="336" w:lineRule="auto"/>
        <w:jc w:val="left"/>
      </w:pPr>
      <w:r>
        <w:rPr>
          <w:rFonts w:hint="eastAsia"/>
        </w:rPr>
        <w:t>★二、商务要求</w:t>
      </w:r>
    </w:p>
    <w:p>
      <w:pPr>
        <w:spacing w:after="156" w:afterLines="50"/>
        <w:ind w:firstLine="420" w:firstLineChars="200"/>
        <w:rPr>
          <w:rFonts w:ascii="宋体" w:hAnsi="宋体" w:cs="宋体"/>
        </w:rPr>
      </w:pPr>
      <w:r>
        <w:rPr>
          <w:rFonts w:hint="eastAsia" w:ascii="宋体" w:hAnsi="宋体" w:cs="宋体"/>
        </w:rPr>
        <w:t>1.</w:t>
      </w:r>
      <w:r>
        <w:rPr>
          <w:rFonts w:ascii="宋体" w:hAnsi="宋体" w:cs="宋体"/>
        </w:rPr>
        <w:t xml:space="preserve"> </w:t>
      </w:r>
      <w:r>
        <w:rPr>
          <w:rFonts w:hint="eastAsia" w:ascii="宋体" w:hAnsi="宋体" w:cs="宋体"/>
          <w:lang w:val="en-US" w:eastAsia="zh-CN"/>
        </w:rPr>
        <w:t>交付时间</w:t>
      </w:r>
      <w:r>
        <w:rPr>
          <w:rFonts w:ascii="宋体" w:hAnsi="宋体" w:cs="宋体"/>
        </w:rPr>
        <w:t>：</w:t>
      </w:r>
      <w:r>
        <w:rPr>
          <w:rFonts w:hint="eastAsia" w:ascii="宋体" w:hAnsi="宋体" w:cs="宋体"/>
          <w:lang w:val="en-US" w:eastAsia="zh-CN"/>
        </w:rPr>
        <w:t>按合同签订时间实施</w:t>
      </w:r>
      <w:r>
        <w:rPr>
          <w:rFonts w:ascii="宋体" w:hAnsi="宋体" w:cs="宋体"/>
        </w:rPr>
        <w:t>。</w:t>
      </w:r>
    </w:p>
    <w:p>
      <w:pPr>
        <w:spacing w:after="156" w:afterLines="50"/>
        <w:ind w:firstLine="420" w:firstLineChars="200"/>
        <w:rPr>
          <w:rFonts w:ascii="宋体" w:hAnsi="宋体" w:cs="宋体"/>
        </w:rPr>
      </w:pPr>
      <w:r>
        <w:rPr>
          <w:rFonts w:hint="eastAsia" w:ascii="宋体" w:hAnsi="宋体" w:cs="宋体"/>
          <w:lang w:val="en-US" w:eastAsia="zh-CN"/>
        </w:rPr>
        <w:t>2</w:t>
      </w:r>
      <w:r>
        <w:rPr>
          <w:rFonts w:hint="eastAsia" w:ascii="宋体" w:hAnsi="宋体" w:cs="宋体"/>
        </w:rPr>
        <w:t>.</w:t>
      </w:r>
      <w:r>
        <w:rPr>
          <w:rFonts w:ascii="宋体" w:hAnsi="宋体" w:cs="宋体"/>
        </w:rPr>
        <w:t xml:space="preserve"> </w:t>
      </w:r>
      <w:r>
        <w:rPr>
          <w:rFonts w:hint="eastAsia" w:ascii="宋体" w:hAnsi="宋体" w:cs="宋体"/>
          <w:lang w:val="en-US" w:eastAsia="zh-CN"/>
        </w:rPr>
        <w:t>交付地点</w:t>
      </w:r>
      <w:r>
        <w:rPr>
          <w:rFonts w:hint="eastAsia" w:ascii="宋体" w:hAnsi="宋体" w:cs="宋体"/>
        </w:rPr>
        <w:t>：资阳市中心医院新区医院</w:t>
      </w:r>
    </w:p>
    <w:p>
      <w:pPr>
        <w:spacing w:after="156" w:afterLines="50"/>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w:t>
      </w:r>
      <w:r>
        <w:rPr>
          <w:rFonts w:ascii="宋体" w:hAnsi="宋体" w:cs="宋体"/>
        </w:rPr>
        <w:t xml:space="preserve"> </w:t>
      </w:r>
      <w:r>
        <w:rPr>
          <w:rFonts w:hint="eastAsia" w:ascii="宋体" w:hAnsi="宋体" w:cs="宋体"/>
        </w:rPr>
        <w:t>服务期限：3年</w:t>
      </w:r>
    </w:p>
    <w:p>
      <w:pPr>
        <w:spacing w:after="156" w:afterLines="50"/>
        <w:ind w:firstLine="420" w:firstLineChars="200"/>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cs="宋体"/>
        </w:rPr>
        <w:t>.</w:t>
      </w:r>
      <w:r>
        <w:rPr>
          <w:rFonts w:ascii="宋体" w:hAnsi="宋体" w:cs="宋体"/>
        </w:rPr>
        <w:t xml:space="preserve"> </w:t>
      </w:r>
      <w:r>
        <w:rPr>
          <w:rFonts w:hint="eastAsia" w:ascii="宋体" w:hAnsi="宋体" w:cs="宋体"/>
          <w:lang w:val="en-US" w:eastAsia="zh-CN"/>
        </w:rPr>
        <w:t>付款条件：签订合同后20个工作日内转账支付第一年租金。</w:t>
      </w:r>
    </w:p>
    <w:p>
      <w:pPr>
        <w:pStyle w:val="4"/>
        <w:numPr>
          <w:ilvl w:val="0"/>
          <w:numId w:val="0"/>
        </w:numPr>
        <w:spacing w:before="0" w:after="0" w:line="336" w:lineRule="auto"/>
        <w:jc w:val="left"/>
      </w:pPr>
      <w:r>
        <w:rPr>
          <w:rFonts w:hint="eastAsia"/>
        </w:rPr>
        <w:t>★三、服务要求：</w:t>
      </w:r>
    </w:p>
    <w:p>
      <w:pPr>
        <w:spacing w:line="420" w:lineRule="exact"/>
        <w:ind w:firstLine="404" w:firstLineChars="200"/>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一</w:t>
      </w:r>
      <w:r>
        <w:rPr>
          <w:rFonts w:hint="eastAsia" w:ascii="宋体" w:hAnsi="宋体" w:cs="宋体"/>
          <w:spacing w:val="-4"/>
          <w:lang w:eastAsia="zh-CN"/>
        </w:rPr>
        <w:t>）</w:t>
      </w:r>
      <w:r>
        <w:rPr>
          <w:rFonts w:hint="eastAsia" w:ascii="宋体" w:hAnsi="宋体" w:cs="宋体"/>
          <w:spacing w:val="-4"/>
        </w:rPr>
        <w:t>总体要求</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1.医院提供出租门市两间</w:t>
      </w:r>
      <w:r>
        <w:rPr>
          <w:rFonts w:hint="eastAsia" w:ascii="宋体" w:hAnsi="宋体" w:cs="宋体"/>
          <w:spacing w:val="-4"/>
          <w:lang w:eastAsia="zh-CN"/>
        </w:rPr>
        <w:t>，共32.83平方米，</w:t>
      </w:r>
      <w:r>
        <w:rPr>
          <w:rFonts w:hint="eastAsia" w:ascii="宋体" w:hAnsi="宋体" w:cs="宋体"/>
          <w:spacing w:val="-4"/>
          <w:lang w:val="en-US" w:eastAsia="zh-CN"/>
        </w:rPr>
        <w:t>年租金不低于24032元</w:t>
      </w:r>
      <w:r>
        <w:rPr>
          <w:rFonts w:hint="eastAsia" w:ascii="宋体" w:hAnsi="宋体" w:cs="宋体"/>
          <w:spacing w:val="-4"/>
        </w:rPr>
        <w:t>。</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color w:val="auto"/>
          <w:spacing w:val="-4"/>
        </w:rPr>
      </w:pPr>
      <w:r>
        <w:rPr>
          <w:rFonts w:hint="eastAsia" w:ascii="宋体" w:hAnsi="宋体" w:cs="宋体"/>
          <w:spacing w:val="-4"/>
        </w:rPr>
        <w:t>2.由供应商提供人员负责收发室、快递收发点及其他业务的开</w:t>
      </w:r>
      <w:r>
        <w:rPr>
          <w:rFonts w:hint="eastAsia" w:ascii="宋体" w:hAnsi="宋体" w:cs="宋体"/>
          <w:color w:val="auto"/>
          <w:spacing w:val="-4"/>
        </w:rPr>
        <w:t>展</w:t>
      </w:r>
      <w:r>
        <w:rPr>
          <w:rFonts w:hint="eastAsia" w:ascii="宋体" w:hAnsi="宋体" w:cs="宋体"/>
          <w:color w:val="auto"/>
          <w:spacing w:val="-4"/>
          <w:lang w:eastAsia="zh-CN"/>
        </w:rPr>
        <w:t>，</w:t>
      </w:r>
      <w:r>
        <w:rPr>
          <w:rFonts w:hint="eastAsia" w:ascii="宋体" w:hAnsi="宋体" w:cs="宋体"/>
          <w:color w:val="auto"/>
          <w:sz w:val="21"/>
          <w:szCs w:val="21"/>
          <w:lang w:eastAsia="zh-CN"/>
        </w:rPr>
        <w:t>给予运营引导</w:t>
      </w:r>
      <w:r>
        <w:rPr>
          <w:rFonts w:hint="eastAsia" w:ascii="宋体" w:hAnsi="宋体" w:cs="宋体"/>
          <w:color w:val="auto"/>
          <w:spacing w:val="-4"/>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04" w:firstLineChars="200"/>
        <w:textAlignment w:val="auto"/>
        <w:rPr>
          <w:rFonts w:hint="eastAsia" w:ascii="宋体" w:hAnsi="宋体" w:cs="宋体"/>
          <w:color w:val="auto"/>
          <w:spacing w:val="-4"/>
        </w:rPr>
      </w:pPr>
      <w:r>
        <w:rPr>
          <w:rFonts w:hint="eastAsia" w:ascii="宋体" w:hAnsi="宋体" w:cs="宋体"/>
          <w:color w:val="auto"/>
          <w:spacing w:val="-4"/>
        </w:rPr>
        <w:t>3.供应商负责快递收发点、收发室等的改造、装饰等一切费用</w:t>
      </w:r>
      <w:r>
        <w:rPr>
          <w:rFonts w:hint="eastAsia" w:ascii="宋体" w:hAnsi="宋体" w:cs="宋体"/>
          <w:color w:val="auto"/>
          <w:spacing w:val="-4"/>
          <w:lang w:eastAsia="zh-CN"/>
        </w:rPr>
        <w:t>，</w:t>
      </w:r>
      <w:r>
        <w:rPr>
          <w:rFonts w:hint="eastAsia" w:ascii="宋体" w:hAnsi="宋体" w:cs="宋体"/>
          <w:color w:val="auto"/>
          <w:sz w:val="21"/>
          <w:szCs w:val="21"/>
          <w:lang w:eastAsia="zh-CN"/>
        </w:rPr>
        <w:t>所需特殊装修、改造，</w:t>
      </w:r>
      <w:r>
        <w:rPr>
          <w:rFonts w:hint="eastAsia" w:ascii="宋体" w:hAnsi="宋体" w:cs="宋体"/>
          <w:color w:val="auto"/>
          <w:sz w:val="21"/>
          <w:szCs w:val="21"/>
          <w:lang w:val="en-US" w:eastAsia="zh-CN"/>
        </w:rPr>
        <w:t>中选人</w:t>
      </w:r>
      <w:r>
        <w:rPr>
          <w:rFonts w:hint="eastAsia" w:ascii="宋体" w:hAnsi="宋体" w:cs="宋体"/>
          <w:color w:val="auto"/>
          <w:sz w:val="21"/>
          <w:szCs w:val="21"/>
          <w:lang w:eastAsia="zh-CN"/>
        </w:rPr>
        <w:t>须征得</w:t>
      </w:r>
      <w:r>
        <w:rPr>
          <w:rFonts w:hint="eastAsia" w:ascii="宋体" w:hAnsi="宋体" w:cs="宋体"/>
          <w:color w:val="auto"/>
          <w:sz w:val="21"/>
          <w:szCs w:val="21"/>
          <w:lang w:val="en-US" w:eastAsia="zh-CN"/>
        </w:rPr>
        <w:t>医院</w:t>
      </w:r>
      <w:r>
        <w:rPr>
          <w:rFonts w:hint="eastAsia" w:ascii="宋体" w:hAnsi="宋体" w:cs="宋体"/>
          <w:color w:val="auto"/>
          <w:sz w:val="21"/>
          <w:szCs w:val="21"/>
          <w:lang w:eastAsia="zh-CN"/>
        </w:rPr>
        <w:t>同意后方可实施。</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4.负责收发室内、快递收发点环境卫生，防火防盗等安全管理工作。</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5.水电费每季度据实向医院缴纳，按照医院向电力公司和水务公司缴纳电费、水费单价据实结算。</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二</w:t>
      </w:r>
      <w:r>
        <w:rPr>
          <w:rFonts w:hint="eastAsia" w:ascii="宋体" w:hAnsi="宋体" w:cs="宋体"/>
          <w:spacing w:val="-4"/>
          <w:lang w:eastAsia="zh-CN"/>
        </w:rPr>
        <w:t>）</w:t>
      </w:r>
      <w:r>
        <w:rPr>
          <w:rFonts w:hint="eastAsia" w:ascii="宋体" w:hAnsi="宋体" w:cs="宋体"/>
          <w:spacing w:val="-4"/>
        </w:rPr>
        <w:t>收发室管理</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1.负责规范管理收发室内原有各项物品，设置临床医疗医技科室、党政职能部门资料存放箱，并做相应科室标识标牌。</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2.专人负责原有收发室内信件、书刊、党报党刊等资料的接收、登记、整理、保管，严格执行责任制度及保密制度，仔细检查谨慎清点，确保安全，防止遗失。</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3.党报党刊、挂号信、书籍等资料按照《各科室报刊分配一览表》及收件人所属科室，每天按时分发到各临床医疗医技科室、党政职能部门。注意信件的及时性，在规定时间内分发、急件急办，不得延误。</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4.收到姓名不符或地址不详的信件、包裹等，应尽职尽责，认真查询。确无人领取的，登记后及时退回邮递部门。</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5.收到挂号信、包裹、信、杂志等，做好登记，逐一核对地址、科室和收件人等，确认无误后，办理签收手续，签收记录保留3年。</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6.工作人员要注意维护服务窗口形象，发现问题及时报后勤保障部或</w:t>
      </w:r>
      <w:r>
        <w:rPr>
          <w:rFonts w:hint="eastAsia" w:ascii="宋体" w:hAnsi="宋体" w:cs="宋体"/>
          <w:spacing w:val="-4"/>
          <w:lang w:val="en-US" w:eastAsia="zh-CN"/>
        </w:rPr>
        <w:t>行政</w:t>
      </w:r>
      <w:r>
        <w:rPr>
          <w:rFonts w:hint="eastAsia" w:ascii="宋体" w:hAnsi="宋体" w:cs="宋体"/>
          <w:spacing w:val="-4"/>
        </w:rPr>
        <w:t>办公室处理。</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lang w:eastAsia="zh-CN"/>
        </w:rPr>
        <w:t>（</w:t>
      </w:r>
      <w:r>
        <w:rPr>
          <w:rFonts w:hint="eastAsia" w:ascii="宋体" w:hAnsi="宋体" w:cs="宋体"/>
          <w:spacing w:val="-4"/>
          <w:lang w:val="en-US" w:eastAsia="zh-CN"/>
        </w:rPr>
        <w:t>三</w:t>
      </w:r>
      <w:r>
        <w:rPr>
          <w:rFonts w:hint="eastAsia" w:ascii="宋体" w:hAnsi="宋体" w:cs="宋体"/>
          <w:spacing w:val="-4"/>
          <w:lang w:eastAsia="zh-CN"/>
        </w:rPr>
        <w:t>）</w:t>
      </w:r>
      <w:r>
        <w:rPr>
          <w:rFonts w:hint="eastAsia" w:ascii="宋体" w:hAnsi="宋体" w:cs="宋体"/>
          <w:spacing w:val="-4"/>
        </w:rPr>
        <w:t>快递收发</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1.负责快递收发点的日常管理，包括但不限于包裹快递的收寄、病历寄送、各快递公司邮件投递等。</w:t>
      </w:r>
    </w:p>
    <w:p>
      <w:pPr>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cs="宋体"/>
          <w:spacing w:val="-4"/>
        </w:rPr>
      </w:pPr>
      <w:r>
        <w:rPr>
          <w:rFonts w:hint="eastAsia" w:ascii="宋体" w:hAnsi="宋体" w:cs="宋体"/>
          <w:spacing w:val="-4"/>
        </w:rPr>
        <w:t>要求：各类快递包裹代收投；支持短信发送取件通知给收件人员；支持在线扫码下单给站点，微信、支付宝等多种支付方式，自动追踪物流。</w:t>
      </w:r>
    </w:p>
    <w:p>
      <w:pPr>
        <w:pStyle w:val="2"/>
        <w:keepNext w:val="0"/>
        <w:keepLines w:val="0"/>
        <w:pageBreakBefore w:val="0"/>
        <w:widowControl w:val="0"/>
        <w:numPr>
          <w:ilvl w:val="-1"/>
          <w:numId w:val="0"/>
        </w:numPr>
        <w:kinsoku/>
        <w:wordWrap/>
        <w:overflowPunct/>
        <w:topLinePunct w:val="0"/>
        <w:autoSpaceDE/>
        <w:autoSpaceDN/>
        <w:bidi w:val="0"/>
        <w:adjustRightInd/>
        <w:snapToGrid w:val="0"/>
        <w:spacing w:after="0" w:line="360" w:lineRule="auto"/>
        <w:ind w:firstLine="420" w:firstLineChars="200"/>
        <w:textAlignment w:val="auto"/>
        <w:rPr>
          <w:rFonts w:hint="eastAsia"/>
          <w:color w:val="auto"/>
          <w:lang w:val="en-US" w:eastAsia="zh-CN"/>
        </w:rPr>
      </w:pPr>
      <w:r>
        <w:rPr>
          <w:rFonts w:hint="eastAsia" w:ascii="宋体" w:hAnsi="宋体" w:cs="宋体"/>
          <w:color w:val="auto"/>
          <w:sz w:val="21"/>
          <w:szCs w:val="21"/>
          <w:lang w:val="en-US" w:eastAsia="zh-CN"/>
        </w:rPr>
        <w:t>2.中选人</w:t>
      </w:r>
      <w:r>
        <w:rPr>
          <w:rFonts w:hint="eastAsia" w:ascii="宋体" w:hAnsi="宋体" w:eastAsia="宋体" w:cs="宋体"/>
          <w:color w:val="auto"/>
          <w:sz w:val="21"/>
          <w:szCs w:val="21"/>
        </w:rPr>
        <w:t>负责获权与各快递公司（包括但不限于圆通、中通、韵达、申通、邮政、顺丰、京东、极兔等）协商洽谈，负责</w:t>
      </w:r>
      <w:r>
        <w:rPr>
          <w:rFonts w:hint="eastAsia"/>
          <w:color w:val="auto"/>
          <w:lang w:val="en-US" w:eastAsia="zh-CN"/>
        </w:rPr>
        <w:t>规范各快递人员依据采购人安排来进行交接、投递快件，并配备收发软件。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3.中选人负责各快递公司到客户驿站的交接方案、快件管理、便捷查找管理、取件签收等的规划、培训工作，且安排项目负责人员不定期与服务站同事进行交流指导。</w:t>
      </w:r>
    </w:p>
    <w:p>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404" w:firstLineChars="200"/>
        <w:textAlignment w:val="auto"/>
        <w:rPr>
          <w:rFonts w:ascii="宋体" w:hAnsi="宋体" w:cs="宋体"/>
          <w:spacing w:val="-4"/>
        </w:rPr>
      </w:pPr>
      <w:r>
        <w:rPr>
          <w:rFonts w:hint="eastAsia" w:ascii="宋体" w:hAnsi="宋体" w:cs="宋体"/>
          <w:spacing w:val="-4"/>
          <w:lang w:val="en-US" w:eastAsia="zh-CN"/>
        </w:rPr>
        <w:t>4.</w:t>
      </w:r>
      <w:r>
        <w:rPr>
          <w:rFonts w:hint="eastAsia" w:ascii="宋体" w:hAnsi="宋体" w:cs="宋体"/>
          <w:spacing w:val="-4"/>
        </w:rPr>
        <w:t>协助医院做好对外宣传工作，宣传内容需经医院审核</w:t>
      </w:r>
      <w:r>
        <w:rPr>
          <w:rFonts w:ascii="宋体" w:hAnsi="宋体" w:cs="宋体"/>
          <w:spacing w:val="-4"/>
        </w:rPr>
        <w:t>。</w:t>
      </w:r>
    </w:p>
    <w:p>
      <w:pPr>
        <w:pStyle w:val="2"/>
        <w:numPr>
          <w:ilvl w:val="-1"/>
          <w:numId w:val="0"/>
        </w:numPr>
        <w:snapToGrid w:val="0"/>
        <w:spacing w:after="0" w:line="360" w:lineRule="auto"/>
        <w:ind w:firstLine="420" w:firstLineChars="200"/>
        <w:rPr>
          <w:rFonts w:hint="eastAsia" w:ascii="宋体" w:hAnsi="宋体" w:cs="宋体"/>
          <w:color w:val="auto"/>
          <w:sz w:val="21"/>
          <w:szCs w:val="21"/>
          <w:lang w:val="en-US" w:eastAsia="zh-CN"/>
        </w:rPr>
      </w:pPr>
      <w:r>
        <w:rPr>
          <w:rFonts w:hint="eastAsia"/>
          <w:color w:val="auto"/>
          <w:lang w:val="en-US" w:eastAsia="zh-CN"/>
        </w:rPr>
        <w:t xml:space="preserve">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其他要求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1、经营管理期间的电费、水费等由中选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自行承担。运行期间，医院不承担任何费用，相关设备的维修、更换由中选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负责。</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2、经营管理期间应严格遵守国家相关法律法规，合法经营，同意服从</w:t>
      </w:r>
      <w:r>
        <w:rPr>
          <w:rFonts w:hint="eastAsia" w:ascii="宋体" w:hAnsi="宋体" w:cs="宋体"/>
          <w:color w:val="auto"/>
          <w:sz w:val="21"/>
          <w:szCs w:val="21"/>
          <w:lang w:val="en-US" w:eastAsia="zh-CN"/>
        </w:rPr>
        <w:t>医院</w:t>
      </w:r>
      <w:r>
        <w:rPr>
          <w:rFonts w:hint="default" w:ascii="宋体" w:hAnsi="宋体" w:eastAsia="宋体" w:cs="宋体"/>
          <w:color w:val="auto"/>
          <w:sz w:val="21"/>
          <w:szCs w:val="21"/>
          <w:lang w:val="en-US" w:eastAsia="zh-CN"/>
        </w:rPr>
        <w:t>的管理，经营项目的业务不得超出合同约定的范围。</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3、保证快递点安全运行，在运营期间发生损坏或造成人员伤亡的，由中选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承担经济责任和法律责任。</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4、中选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在经营管理期间仅限于</w:t>
      </w:r>
      <w:r>
        <w:rPr>
          <w:rFonts w:hint="eastAsia" w:ascii="宋体" w:hAnsi="宋体" w:cs="宋体"/>
          <w:color w:val="auto"/>
          <w:sz w:val="21"/>
          <w:szCs w:val="21"/>
          <w:lang w:val="en-US" w:eastAsia="zh-CN"/>
        </w:rPr>
        <w:t>收发</w:t>
      </w:r>
      <w:r>
        <w:rPr>
          <w:rFonts w:hint="default" w:ascii="宋体" w:hAnsi="宋体" w:eastAsia="宋体" w:cs="宋体"/>
          <w:color w:val="auto"/>
          <w:sz w:val="21"/>
          <w:szCs w:val="21"/>
          <w:lang w:val="en-US" w:eastAsia="zh-CN"/>
        </w:rPr>
        <w:t>快递</w:t>
      </w:r>
      <w:r>
        <w:rPr>
          <w:rFonts w:hint="eastAsia" w:ascii="宋体" w:hAnsi="宋体" w:cs="宋体"/>
          <w:color w:val="auto"/>
          <w:sz w:val="21"/>
          <w:szCs w:val="21"/>
          <w:lang w:val="en-US" w:eastAsia="zh-CN"/>
        </w:rPr>
        <w:t>等相关</w:t>
      </w:r>
      <w:r>
        <w:rPr>
          <w:rFonts w:hint="default" w:ascii="宋体" w:hAnsi="宋体" w:eastAsia="宋体" w:cs="宋体"/>
          <w:color w:val="auto"/>
          <w:sz w:val="21"/>
          <w:szCs w:val="21"/>
          <w:lang w:val="en-US" w:eastAsia="zh-CN"/>
        </w:rPr>
        <w:t>服务，不得用于其他用途，不得将本项目私自转让或委托他人经营或者抵押、出借，更不能利用医院资产搞不法经营。一经发现，医院有权取消其承租资格，并给予经济处罚或法律诉讼。</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5、快递点所有范围均属于经营者管理范围，中选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应保证管理区域的卫生、整洁。工作人员要严格遵守国家和医院的管理规定，要有良好的服务态度并监督实施，如发现有违反上述要求的情况，医院有权视情况提出处理意见。</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6、中选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服务所需用工必须符合《劳动合同法》要求，依法用工。如发生用工纠纷，由中选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自行负责</w:t>
      </w:r>
      <w:r>
        <w:rPr>
          <w:rFonts w:hint="eastAsia" w:ascii="宋体" w:hAnsi="宋体" w:cs="宋体"/>
          <w:color w:val="auto"/>
          <w:sz w:val="21"/>
          <w:szCs w:val="21"/>
          <w:lang w:val="en-US" w:eastAsia="zh-CN"/>
        </w:rPr>
        <w:t>并承担相应责任</w:t>
      </w:r>
      <w:r>
        <w:rPr>
          <w:rFonts w:hint="default" w:ascii="宋体" w:hAnsi="宋体" w:eastAsia="宋体" w:cs="宋体"/>
          <w:color w:val="auto"/>
          <w:sz w:val="21"/>
          <w:szCs w:val="21"/>
          <w:lang w:val="en-US" w:eastAsia="zh-CN"/>
        </w:rPr>
        <w:t>。</w:t>
      </w:r>
    </w:p>
    <w:p>
      <w:pPr>
        <w:pStyle w:val="2"/>
        <w:numPr>
          <w:ilvl w:val="0"/>
          <w:numId w:val="0"/>
        </w:numPr>
        <w:spacing w:line="360" w:lineRule="auto"/>
        <w:ind w:firstLine="420" w:firstLineChars="200"/>
        <w:rPr>
          <w:rFonts w:hint="eastAsia" w:ascii="宋体" w:hAnsi="宋体" w:cs="宋体"/>
          <w:b/>
          <w:bCs/>
          <w:kern w:val="44"/>
          <w:sz w:val="32"/>
          <w:szCs w:val="32"/>
        </w:rPr>
      </w:pPr>
      <w:r>
        <w:rPr>
          <w:rFonts w:hint="default" w:ascii="宋体" w:hAnsi="宋体" w:eastAsia="宋体" w:cs="宋体"/>
          <w:color w:val="auto"/>
          <w:sz w:val="21"/>
          <w:szCs w:val="21"/>
          <w:lang w:val="en-US" w:eastAsia="zh-CN"/>
        </w:rPr>
        <w:t>7、中选</w:t>
      </w:r>
      <w:r>
        <w:rPr>
          <w:rFonts w:hint="eastAsia" w:ascii="宋体" w:hAnsi="宋体" w:cs="宋体"/>
          <w:color w:val="auto"/>
          <w:sz w:val="21"/>
          <w:szCs w:val="21"/>
          <w:lang w:val="en-US" w:eastAsia="zh-CN"/>
        </w:rPr>
        <w:t>人</w:t>
      </w:r>
      <w:r>
        <w:rPr>
          <w:rFonts w:hint="default" w:ascii="宋体" w:hAnsi="宋体" w:eastAsia="宋体" w:cs="宋体"/>
          <w:color w:val="auto"/>
          <w:sz w:val="21"/>
          <w:szCs w:val="21"/>
          <w:lang w:val="en-US" w:eastAsia="zh-CN"/>
        </w:rPr>
        <w:t>负责生产场所的消防、环保、卫生防疫等工作，定期进行自查，服从医院相关部门的统一管理，确保消防安全无事故。</w:t>
      </w:r>
    </w:p>
    <w:p>
      <w:pPr>
        <w:rPr>
          <w:rFonts w:hint="eastAsia" w:ascii="宋体" w:hAnsi="宋体" w:cs="宋体"/>
          <w:b/>
          <w:bCs/>
          <w:kern w:val="44"/>
          <w:sz w:val="32"/>
          <w:szCs w:val="32"/>
        </w:rPr>
      </w:pPr>
      <w:r>
        <w:rPr>
          <w:rFonts w:hint="eastAsia" w:ascii="宋体" w:hAnsi="宋体" w:cs="宋体"/>
          <w:b/>
          <w:bCs/>
          <w:kern w:val="44"/>
          <w:sz w:val="32"/>
          <w:szCs w:val="32"/>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7" w:name="_Toc180296788"/>
      <w:bookmarkStart w:id="28" w:name="_Toc173895846"/>
      <w:bookmarkStart w:id="29" w:name="_Toc173895658"/>
      <w:bookmarkStart w:id="30" w:name="_Toc211679185"/>
      <w:r>
        <w:rPr>
          <w:rFonts w:hint="eastAsia" w:ascii="宋体" w:hAnsi="宋体" w:cs="宋体"/>
          <w:b/>
          <w:bCs/>
          <w:kern w:val="44"/>
          <w:sz w:val="32"/>
          <w:szCs w:val="32"/>
        </w:rPr>
        <w:t>比选申请文件的相关格式</w:t>
      </w:r>
      <w:bookmarkEnd w:id="27"/>
      <w:bookmarkEnd w:id="28"/>
      <w:bookmarkEnd w:id="29"/>
      <w:r>
        <w:rPr>
          <w:rFonts w:hint="eastAsia" w:ascii="宋体" w:hAnsi="宋体" w:cs="宋体"/>
          <w:b/>
          <w:bCs/>
          <w:kern w:val="44"/>
          <w:sz w:val="32"/>
          <w:szCs w:val="32"/>
        </w:rPr>
        <w:t>及要求</w:t>
      </w:r>
      <w:bookmarkEnd w:id="30"/>
      <w:bookmarkStart w:id="31" w:name="_Toc173895847"/>
      <w:bookmarkStart w:id="32" w:name="_Toc180296789"/>
      <w:bookmarkStart w:id="33" w:name="_Toc173895659"/>
      <w:bookmarkStart w:id="34"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w:t>
      </w:r>
      <w:r>
        <w:rPr>
          <w:rFonts w:hint="eastAsia"/>
          <w:lang w:val="en-US" w:eastAsia="zh-CN"/>
        </w:rPr>
        <w:t>门面租金</w:t>
      </w:r>
      <w:r>
        <w:rPr>
          <w:rFonts w:hint="eastAsia"/>
        </w:rPr>
        <w:t>报价一览表</w:t>
      </w:r>
    </w:p>
    <w:p>
      <w:pPr>
        <w:pStyle w:val="16"/>
        <w:spacing w:line="360" w:lineRule="auto"/>
        <w:rPr>
          <w:rFonts w:hAnsi="宋体"/>
          <w:kern w:val="0"/>
        </w:rPr>
      </w:pPr>
    </w:p>
    <w:tbl>
      <w:tblPr>
        <w:tblStyle w:val="27"/>
        <w:tblW w:w="8438" w:type="dxa"/>
        <w:tblInd w:w="93" w:type="dxa"/>
        <w:tblLayout w:type="fixed"/>
        <w:tblCellMar>
          <w:top w:w="0" w:type="dxa"/>
          <w:left w:w="108" w:type="dxa"/>
          <w:bottom w:w="0" w:type="dxa"/>
          <w:right w:w="108" w:type="dxa"/>
        </w:tblCellMar>
      </w:tblPr>
      <w:tblGrid>
        <w:gridCol w:w="1487"/>
        <w:gridCol w:w="2117"/>
        <w:gridCol w:w="1215"/>
        <w:gridCol w:w="3619"/>
      </w:tblGrid>
      <w:tr>
        <w:tblPrEx>
          <w:tblCellMar>
            <w:top w:w="0" w:type="dxa"/>
            <w:left w:w="108" w:type="dxa"/>
            <w:bottom w:w="0" w:type="dxa"/>
            <w:right w:w="108" w:type="dxa"/>
          </w:tblCellMar>
        </w:tblPrEx>
        <w:trPr>
          <w:trHeight w:val="656"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服务年限</w:t>
            </w:r>
          </w:p>
        </w:tc>
        <w:tc>
          <w:tcPr>
            <w:tcW w:w="3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lang w:eastAsia="zh-CN" w:bidi="ar"/>
              </w:rPr>
            </w:pPr>
            <w:r>
              <w:rPr>
                <w:rFonts w:hint="eastAsia" w:ascii="宋体" w:hAnsi="宋体" w:cs="宋体"/>
                <w:b/>
                <w:bCs/>
                <w:color w:val="000000"/>
                <w:kern w:val="0"/>
                <w:sz w:val="20"/>
                <w:szCs w:val="20"/>
                <w:lang w:val="en-US" w:eastAsia="zh-CN" w:bidi="ar"/>
              </w:rPr>
              <w:t>门面租金报价</w:t>
            </w:r>
          </w:p>
        </w:tc>
      </w:tr>
      <w:tr>
        <w:tblPrEx>
          <w:tblCellMar>
            <w:top w:w="0" w:type="dxa"/>
            <w:left w:w="108" w:type="dxa"/>
            <w:bottom w:w="0" w:type="dxa"/>
            <w:right w:w="108" w:type="dxa"/>
          </w:tblCellMar>
        </w:tblPrEx>
        <w:trPr>
          <w:trHeight w:val="714"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3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人民币：</w:t>
            </w:r>
            <w:r>
              <w:rPr>
                <w:rFonts w:hint="eastAsia" w:ascii="宋体" w:hAnsi="宋体" w:cs="宋体"/>
                <w:color w:val="000000"/>
                <w:kern w:val="0"/>
                <w:sz w:val="22"/>
                <w:szCs w:val="22"/>
                <w:u w:val="single"/>
                <w:lang w:val="en-US" w:eastAsia="zh-CN" w:bidi="ar"/>
              </w:rPr>
              <w:t xml:space="preserve">          </w:t>
            </w:r>
            <w:r>
              <w:rPr>
                <w:rFonts w:hint="eastAsia" w:ascii="宋体" w:hAnsi="宋体" w:cs="宋体"/>
                <w:color w:val="000000"/>
                <w:kern w:val="0"/>
                <w:sz w:val="22"/>
                <w:szCs w:val="22"/>
                <w:lang w:val="en-US" w:eastAsia="zh-CN" w:bidi="ar"/>
              </w:rPr>
              <w:t>元/年</w:t>
            </w:r>
          </w:p>
        </w:tc>
      </w:tr>
    </w:tbl>
    <w:p>
      <w:pPr>
        <w:spacing w:line="360" w:lineRule="auto"/>
        <w:ind w:firstLine="420" w:firstLineChars="200"/>
        <w:jc w:val="left"/>
        <w:rPr>
          <w:rFonts w:ascii="宋体" w:hAnsi="宋体"/>
          <w:kern w:val="0"/>
        </w:rPr>
      </w:pPr>
    </w:p>
    <w:p>
      <w:pPr>
        <w:spacing w:line="360" w:lineRule="auto"/>
        <w:ind w:firstLine="420" w:firstLineChars="200"/>
        <w:jc w:val="left"/>
        <w:rPr>
          <w:rFonts w:ascii="宋体" w:hAnsi="宋体"/>
          <w:kern w:val="0"/>
          <w:highlight w:val="none"/>
        </w:rPr>
      </w:pPr>
      <w:r>
        <w:rPr>
          <w:rFonts w:hint="eastAsia" w:ascii="宋体" w:hAnsi="宋体"/>
          <w:kern w:val="0"/>
        </w:rPr>
        <w:t>注</w:t>
      </w:r>
      <w:r>
        <w:rPr>
          <w:rFonts w:hint="eastAsia" w:ascii="宋体" w:hAnsi="宋体"/>
          <w:kern w:val="0"/>
          <w:highlight w:val="none"/>
        </w:rPr>
        <w:t>：1、</w:t>
      </w:r>
      <w:r>
        <w:rPr>
          <w:rFonts w:hint="eastAsia" w:ascii="宋体" w:hAnsi="宋体"/>
          <w:kern w:val="0"/>
          <w:highlight w:val="none"/>
          <w:lang w:eastAsia="zh-CN"/>
        </w:rPr>
        <w:t>报价为</w:t>
      </w:r>
      <w:r>
        <w:rPr>
          <w:rFonts w:hint="eastAsia" w:ascii="宋体" w:hAnsi="宋体"/>
          <w:kern w:val="0"/>
          <w:highlight w:val="none"/>
          <w:lang w:val="en-US" w:eastAsia="zh-CN"/>
        </w:rPr>
        <w:t>采购人出租收发快递业务点门面租金</w:t>
      </w:r>
      <w:r>
        <w:rPr>
          <w:rFonts w:hint="eastAsia" w:ascii="宋体" w:hAnsi="宋体"/>
          <w:kern w:val="0"/>
          <w:highlight w:val="none"/>
          <w:lang w:eastAsia="zh-CN"/>
        </w:rPr>
        <w:t>。</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highlight w:val="none"/>
        </w:rPr>
        <w:t>3、“报价一览表”以包为单位填写，除了单独密封递交外，在比选申请文件（正副本）中也应当提供，如有遗漏，将视为无效比</w:t>
      </w:r>
      <w:r>
        <w:rPr>
          <w:rFonts w:ascii="宋体" w:hAnsi="宋体"/>
          <w:kern w:val="0"/>
        </w:rPr>
        <w:t>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1"/>
      <w:bookmarkEnd w:id="32"/>
      <w:bookmarkEnd w:id="33"/>
      <w:bookmarkEnd w:id="34"/>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lang w:val="en-US" w:eastAsia="zh-CN"/>
        </w:rPr>
        <w:t>快递业务经营许可证（复印件，加盖鲜章）</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hint="eastAsia" w:ascii="宋体" w:hAnsi="宋体" w:cs="宋体"/>
        </w:rPr>
      </w:pPr>
      <w:r>
        <w:rPr>
          <w:rFonts w:hint="eastAsia" w:ascii="宋体" w:hAnsi="宋体" w:cs="宋体"/>
        </w:rPr>
        <w:t>（一）在中华人民共和国境内注册，具有独立法人资格的合法企业；</w:t>
      </w:r>
    </w:p>
    <w:p>
      <w:pPr>
        <w:pStyle w:val="8"/>
        <w:spacing w:line="400" w:lineRule="exact"/>
        <w:jc w:val="left"/>
        <w:rPr>
          <w:rFonts w:hint="default" w:ascii="宋体" w:hAnsi="宋体" w:eastAsia="宋体" w:cs="宋体"/>
          <w:lang w:val="en-US" w:eastAsia="zh-CN"/>
        </w:rPr>
      </w:pPr>
      <w:r>
        <w:rPr>
          <w:rFonts w:hint="eastAsia" w:ascii="宋体" w:hAnsi="宋体" w:cs="宋体"/>
        </w:rPr>
        <w:t>（二）具有</w:t>
      </w:r>
      <w:r>
        <w:rPr>
          <w:rFonts w:hint="eastAsia" w:ascii="宋体" w:hAnsi="宋体" w:cs="宋体"/>
          <w:lang w:val="en-US" w:eastAsia="zh-CN"/>
        </w:rPr>
        <w:t>快递业务经营许可证；</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三</w:t>
      </w:r>
      <w:r>
        <w:rPr>
          <w:rFonts w:hint="eastAsia" w:ascii="宋体" w:hAnsi="宋体" w:cs="宋体"/>
        </w:rPr>
        <w:t>）具有良好的商业信誉和健全的财务会计制度；</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四</w:t>
      </w:r>
      <w:r>
        <w:rPr>
          <w:rFonts w:hint="eastAsia" w:ascii="宋体" w:hAnsi="宋体" w:cs="宋体"/>
        </w:rPr>
        <w:t>）具有履行合同所必需的设备和专业技术能力；</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五</w:t>
      </w:r>
      <w:r>
        <w:rPr>
          <w:rFonts w:hint="eastAsia" w:ascii="宋体" w:hAnsi="宋体" w:cs="宋体"/>
        </w:rPr>
        <w:t>）有依法缴纳税收和社会保障资金的良好记录；</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六</w:t>
      </w:r>
      <w:r>
        <w:rPr>
          <w:rFonts w:hint="eastAsia" w:ascii="宋体" w:hAnsi="宋体" w:cs="宋体"/>
        </w:rPr>
        <w:t>）参加比选活动前三年内，在经营活动中没有重大违法记录；</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七</w:t>
      </w:r>
      <w:r>
        <w:rPr>
          <w:rFonts w:hint="eastAsia" w:ascii="宋体" w:hAnsi="宋体" w:cs="宋体"/>
        </w:rPr>
        <w:t>）法律、行政法规规定的其他条件；</w:t>
      </w:r>
    </w:p>
    <w:p>
      <w:pPr>
        <w:pStyle w:val="8"/>
        <w:spacing w:line="400" w:lineRule="exact"/>
        <w:jc w:val="left"/>
        <w:rPr>
          <w:rFonts w:ascii="宋体"/>
        </w:rPr>
      </w:pPr>
      <w:r>
        <w:rPr>
          <w:rFonts w:hint="eastAsia" w:ascii="宋体" w:hAnsi="宋体" w:cs="宋体"/>
        </w:rPr>
        <w:t>（</w:t>
      </w:r>
      <w:r>
        <w:rPr>
          <w:rFonts w:hint="eastAsia" w:ascii="宋体" w:hAnsi="宋体" w:cs="宋体"/>
          <w:lang w:val="en-US" w:eastAsia="zh-CN"/>
        </w:rPr>
        <w:t>八</w:t>
      </w:r>
      <w:r>
        <w:rPr>
          <w:rFonts w:hint="eastAsia" w:ascii="宋体" w:hAnsi="宋体" w:cs="宋体"/>
        </w:rPr>
        <w:t>）根据比选项目提出的特殊条件。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5" w:name="_Toc185047520"/>
      <w:bookmarkStart w:id="36" w:name="_Toc518397109"/>
      <w:bookmarkStart w:id="37" w:name="_Toc518397160"/>
      <w:r>
        <w:br w:type="page"/>
      </w:r>
      <w:r>
        <w:rPr>
          <w:rFonts w:hint="eastAsia"/>
        </w:rPr>
        <w:t>五、</w:t>
      </w:r>
      <w:bookmarkEnd w:id="35"/>
      <w:bookmarkEnd w:id="36"/>
      <w:bookmarkEnd w:id="37"/>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服务要求</w:t>
      </w:r>
      <w:r>
        <w:rPr>
          <w:rFonts w:hint="eastAsia"/>
        </w:rPr>
        <w:t>应答表</w:t>
      </w:r>
    </w:p>
    <w:p>
      <w:pPr>
        <w:pStyle w:val="16"/>
        <w:spacing w:line="360" w:lineRule="auto"/>
        <w:rPr>
          <w:rFonts w:hAnsi="宋体"/>
        </w:rPr>
      </w:pP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rPr>
            </w:pPr>
            <w:r>
              <w:rPr>
                <w:rFonts w:hint="eastAsia" w:ascii="宋体" w:hAnsi="宋体"/>
                <w:sz w:val="21"/>
                <w:szCs w:val="21"/>
              </w:rPr>
              <w:t>序号</w:t>
            </w:r>
          </w:p>
        </w:tc>
        <w:tc>
          <w:tcPr>
            <w:tcW w:w="1315" w:type="dxa"/>
            <w:vAlign w:val="center"/>
          </w:tcPr>
          <w:p>
            <w:pPr>
              <w:pStyle w:val="55"/>
              <w:rPr>
                <w:rFonts w:ascii="宋体" w:hAnsi="宋体"/>
                <w:sz w:val="21"/>
                <w:szCs w:val="21"/>
              </w:rPr>
            </w:pPr>
            <w:r>
              <w:rPr>
                <w:rFonts w:hint="eastAsia" w:ascii="宋体" w:hAnsi="宋体"/>
                <w:sz w:val="21"/>
                <w:szCs w:val="21"/>
              </w:rPr>
              <w:t>标的名称</w:t>
            </w:r>
          </w:p>
        </w:tc>
        <w:tc>
          <w:tcPr>
            <w:tcW w:w="2629"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5"/>
              <w:rPr>
                <w:rFonts w:ascii="宋体" w:hAnsi="宋体"/>
                <w:sz w:val="21"/>
                <w:szCs w:val="21"/>
              </w:rPr>
            </w:pPr>
            <w:r>
              <w:rPr>
                <w:rFonts w:hint="eastAsia" w:ascii="宋体" w:hAnsi="宋体"/>
                <w:sz w:val="21"/>
                <w:szCs w:val="21"/>
              </w:rPr>
              <w:t>响应服务参数</w:t>
            </w:r>
          </w:p>
        </w:tc>
        <w:tc>
          <w:tcPr>
            <w:tcW w:w="1646"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rPr>
            </w:pPr>
          </w:p>
        </w:tc>
        <w:tc>
          <w:tcPr>
            <w:tcW w:w="1315" w:type="dxa"/>
          </w:tcPr>
          <w:p>
            <w:pPr>
              <w:pStyle w:val="55"/>
              <w:rPr>
                <w:rFonts w:ascii="宋体" w:hAnsi="宋体"/>
                <w:sz w:val="21"/>
                <w:szCs w:val="21"/>
              </w:rPr>
            </w:pPr>
          </w:p>
        </w:tc>
        <w:tc>
          <w:tcPr>
            <w:tcW w:w="2629" w:type="dxa"/>
          </w:tcPr>
          <w:p>
            <w:pPr>
              <w:pStyle w:val="55"/>
              <w:rPr>
                <w:rFonts w:ascii="宋体" w:hAnsi="宋体"/>
                <w:sz w:val="21"/>
                <w:szCs w:val="21"/>
              </w:rPr>
            </w:pPr>
          </w:p>
        </w:tc>
        <w:tc>
          <w:tcPr>
            <w:tcW w:w="2455" w:type="dxa"/>
          </w:tcPr>
          <w:p>
            <w:pPr>
              <w:pStyle w:val="55"/>
              <w:rPr>
                <w:rFonts w:ascii="宋体" w:hAnsi="宋体"/>
                <w:sz w:val="21"/>
                <w:szCs w:val="21"/>
              </w:rPr>
            </w:pPr>
          </w:p>
        </w:tc>
        <w:tc>
          <w:tcPr>
            <w:tcW w:w="1646"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rPr>
            </w:pPr>
            <w:r>
              <w:rPr>
                <w:rFonts w:hint="eastAsia" w:hAnsi="宋体"/>
                <w:kern w:val="0"/>
              </w:rPr>
              <w:t>序号</w:t>
            </w:r>
          </w:p>
        </w:tc>
        <w:tc>
          <w:tcPr>
            <w:tcW w:w="2399"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ind w:left="277" w:hanging="277" w:hangingChars="132"/>
              <w:jc w:val="center"/>
              <w:rPr>
                <w:rFonts w:ascii="宋体"/>
                <w:kern w:val="0"/>
              </w:rPr>
            </w:pPr>
          </w:p>
        </w:tc>
        <w:tc>
          <w:tcPr>
            <w:tcW w:w="2133"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rPr>
            </w:pPr>
          </w:p>
        </w:tc>
        <w:tc>
          <w:tcPr>
            <w:tcW w:w="2399" w:type="dxa"/>
            <w:vAlign w:val="center"/>
          </w:tcPr>
          <w:p>
            <w:pPr>
              <w:spacing w:line="360" w:lineRule="auto"/>
              <w:jc w:val="center"/>
              <w:rPr>
                <w:rFonts w:ascii="宋体"/>
                <w:kern w:val="0"/>
              </w:rPr>
            </w:pPr>
          </w:p>
        </w:tc>
        <w:tc>
          <w:tcPr>
            <w:tcW w:w="3083" w:type="dxa"/>
            <w:vAlign w:val="center"/>
          </w:tcPr>
          <w:p>
            <w:pPr>
              <w:spacing w:line="360" w:lineRule="auto"/>
              <w:jc w:val="center"/>
              <w:rPr>
                <w:rFonts w:ascii="宋体"/>
                <w:kern w:val="0"/>
              </w:rPr>
            </w:pPr>
          </w:p>
        </w:tc>
        <w:tc>
          <w:tcPr>
            <w:tcW w:w="2133"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2"/>
      </w:pPr>
    </w:p>
    <w:p/>
    <w:p>
      <w:pPr>
        <w:pStyle w:val="4"/>
        <w:numPr>
          <w:ilvl w:val="0"/>
          <w:numId w:val="0"/>
        </w:numPr>
        <w:jc w:val="center"/>
        <w:rPr>
          <w:rFonts w:hint="eastAsia" w:cs="宋体"/>
        </w:rPr>
      </w:pPr>
      <w:bookmarkStart w:id="38" w:name="_Toc365878703"/>
      <w:bookmarkStart w:id="39" w:name="_Toc361252259"/>
      <w:r>
        <w:rPr>
          <w:rFonts w:hint="eastAsia"/>
          <w:lang w:val="en-US" w:eastAsia="zh-CN"/>
        </w:rPr>
        <w:t>九</w:t>
      </w:r>
      <w:r>
        <w:rPr>
          <w:rFonts w:hint="eastAsia"/>
        </w:rPr>
        <w:t>、</w:t>
      </w:r>
      <w:bookmarkEnd w:id="38"/>
      <w:bookmarkEnd w:id="39"/>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19</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NjdlYzdlYWE3NzcwNDUyNzk1YmYzOTk4MDdkYWE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66F30"/>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3E20"/>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831"/>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C7B78"/>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5EF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4175"/>
    <w:rsid w:val="00377844"/>
    <w:rsid w:val="00383C87"/>
    <w:rsid w:val="00386C82"/>
    <w:rsid w:val="003878CF"/>
    <w:rsid w:val="00392850"/>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351F"/>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5EE0"/>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22F7"/>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4854"/>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0E3"/>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0EDD"/>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2A4"/>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1FE4"/>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36D"/>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6A6F"/>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A75F52"/>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155AE"/>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5FE2F5B"/>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780915"/>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0F524B2"/>
    <w:rsid w:val="31097D0B"/>
    <w:rsid w:val="311D2557"/>
    <w:rsid w:val="313774ED"/>
    <w:rsid w:val="314F4955"/>
    <w:rsid w:val="317226E8"/>
    <w:rsid w:val="31AA504A"/>
    <w:rsid w:val="31CB3B06"/>
    <w:rsid w:val="31D16A7B"/>
    <w:rsid w:val="31EF6F01"/>
    <w:rsid w:val="31F167D5"/>
    <w:rsid w:val="32024E4F"/>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2A0312"/>
    <w:rsid w:val="379261E6"/>
    <w:rsid w:val="37E1109A"/>
    <w:rsid w:val="380F026E"/>
    <w:rsid w:val="38284F1B"/>
    <w:rsid w:val="38837DA0"/>
    <w:rsid w:val="388424B3"/>
    <w:rsid w:val="3899266B"/>
    <w:rsid w:val="389D6BB3"/>
    <w:rsid w:val="389E51DD"/>
    <w:rsid w:val="38CC250B"/>
    <w:rsid w:val="3942200C"/>
    <w:rsid w:val="39BD5D47"/>
    <w:rsid w:val="39DE552C"/>
    <w:rsid w:val="39E863C7"/>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5F7690"/>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3D505AB"/>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C95B1B"/>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6D4911"/>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8E1EF2"/>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6EF1A2A"/>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A30EA0"/>
    <w:rsid w:val="71BB412E"/>
    <w:rsid w:val="72115ECC"/>
    <w:rsid w:val="726245AA"/>
    <w:rsid w:val="726B5B54"/>
    <w:rsid w:val="727D7636"/>
    <w:rsid w:val="72812CE3"/>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3A424E"/>
    <w:rsid w:val="7A4F7B0A"/>
    <w:rsid w:val="7A5D66A3"/>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bidi="ar-SA"/>
    </w:rPr>
  </w:style>
  <w:style w:type="paragraph" w:customStyle="1" w:styleId="9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21</Pages>
  <Words>9328</Words>
  <Characters>9511</Characters>
  <Lines>60</Lines>
  <Paragraphs>17</Paragraphs>
  <TotalTime>14</TotalTime>
  <ScaleCrop>false</ScaleCrop>
  <LinksUpToDate>false</LinksUpToDate>
  <CharactersWithSpaces>9621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阿锐</cp:lastModifiedBy>
  <cp:lastPrinted>2024-11-06T03:39:00Z</cp:lastPrinted>
  <dcterms:modified xsi:type="dcterms:W3CDTF">2024-11-06T06:23:07Z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3C16EFFF4A78481EBDC32B18CF847CF0_13</vt:lpwstr>
  </property>
</Properties>
</file>