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D66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资阳市中心医院</w:t>
      </w:r>
      <w:r>
        <w:rPr>
          <w:rFonts w:hint="eastAsia" w:ascii="黑体" w:hAnsi="黑体" w:eastAsia="黑体" w:cs="黑体"/>
          <w:b w:val="0"/>
          <w:bCs w:val="0"/>
          <w:i w:val="0"/>
          <w:iCs w:val="0"/>
          <w:color w:val="000000"/>
          <w:kern w:val="0"/>
          <w:sz w:val="36"/>
          <w:szCs w:val="36"/>
          <w:u w:val="none"/>
          <w:lang w:val="en-US" w:eastAsia="zh-CN" w:bidi="ar"/>
        </w:rPr>
        <w:br w:type="textWrapping"/>
      </w:r>
      <w:r>
        <w:rPr>
          <w:rFonts w:hint="eastAsia" w:ascii="黑体" w:hAnsi="黑体" w:eastAsia="黑体" w:cs="黑体"/>
          <w:b w:val="0"/>
          <w:bCs w:val="0"/>
          <w:i w:val="0"/>
          <w:iCs w:val="0"/>
          <w:color w:val="000000"/>
          <w:kern w:val="0"/>
          <w:sz w:val="36"/>
          <w:szCs w:val="36"/>
          <w:u w:val="none"/>
          <w:lang w:val="en-US" w:eastAsia="zh-CN" w:bidi="ar"/>
        </w:rPr>
        <w:t>车务管理系统服务项目调研公告</w:t>
      </w:r>
      <w:bookmarkStart w:id="108" w:name="_GoBack"/>
      <w:bookmarkEnd w:id="108"/>
    </w:p>
    <w:p w14:paraId="59CCED08">
      <w:pPr>
        <w:pStyle w:val="6"/>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i w:val="0"/>
          <w:iCs w:val="0"/>
          <w:color w:val="000000"/>
          <w:sz w:val="28"/>
          <w:szCs w:val="28"/>
          <w:u w:val="none"/>
          <w:lang w:val="en-US" w:eastAsia="zh-CN"/>
        </w:rPr>
      </w:pPr>
    </w:p>
    <w:p w14:paraId="4255BF33">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因医院业务发展需要，对医院车务管理系统服务项目进行市场调研,现公开征集相关资料,欢迎各潜在供应商进行报名，现将有关事宜公告如下：</w:t>
      </w:r>
    </w:p>
    <w:p w14:paraId="360266F5">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14:paraId="708D90FB">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2"/>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为确保医院车队管理工作的连续性和高效性，通过对车辆的实时定位、智能调度、数据记录和分析、辅助驾驶预警、视频监控查看等，实现车队的智能化管理。</w:t>
      </w:r>
    </w:p>
    <w:p w14:paraId="647AD04A">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二、项目要求</w:t>
      </w:r>
    </w:p>
    <w:p w14:paraId="76FBFD34">
      <w:pPr>
        <w:pStyle w:val="6"/>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（一）服务要求</w:t>
      </w:r>
    </w:p>
    <w:p w14:paraId="155AB415">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1.提供1个车务通平台。</w:t>
      </w:r>
    </w:p>
    <w:p w14:paraId="3B0A6E2C">
      <w:pPr>
        <w:pStyle w:val="17"/>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2.提供7台4G精准定位设备及提供100M的流量相关服务。</w:t>
      </w:r>
    </w:p>
    <w:p w14:paraId="109B8868">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（二）技术要求</w:t>
      </w:r>
    </w:p>
    <w:p w14:paraId="7174CCE7">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1.车务通平台，通过在车辆上安装单BD精准定位终端设备，实现车辆数据实时上传到车辆管理平台，实现对车辆轨迹、里程、油量等信息的日常管理。</w:t>
      </w:r>
    </w:p>
    <w:p w14:paraId="55E7F6C7">
      <w:pPr>
        <w:keepNext w:val="0"/>
        <w:keepLines w:val="0"/>
        <w:pageBreakBefore w:val="0"/>
        <w:widowControl w:val="0"/>
        <w:kinsoku/>
        <w:wordWrap/>
        <w:overflowPunct/>
        <w:topLinePunct w:val="0"/>
        <w:autoSpaceDE/>
        <w:autoSpaceDN/>
        <w:bidi w:val="0"/>
        <w:adjustRightInd/>
        <w:snapToGrid/>
        <w:spacing w:after="157" w:afterLines="50"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2.系统主要包含如下功能：【数据看板】、【车辆监控】、【调度中心】、【趟次统计】、【报表功能】。</w:t>
      </w:r>
      <w:bookmarkStart w:id="0" w:name="_Toc9397"/>
      <w:r>
        <w:rPr>
          <w:rFonts w:hint="eastAsia" w:ascii="仿宋" w:hAnsi="仿宋" w:eastAsia="仿宋" w:cs="仿宋"/>
          <w:i w:val="0"/>
          <w:iCs w:val="0"/>
          <w:color w:val="000000"/>
          <w:kern w:val="2"/>
          <w:sz w:val="28"/>
          <w:szCs w:val="28"/>
          <w:u w:val="none"/>
          <w:lang w:val="en-US" w:eastAsia="zh-CN" w:bidi="zh-CN"/>
        </w:rPr>
        <w:t>系统功能详细需求如下：</w:t>
      </w:r>
    </w:p>
    <w:bookmarkEnd w:id="0"/>
    <w:tbl>
      <w:tblPr>
        <w:tblStyle w:val="13"/>
        <w:tblW w:w="5000" w:type="pct"/>
        <w:jc w:val="center"/>
        <w:tblLayout w:type="fixed"/>
        <w:tblCellMar>
          <w:top w:w="0" w:type="dxa"/>
          <w:left w:w="108" w:type="dxa"/>
          <w:bottom w:w="0" w:type="dxa"/>
          <w:right w:w="108" w:type="dxa"/>
        </w:tblCellMar>
      </w:tblPr>
      <w:tblGrid>
        <w:gridCol w:w="1553"/>
        <w:gridCol w:w="1557"/>
        <w:gridCol w:w="5412"/>
      </w:tblGrid>
      <w:tr w14:paraId="7C28F15D">
        <w:tblPrEx>
          <w:tblCellMar>
            <w:top w:w="0" w:type="dxa"/>
            <w:left w:w="108" w:type="dxa"/>
            <w:bottom w:w="0" w:type="dxa"/>
            <w:right w:w="108" w:type="dxa"/>
          </w:tblCellMar>
        </w:tblPrEx>
        <w:trPr>
          <w:trHeight w:val="348"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5BDFA23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一级功能模块</w:t>
            </w:r>
          </w:p>
        </w:tc>
        <w:tc>
          <w:tcPr>
            <w:tcW w:w="913" w:type="pct"/>
            <w:tcBorders>
              <w:top w:val="single" w:color="auto" w:sz="4" w:space="0"/>
              <w:left w:val="nil"/>
              <w:bottom w:val="single" w:color="auto" w:sz="4" w:space="0"/>
              <w:right w:val="single" w:color="auto" w:sz="4" w:space="0"/>
            </w:tcBorders>
            <w:noWrap/>
            <w:vAlign w:val="center"/>
          </w:tcPr>
          <w:p w14:paraId="2E14F0A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二级功能模块</w:t>
            </w:r>
          </w:p>
        </w:tc>
        <w:tc>
          <w:tcPr>
            <w:tcW w:w="3175" w:type="pct"/>
            <w:tcBorders>
              <w:top w:val="single" w:color="auto" w:sz="4" w:space="0"/>
              <w:left w:val="nil"/>
              <w:bottom w:val="single" w:color="auto" w:sz="4" w:space="0"/>
              <w:right w:val="single" w:color="auto" w:sz="4" w:space="0"/>
            </w:tcBorders>
            <w:noWrap w:val="0"/>
            <w:vAlign w:val="center"/>
          </w:tcPr>
          <w:p w14:paraId="5866DE7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三级功能模块</w:t>
            </w:r>
          </w:p>
        </w:tc>
      </w:tr>
      <w:tr w14:paraId="635595D5">
        <w:tblPrEx>
          <w:tblCellMar>
            <w:top w:w="0" w:type="dxa"/>
            <w:left w:w="108" w:type="dxa"/>
            <w:bottom w:w="0" w:type="dxa"/>
            <w:right w:w="108" w:type="dxa"/>
          </w:tblCellMar>
        </w:tblPrEx>
        <w:trPr>
          <w:trHeight w:val="348" w:hRule="atLeast"/>
          <w:jc w:val="center"/>
        </w:trPr>
        <w:tc>
          <w:tcPr>
            <w:tcW w:w="911" w:type="pct"/>
            <w:vMerge w:val="restart"/>
            <w:tcBorders>
              <w:top w:val="single" w:color="auto" w:sz="4" w:space="0"/>
              <w:left w:val="single" w:color="auto" w:sz="4" w:space="0"/>
              <w:right w:val="single" w:color="auto" w:sz="4" w:space="0"/>
            </w:tcBorders>
            <w:noWrap/>
            <w:vAlign w:val="center"/>
          </w:tcPr>
          <w:p w14:paraId="2D7F9D6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bookmarkStart w:id="1" w:name="RANGE!A2"/>
            <w:r>
              <w:rPr>
                <w:rFonts w:hint="eastAsia" w:ascii="宋体" w:hAnsi="宋体" w:eastAsia="宋体" w:cs="宋体"/>
                <w:color w:val="000000"/>
                <w:kern w:val="0"/>
                <w:sz w:val="21"/>
                <w:szCs w:val="21"/>
                <w:lang w:val="en-US" w:eastAsia="zh-CN"/>
              </w:rPr>
              <w:t>数据看板</w:t>
            </w:r>
          </w:p>
        </w:tc>
        <w:tc>
          <w:tcPr>
            <w:tcW w:w="913" w:type="pct"/>
            <w:tcBorders>
              <w:top w:val="single" w:color="auto" w:sz="4" w:space="0"/>
              <w:left w:val="nil"/>
              <w:bottom w:val="single" w:color="auto" w:sz="4" w:space="0"/>
              <w:right w:val="single" w:color="auto" w:sz="4" w:space="0"/>
            </w:tcBorders>
            <w:noWrap/>
            <w:vAlign w:val="center"/>
          </w:tcPr>
          <w:p w14:paraId="276E9F95">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车辆总览看板</w:t>
            </w:r>
          </w:p>
        </w:tc>
        <w:tc>
          <w:tcPr>
            <w:tcW w:w="3175" w:type="pct"/>
            <w:tcBorders>
              <w:top w:val="single" w:color="auto" w:sz="4" w:space="0"/>
              <w:left w:val="nil"/>
              <w:bottom w:val="single" w:color="auto" w:sz="4" w:space="0"/>
              <w:right w:val="single" w:color="auto" w:sz="4" w:space="0"/>
            </w:tcBorders>
            <w:noWrap w:val="0"/>
            <w:vAlign w:val="center"/>
          </w:tcPr>
          <w:p w14:paraId="4C3CFF28">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rPr>
              <w:t>车辆总览是反应平台所有车辆的情况，比如车辆数量，在线离线数量，运行车辆在地图上的分布以及最近几天的报警情况等</w:t>
            </w:r>
          </w:p>
        </w:tc>
      </w:tr>
      <w:tr w14:paraId="0D280543">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76EAB20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p>
        </w:tc>
        <w:tc>
          <w:tcPr>
            <w:tcW w:w="913" w:type="pct"/>
            <w:tcBorders>
              <w:top w:val="single" w:color="auto" w:sz="4" w:space="0"/>
              <w:left w:val="nil"/>
              <w:bottom w:val="single" w:color="auto" w:sz="4" w:space="0"/>
              <w:right w:val="single" w:color="auto" w:sz="4" w:space="0"/>
            </w:tcBorders>
            <w:noWrap/>
            <w:vAlign w:val="center"/>
          </w:tcPr>
          <w:p w14:paraId="2F56F1A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分析统计看板</w:t>
            </w:r>
          </w:p>
        </w:tc>
        <w:tc>
          <w:tcPr>
            <w:tcW w:w="3175" w:type="pct"/>
            <w:tcBorders>
              <w:top w:val="single" w:color="auto" w:sz="4" w:space="0"/>
              <w:left w:val="nil"/>
              <w:bottom w:val="single" w:color="auto" w:sz="4" w:space="0"/>
              <w:right w:val="single" w:color="auto" w:sz="4" w:space="0"/>
            </w:tcBorders>
            <w:noWrap w:val="0"/>
            <w:vAlign w:val="center"/>
          </w:tcPr>
          <w:p w14:paraId="37B9E8D7">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分析统计看板，总体包含三大模块，管理模块，费用模块，安全模块，用户查询当月里程，当月加油，当月费用，当月各种违章等信息</w:t>
            </w:r>
          </w:p>
        </w:tc>
      </w:tr>
      <w:tr w14:paraId="5A643840">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5E8AFB5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p>
        </w:tc>
        <w:tc>
          <w:tcPr>
            <w:tcW w:w="913" w:type="pct"/>
            <w:tcBorders>
              <w:top w:val="single" w:color="auto" w:sz="4" w:space="0"/>
              <w:left w:val="nil"/>
              <w:bottom w:val="single" w:color="auto" w:sz="4" w:space="0"/>
              <w:right w:val="single" w:color="auto" w:sz="4" w:space="0"/>
            </w:tcBorders>
            <w:noWrap/>
            <w:vAlign w:val="center"/>
          </w:tcPr>
          <w:p w14:paraId="19A72B4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调度看板</w:t>
            </w:r>
          </w:p>
        </w:tc>
        <w:tc>
          <w:tcPr>
            <w:tcW w:w="3175" w:type="pct"/>
            <w:tcBorders>
              <w:top w:val="single" w:color="auto" w:sz="4" w:space="0"/>
              <w:left w:val="nil"/>
              <w:bottom w:val="single" w:color="auto" w:sz="4" w:space="0"/>
              <w:right w:val="single" w:color="auto" w:sz="4" w:space="0"/>
            </w:tcBorders>
            <w:noWrap w:val="0"/>
            <w:vAlign w:val="center"/>
          </w:tcPr>
          <w:p w14:paraId="0007D9FB">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rPr>
              <w:t>调度看板主要是调度员使用，通过调度看板，用户可以知道目前派车情况，包括未进行，进行中，暂停中，已完成等等。同时提供地图展示，清晰的展现已派车辆的位置情况，并且它通过底下三大板块可以查询车辆以及司机的分派情况。，准确高效的去掌握实时信息。提高办事效率。</w:t>
            </w:r>
          </w:p>
        </w:tc>
      </w:tr>
      <w:tr w14:paraId="13BB8F02">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bottom w:val="single" w:color="auto" w:sz="4" w:space="0"/>
              <w:right w:val="single" w:color="auto" w:sz="4" w:space="0"/>
            </w:tcBorders>
            <w:noWrap/>
            <w:vAlign w:val="center"/>
          </w:tcPr>
          <w:p w14:paraId="59A2ACE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p>
        </w:tc>
        <w:tc>
          <w:tcPr>
            <w:tcW w:w="913" w:type="pct"/>
            <w:tcBorders>
              <w:top w:val="single" w:color="auto" w:sz="4" w:space="0"/>
              <w:left w:val="nil"/>
              <w:bottom w:val="single" w:color="auto" w:sz="4" w:space="0"/>
              <w:right w:val="single" w:color="auto" w:sz="4" w:space="0"/>
            </w:tcBorders>
            <w:noWrap/>
            <w:vAlign w:val="center"/>
          </w:tcPr>
          <w:p w14:paraId="0457C46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趟次看板</w:t>
            </w:r>
          </w:p>
        </w:tc>
        <w:tc>
          <w:tcPr>
            <w:tcW w:w="3175" w:type="pct"/>
            <w:tcBorders>
              <w:top w:val="single" w:color="auto" w:sz="4" w:space="0"/>
              <w:left w:val="nil"/>
              <w:bottom w:val="single" w:color="auto" w:sz="4" w:space="0"/>
              <w:right w:val="single" w:color="auto" w:sz="4" w:space="0"/>
            </w:tcBorders>
            <w:noWrap w:val="0"/>
            <w:vAlign w:val="center"/>
          </w:tcPr>
          <w:p w14:paraId="5341E415">
            <w:pPr>
              <w:pageBreakBefore w:val="0"/>
              <w:kinsoku/>
              <w:wordWrap/>
              <w:overflowPunct/>
              <w:topLinePunct w:val="0"/>
              <w:bidi w:val="0"/>
              <w:spacing w:line="440" w:lineRule="exact"/>
              <w:rPr>
                <w:rFonts w:hint="eastAsia" w:ascii="宋体" w:hAnsi="宋体" w:eastAsia="宋体" w:cs="宋体"/>
              </w:rPr>
            </w:pPr>
            <w:r>
              <w:rPr>
                <w:rFonts w:hint="eastAsia" w:ascii="宋体" w:hAnsi="宋体" w:eastAsia="宋体" w:cs="宋体"/>
              </w:rPr>
              <w:t>涉及到趟次的用户，就可以有拥有趟次看板功能，看板只要显示当天的趟次情况，车辆在地图上的分布，再者就是当月的总体运行趟次，距离，时长等</w:t>
            </w:r>
          </w:p>
          <w:p w14:paraId="2668FA48">
            <w:pPr>
              <w:pageBreakBefore w:val="0"/>
              <w:kinsoku/>
              <w:wordWrap/>
              <w:overflowPunct/>
              <w:topLinePunct w:val="0"/>
              <w:bidi w:val="0"/>
              <w:spacing w:line="440" w:lineRule="exact"/>
              <w:rPr>
                <w:rFonts w:hint="eastAsia" w:ascii="宋体" w:hAnsi="宋体" w:eastAsia="宋体" w:cs="宋体"/>
              </w:rPr>
            </w:pPr>
          </w:p>
        </w:tc>
      </w:tr>
      <w:bookmarkEnd w:id="1"/>
      <w:tr w14:paraId="78493A7F">
        <w:tblPrEx>
          <w:tblCellMar>
            <w:top w:w="0" w:type="dxa"/>
            <w:left w:w="108" w:type="dxa"/>
            <w:bottom w:w="0" w:type="dxa"/>
            <w:right w:w="108" w:type="dxa"/>
          </w:tblCellMar>
        </w:tblPrEx>
        <w:trPr>
          <w:trHeight w:val="1328" w:hRule="atLeast"/>
          <w:jc w:val="center"/>
        </w:trPr>
        <w:tc>
          <w:tcPr>
            <w:tcW w:w="911" w:type="pct"/>
            <w:vMerge w:val="restart"/>
            <w:tcBorders>
              <w:top w:val="single" w:color="auto" w:sz="4" w:space="0"/>
              <w:left w:val="single" w:color="auto" w:sz="4" w:space="0"/>
              <w:bottom w:val="single" w:color="auto" w:sz="4" w:space="0"/>
              <w:right w:val="single" w:color="auto" w:sz="4" w:space="0"/>
            </w:tcBorders>
            <w:noWrap/>
            <w:vAlign w:val="center"/>
          </w:tcPr>
          <w:p w14:paraId="53E23539">
            <w:pPr>
              <w:pStyle w:val="3"/>
              <w:pageBreakBefore w:val="0"/>
              <w:numPr>
                <w:ilvl w:val="1"/>
                <w:numId w:val="0"/>
              </w:numPr>
              <w:kinsoku/>
              <w:wordWrap/>
              <w:overflowPunct/>
              <w:topLinePunct w:val="0"/>
              <w:bidi w:val="0"/>
              <w:spacing w:line="440" w:lineRule="exact"/>
              <w:ind w:leftChars="0"/>
              <w:rPr>
                <w:rFonts w:hint="eastAsia" w:ascii="宋体" w:hAnsi="宋体" w:eastAsia="宋体" w:cs="宋体"/>
                <w:b w:val="0"/>
                <w:color w:val="000000"/>
                <w:kern w:val="0"/>
                <w:sz w:val="21"/>
                <w:szCs w:val="21"/>
                <w:lang w:val="en-US" w:eastAsia="zh-CN" w:bidi="ar-SA"/>
              </w:rPr>
            </w:pPr>
            <w:r>
              <w:rPr>
                <w:rFonts w:hint="eastAsia" w:ascii="宋体" w:hAnsi="宋体" w:eastAsia="宋体" w:cs="宋体"/>
                <w:b w:val="0"/>
                <w:color w:val="000000"/>
                <w:kern w:val="0"/>
                <w:sz w:val="21"/>
                <w:szCs w:val="21"/>
                <w:lang w:val="en-US" w:eastAsia="zh-CN" w:bidi="ar-SA"/>
              </w:rPr>
              <w:t>车辆动态监控</w:t>
            </w:r>
          </w:p>
          <w:p w14:paraId="06BA71A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nil"/>
              <w:bottom w:val="single" w:color="auto" w:sz="4" w:space="0"/>
              <w:right w:val="single" w:color="auto" w:sz="4" w:space="0"/>
            </w:tcBorders>
            <w:noWrap/>
            <w:vAlign w:val="center"/>
          </w:tcPr>
          <w:p w14:paraId="66267FD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lang w:val="en-US" w:eastAsia="zh-CN"/>
              </w:rPr>
              <w:t>车辆定位</w:t>
            </w:r>
          </w:p>
        </w:tc>
        <w:tc>
          <w:tcPr>
            <w:tcW w:w="3175" w:type="pct"/>
            <w:tcBorders>
              <w:top w:val="single" w:color="auto" w:sz="4" w:space="0"/>
              <w:left w:val="nil"/>
              <w:bottom w:val="single" w:color="auto" w:sz="4" w:space="0"/>
              <w:right w:val="single" w:color="auto" w:sz="4" w:space="0"/>
            </w:tcBorders>
            <w:noWrap w:val="0"/>
            <w:vAlign w:val="center"/>
          </w:tcPr>
          <w:p w14:paraId="006327BD">
            <w:pPr>
              <w:pageBreakBefore w:val="0"/>
              <w:kinsoku/>
              <w:wordWrap/>
              <w:overflowPunct/>
              <w:topLinePunct w:val="0"/>
              <w:bidi w:val="0"/>
              <w:spacing w:line="440" w:lineRule="exact"/>
              <w:rPr>
                <w:rFonts w:hint="eastAsia" w:ascii="宋体" w:hAnsi="宋体" w:eastAsia="宋体" w:cs="宋体"/>
                <w:color w:val="000000"/>
                <w:kern w:val="0"/>
                <w:sz w:val="21"/>
                <w:szCs w:val="21"/>
              </w:rPr>
            </w:pPr>
            <w:bookmarkStart w:id="2" w:name="OLE_LINK3"/>
            <w:r>
              <w:rPr>
                <w:rFonts w:hint="eastAsia" w:ascii="宋体" w:hAnsi="宋体" w:eastAsia="宋体" w:cs="宋体"/>
                <w:color w:val="000000"/>
                <w:kern w:val="0"/>
                <w:sz w:val="21"/>
                <w:szCs w:val="21"/>
              </w:rPr>
              <w:t>可对车辆位置、速度、方向、里程、发动机开关等相关车辆情况进行实时定位查询，</w:t>
            </w:r>
            <w:bookmarkEnd w:id="2"/>
            <w:r>
              <w:rPr>
                <w:rFonts w:hint="eastAsia" w:ascii="宋体" w:hAnsi="宋体" w:eastAsia="宋体" w:cs="宋体"/>
              </w:rPr>
              <w:t>点击不同的车。右边会显示车辆当前的位置信息</w:t>
            </w:r>
          </w:p>
        </w:tc>
      </w:tr>
      <w:tr w14:paraId="0E8247BA">
        <w:tblPrEx>
          <w:tblCellMar>
            <w:top w:w="0" w:type="dxa"/>
            <w:left w:w="108" w:type="dxa"/>
            <w:bottom w:w="0" w:type="dxa"/>
            <w:right w:w="108" w:type="dxa"/>
          </w:tblCellMar>
        </w:tblPrEx>
        <w:trPr>
          <w:trHeight w:val="426"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00CB9F4F">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shd w:val="clear" w:color="auto" w:fill="auto"/>
            <w:noWrap/>
            <w:vAlign w:val="center"/>
          </w:tcPr>
          <w:p w14:paraId="22C7798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标注</w:t>
            </w:r>
            <w:r>
              <w:rPr>
                <w:rFonts w:hint="eastAsia" w:ascii="宋体" w:hAnsi="宋体" w:eastAsia="宋体" w:cs="宋体"/>
                <w:color w:val="000000"/>
                <w:kern w:val="0"/>
                <w:sz w:val="21"/>
                <w:szCs w:val="21"/>
                <w:lang w:val="en-US" w:eastAsia="zh-CN"/>
              </w:rPr>
              <w:t>点</w:t>
            </w:r>
          </w:p>
        </w:tc>
        <w:tc>
          <w:tcPr>
            <w:tcW w:w="3175" w:type="pct"/>
            <w:tcBorders>
              <w:top w:val="nil"/>
              <w:left w:val="nil"/>
              <w:bottom w:val="single" w:color="auto" w:sz="4" w:space="0"/>
              <w:right w:val="single" w:color="auto" w:sz="4" w:space="0"/>
            </w:tcBorders>
            <w:shd w:val="clear" w:color="auto" w:fill="auto"/>
            <w:noWrap w:val="0"/>
            <w:vAlign w:val="center"/>
          </w:tcPr>
          <w:p w14:paraId="674E404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对设备进行标注，设置标注的名称，区域半径参数等。</w:t>
            </w:r>
          </w:p>
        </w:tc>
      </w:tr>
      <w:tr w14:paraId="26959EF6">
        <w:tblPrEx>
          <w:tblCellMar>
            <w:top w:w="0" w:type="dxa"/>
            <w:left w:w="108" w:type="dxa"/>
            <w:bottom w:w="0" w:type="dxa"/>
            <w:right w:w="108" w:type="dxa"/>
          </w:tblCellMar>
        </w:tblPrEx>
        <w:trPr>
          <w:trHeight w:val="763"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3163CE2F">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shd w:val="clear" w:color="auto" w:fill="auto"/>
            <w:noWrap/>
            <w:vAlign w:val="center"/>
          </w:tcPr>
          <w:p w14:paraId="63C7A3E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电子围栏</w:t>
            </w:r>
          </w:p>
        </w:tc>
        <w:tc>
          <w:tcPr>
            <w:tcW w:w="3175" w:type="pct"/>
            <w:tcBorders>
              <w:top w:val="nil"/>
              <w:left w:val="nil"/>
              <w:bottom w:val="single" w:color="auto" w:sz="4" w:space="0"/>
              <w:right w:val="single" w:color="auto" w:sz="4" w:space="0"/>
            </w:tcBorders>
            <w:shd w:val="clear" w:color="auto" w:fill="auto"/>
            <w:noWrap w:val="0"/>
            <w:vAlign w:val="center"/>
          </w:tcPr>
          <w:p w14:paraId="441DD2B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对车辆当前位置进行设防，可设置设防半径，设定出此设防区报警，当车辆行驶出该区域触发相应报警。</w:t>
            </w:r>
          </w:p>
        </w:tc>
      </w:tr>
      <w:tr w14:paraId="623CE939">
        <w:tblPrEx>
          <w:tblCellMar>
            <w:top w:w="0" w:type="dxa"/>
            <w:left w:w="108" w:type="dxa"/>
            <w:bottom w:w="0" w:type="dxa"/>
            <w:right w:w="108" w:type="dxa"/>
          </w:tblCellMar>
        </w:tblPrEx>
        <w:trPr>
          <w:trHeight w:val="1202"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2E08FFCE">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503295E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 w:name="RANGE!B3"/>
            <w:r>
              <w:rPr>
                <w:rFonts w:hint="eastAsia" w:ascii="宋体" w:hAnsi="宋体" w:eastAsia="宋体" w:cs="宋体"/>
                <w:color w:val="000000"/>
                <w:kern w:val="0"/>
                <w:sz w:val="21"/>
                <w:szCs w:val="21"/>
              </w:rPr>
              <w:t>车辆列表</w:t>
            </w:r>
            <w:bookmarkEnd w:id="3"/>
          </w:p>
        </w:tc>
        <w:tc>
          <w:tcPr>
            <w:tcW w:w="3175" w:type="pct"/>
            <w:tcBorders>
              <w:top w:val="nil"/>
              <w:left w:val="nil"/>
              <w:bottom w:val="single" w:color="auto" w:sz="4" w:space="0"/>
              <w:right w:val="single" w:color="auto" w:sz="4" w:space="0"/>
            </w:tcBorders>
            <w:noWrap w:val="0"/>
            <w:vAlign w:val="center"/>
          </w:tcPr>
          <w:p w14:paraId="20E9062E">
            <w:pPr>
              <w:pageBreakBefore w:val="0"/>
              <w:widowControl/>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在车辆处于不同状态时，如行车状态、停车状态、离线状态等，在监控平台电子地图上的车辆标识会以不同的颜色标识，更方便管理人员判断车辆的状态</w:t>
            </w:r>
          </w:p>
        </w:tc>
      </w:tr>
      <w:tr w14:paraId="2BCA5A7E">
        <w:tblPrEx>
          <w:tblCellMar>
            <w:top w:w="0" w:type="dxa"/>
            <w:left w:w="108" w:type="dxa"/>
            <w:bottom w:w="0" w:type="dxa"/>
            <w:right w:w="108" w:type="dxa"/>
          </w:tblCellMar>
        </w:tblPrEx>
        <w:trPr>
          <w:trHeight w:val="654"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677578F8">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84AB26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bookmarkStart w:id="4" w:name="RANGE!B4"/>
            <w:r>
              <w:rPr>
                <w:rFonts w:hint="eastAsia" w:ascii="宋体" w:hAnsi="宋体" w:eastAsia="宋体" w:cs="宋体"/>
                <w:color w:val="000000"/>
                <w:kern w:val="0"/>
                <w:sz w:val="21"/>
                <w:szCs w:val="21"/>
              </w:rPr>
              <w:t>车辆</w:t>
            </w:r>
            <w:bookmarkEnd w:id="4"/>
            <w:r>
              <w:rPr>
                <w:rFonts w:hint="eastAsia" w:ascii="宋体" w:hAnsi="宋体" w:eastAsia="宋体" w:cs="宋体"/>
                <w:color w:val="000000"/>
                <w:kern w:val="0"/>
                <w:sz w:val="21"/>
                <w:szCs w:val="21"/>
                <w:lang w:val="en-US" w:eastAsia="zh-CN"/>
              </w:rPr>
              <w:t>分享</w:t>
            </w:r>
          </w:p>
        </w:tc>
        <w:tc>
          <w:tcPr>
            <w:tcW w:w="3175" w:type="pct"/>
            <w:tcBorders>
              <w:top w:val="nil"/>
              <w:left w:val="nil"/>
              <w:bottom w:val="single" w:color="auto" w:sz="4" w:space="0"/>
              <w:right w:val="single" w:color="auto" w:sz="4" w:space="0"/>
            </w:tcBorders>
            <w:noWrap w:val="0"/>
            <w:vAlign w:val="center"/>
          </w:tcPr>
          <w:p w14:paraId="45BC022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把车辆行程分享给</w:t>
            </w:r>
            <w:r>
              <w:rPr>
                <w:rFonts w:hint="eastAsia" w:ascii="宋体" w:hAnsi="宋体" w:eastAsia="宋体" w:cs="宋体"/>
                <w:color w:val="000000"/>
                <w:kern w:val="0"/>
                <w:sz w:val="21"/>
                <w:szCs w:val="21"/>
              </w:rPr>
              <w:t>你客户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让他</w:t>
            </w:r>
            <w:r>
              <w:rPr>
                <w:rFonts w:hint="eastAsia" w:ascii="宋体" w:hAnsi="宋体" w:eastAsia="宋体" w:cs="宋体"/>
                <w:color w:val="000000"/>
                <w:kern w:val="0"/>
                <w:sz w:val="21"/>
                <w:szCs w:val="21"/>
              </w:rPr>
              <w:t>知道车辆的实时位置的</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且</w:t>
            </w:r>
            <w:r>
              <w:rPr>
                <w:rFonts w:hint="eastAsia" w:ascii="宋体" w:hAnsi="宋体" w:eastAsia="宋体" w:cs="宋体"/>
                <w:color w:val="000000"/>
                <w:kern w:val="0"/>
                <w:sz w:val="21"/>
                <w:szCs w:val="21"/>
              </w:rPr>
              <w:t>可以设置时效</w:t>
            </w:r>
            <w:r>
              <w:rPr>
                <w:rFonts w:hint="eastAsia" w:ascii="宋体" w:hAnsi="宋体" w:eastAsia="宋体" w:cs="宋体"/>
                <w:color w:val="000000"/>
                <w:kern w:val="0"/>
                <w:sz w:val="21"/>
                <w:szCs w:val="21"/>
                <w:lang w:eastAsia="zh-CN"/>
              </w:rPr>
              <w:t>。</w:t>
            </w:r>
          </w:p>
        </w:tc>
      </w:tr>
      <w:tr w14:paraId="5457CA7C">
        <w:tblPrEx>
          <w:tblCellMar>
            <w:top w:w="0" w:type="dxa"/>
            <w:left w:w="108" w:type="dxa"/>
            <w:bottom w:w="0" w:type="dxa"/>
            <w:right w:w="108" w:type="dxa"/>
          </w:tblCellMar>
        </w:tblPrEx>
        <w:trPr>
          <w:trHeight w:val="1315"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345C635D">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3C65F1F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轨迹回放</w:t>
            </w:r>
          </w:p>
        </w:tc>
        <w:tc>
          <w:tcPr>
            <w:tcW w:w="3175" w:type="pct"/>
            <w:tcBorders>
              <w:top w:val="single" w:color="auto" w:sz="4" w:space="0"/>
              <w:left w:val="nil"/>
              <w:bottom w:val="single" w:color="auto" w:sz="4" w:space="0"/>
              <w:right w:val="single" w:color="auto" w:sz="4" w:space="0"/>
            </w:tcBorders>
            <w:noWrap w:val="0"/>
            <w:vAlign w:val="center"/>
          </w:tcPr>
          <w:p w14:paraId="6E8F4DE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在任意时间查询任意车辆的轨迹数据，重现车辆的行驶轨迹，支持拖放、快速播放、单步播放等功能，从而了解车辆的历史行车情况</w:t>
            </w:r>
          </w:p>
        </w:tc>
      </w:tr>
      <w:tr w14:paraId="0DAEB1AB">
        <w:tblPrEx>
          <w:tblCellMar>
            <w:top w:w="0" w:type="dxa"/>
            <w:left w:w="108" w:type="dxa"/>
            <w:bottom w:w="0" w:type="dxa"/>
            <w:right w:w="108" w:type="dxa"/>
          </w:tblCellMar>
        </w:tblPrEx>
        <w:trPr>
          <w:trHeight w:val="348" w:hRule="atLeast"/>
          <w:jc w:val="center"/>
        </w:trPr>
        <w:tc>
          <w:tcPr>
            <w:tcW w:w="911" w:type="pct"/>
            <w:vMerge w:val="restart"/>
            <w:tcBorders>
              <w:top w:val="single" w:color="auto" w:sz="4" w:space="0"/>
              <w:left w:val="single" w:color="auto" w:sz="4" w:space="0"/>
              <w:right w:val="single" w:color="auto" w:sz="4" w:space="0"/>
            </w:tcBorders>
            <w:noWrap/>
            <w:vAlign w:val="center"/>
          </w:tcPr>
          <w:p w14:paraId="4C3C735A">
            <w:pPr>
              <w:pStyle w:val="4"/>
              <w:pageBreakBefore w:val="0"/>
              <w:numPr>
                <w:ilvl w:val="2"/>
                <w:numId w:val="0"/>
              </w:numPr>
              <w:kinsoku/>
              <w:wordWrap/>
              <w:overflowPunct/>
              <w:topLinePunct w:val="0"/>
              <w:bidi w:val="0"/>
              <w:spacing w:line="440" w:lineRule="exact"/>
              <w:ind w:leftChars="0" w:firstLine="210" w:firstLineChars="100"/>
              <w:rPr>
                <w:rFonts w:hint="eastAsia" w:ascii="宋体" w:hAnsi="宋体" w:eastAsia="宋体" w:cs="宋体"/>
                <w:b w:val="0"/>
                <w:bCs w:val="0"/>
                <w:color w:val="000000"/>
                <w:kern w:val="0"/>
                <w:sz w:val="21"/>
                <w:szCs w:val="21"/>
                <w:lang w:val="en-US" w:eastAsia="zh-CN" w:bidi="ar-SA"/>
              </w:rPr>
            </w:pPr>
            <w:bookmarkStart w:id="5" w:name="_Toc96351624"/>
            <w:bookmarkStart w:id="6" w:name="_Toc44595373"/>
            <w:bookmarkStart w:id="7" w:name="_Toc44595436"/>
            <w:bookmarkStart w:id="8" w:name="_Toc44595493"/>
            <w:bookmarkStart w:id="9" w:name="RANGE!A12"/>
            <w:r>
              <w:rPr>
                <w:rFonts w:hint="eastAsia" w:ascii="宋体" w:hAnsi="宋体" w:eastAsia="宋体" w:cs="宋体"/>
                <w:b w:val="0"/>
                <w:bCs w:val="0"/>
                <w:color w:val="000000"/>
                <w:kern w:val="0"/>
                <w:sz w:val="21"/>
                <w:szCs w:val="21"/>
                <w:lang w:val="en-US" w:eastAsia="zh-CN" w:bidi="ar-SA"/>
              </w:rPr>
              <w:t>调度中心</w:t>
            </w:r>
            <w:bookmarkEnd w:id="5"/>
            <w:bookmarkEnd w:id="6"/>
            <w:bookmarkEnd w:id="7"/>
            <w:bookmarkEnd w:id="8"/>
          </w:p>
          <w:p w14:paraId="121BE19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47C35AB9">
            <w:pPr>
              <w:pStyle w:val="4"/>
              <w:pageBreakBefore w:val="0"/>
              <w:numPr>
                <w:ilvl w:val="2"/>
                <w:numId w:val="0"/>
              </w:numPr>
              <w:kinsoku/>
              <w:wordWrap/>
              <w:overflowPunct/>
              <w:topLinePunct w:val="0"/>
              <w:bidi w:val="0"/>
              <w:spacing w:line="440" w:lineRule="exact"/>
              <w:ind w:leftChars="0" w:firstLine="210" w:firstLineChars="100"/>
              <w:rPr>
                <w:rFonts w:hint="eastAsia" w:ascii="宋体" w:hAnsi="宋体" w:eastAsia="宋体" w:cs="宋体"/>
                <w:color w:val="000000"/>
                <w:kern w:val="0"/>
                <w:sz w:val="21"/>
                <w:szCs w:val="21"/>
              </w:rPr>
            </w:pPr>
            <w:bookmarkStart w:id="10" w:name="_Toc96351625"/>
            <w:bookmarkStart w:id="11" w:name="_Toc44595374"/>
            <w:bookmarkStart w:id="12" w:name="_Toc44595437"/>
            <w:bookmarkStart w:id="13" w:name="_Toc44595494"/>
            <w:r>
              <w:rPr>
                <w:rFonts w:hint="eastAsia" w:ascii="宋体" w:hAnsi="宋体" w:eastAsia="宋体" w:cs="宋体"/>
                <w:b w:val="0"/>
                <w:bCs w:val="0"/>
                <w:kern w:val="2"/>
                <w:sz w:val="21"/>
                <w:szCs w:val="24"/>
                <w:lang w:val="en-US" w:eastAsia="zh-CN" w:bidi="ar-SA"/>
              </w:rPr>
              <w:t>用车申请</w:t>
            </w:r>
            <w:bookmarkEnd w:id="10"/>
            <w:bookmarkEnd w:id="11"/>
            <w:bookmarkEnd w:id="12"/>
            <w:bookmarkEnd w:id="13"/>
          </w:p>
        </w:tc>
        <w:tc>
          <w:tcPr>
            <w:tcW w:w="3175" w:type="pct"/>
            <w:tcBorders>
              <w:top w:val="single" w:color="auto" w:sz="4" w:space="0"/>
              <w:left w:val="nil"/>
              <w:bottom w:val="single" w:color="auto" w:sz="4" w:space="0"/>
              <w:right w:val="single" w:color="auto" w:sz="4" w:space="0"/>
            </w:tcBorders>
            <w:noWrap w:val="0"/>
            <w:vAlign w:val="center"/>
          </w:tcPr>
          <w:p w14:paraId="4CE8D4B8">
            <w:pPr>
              <w:pStyle w:val="5"/>
              <w:pageBreakBefore w:val="0"/>
              <w:kinsoku/>
              <w:wordWrap/>
              <w:overflowPunct/>
              <w:topLinePunct w:val="0"/>
              <w:bidi w:val="0"/>
              <w:spacing w:before="120" w:after="120" w:line="44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kern w:val="2"/>
                <w:sz w:val="21"/>
                <w:szCs w:val="24"/>
                <w:lang w:val="en-US" w:eastAsia="zh-CN" w:bidi="ar-SA"/>
              </w:rPr>
              <w:t>用车人发起用车申请，主要选择“单位名称”并填写“计划开始地址”“计划开始时间”“计划送达地址”“计划送达时间”“联系电话””“用车人”“用车事由”等。</w:t>
            </w:r>
            <w:r>
              <w:rPr>
                <w:rFonts w:hint="eastAsia" w:ascii="宋体" w:hAnsi="宋体" w:eastAsia="宋体" w:cs="宋体"/>
                <w:b w:val="0"/>
                <w:bCs w:val="0"/>
                <w:kern w:val="2"/>
                <w:sz w:val="21"/>
                <w:szCs w:val="24"/>
                <w:lang w:val="en-US" w:eastAsia="zh-CN" w:bidi="ar-SA"/>
              </w:rPr>
              <w:t>用车申请各审核节点要使用流程引擎配置</w:t>
            </w:r>
          </w:p>
        </w:tc>
      </w:tr>
      <w:tr w14:paraId="5D7D8FDB">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008F2E7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41081C1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14" w:name="_Toc44595495"/>
            <w:bookmarkStart w:id="15" w:name="_Toc44595375"/>
            <w:bookmarkStart w:id="16" w:name="_Toc44595438"/>
            <w:bookmarkStart w:id="17" w:name="_Toc96351626"/>
            <w:r>
              <w:rPr>
                <w:rFonts w:hint="eastAsia" w:ascii="宋体" w:hAnsi="宋体" w:eastAsia="宋体" w:cs="宋体"/>
              </w:rPr>
              <w:t>用车审批</w:t>
            </w:r>
            <w:bookmarkEnd w:id="14"/>
            <w:bookmarkEnd w:id="15"/>
            <w:bookmarkEnd w:id="16"/>
            <w:bookmarkEnd w:id="17"/>
          </w:p>
        </w:tc>
        <w:tc>
          <w:tcPr>
            <w:tcW w:w="3175" w:type="pct"/>
            <w:tcBorders>
              <w:top w:val="single" w:color="auto" w:sz="4" w:space="0"/>
              <w:left w:val="nil"/>
              <w:bottom w:val="single" w:color="auto" w:sz="4" w:space="0"/>
              <w:right w:val="single" w:color="auto" w:sz="4" w:space="0"/>
            </w:tcBorders>
            <w:noWrap w:val="0"/>
            <w:vAlign w:val="center"/>
          </w:tcPr>
          <w:p w14:paraId="0EB9745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提交上来的申请单是否符合条件，需要领导审批</w:t>
            </w:r>
            <w:r>
              <w:rPr>
                <w:rFonts w:hint="eastAsia" w:ascii="宋体" w:hAnsi="宋体" w:eastAsia="宋体" w:cs="宋体"/>
                <w:lang w:eastAsia="zh-CN"/>
              </w:rPr>
              <w:t>，</w:t>
            </w:r>
            <w:r>
              <w:rPr>
                <w:rFonts w:hint="eastAsia" w:ascii="宋体" w:hAnsi="宋体" w:eastAsia="宋体" w:cs="宋体"/>
              </w:rPr>
              <w:t xml:space="preserve">格每一行右侧都有一个通过和驳回按钮，可以根据实际情况先择通过还是驳回 </w:t>
            </w:r>
          </w:p>
        </w:tc>
      </w:tr>
      <w:tr w14:paraId="3FC7F2DD">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379D79D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46266BC5">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18" w:name="_Toc44595496"/>
            <w:bookmarkStart w:id="19" w:name="_Toc44595439"/>
            <w:bookmarkStart w:id="20" w:name="_Toc44595376"/>
            <w:bookmarkStart w:id="21" w:name="_Toc96351627"/>
            <w:r>
              <w:rPr>
                <w:rFonts w:hint="eastAsia" w:ascii="宋体" w:hAnsi="宋体" w:eastAsia="宋体" w:cs="宋体"/>
              </w:rPr>
              <w:t>用车调度</w:t>
            </w:r>
            <w:bookmarkEnd w:id="18"/>
            <w:bookmarkEnd w:id="19"/>
            <w:bookmarkEnd w:id="20"/>
            <w:bookmarkEnd w:id="21"/>
          </w:p>
        </w:tc>
        <w:tc>
          <w:tcPr>
            <w:tcW w:w="3175" w:type="pct"/>
            <w:tcBorders>
              <w:top w:val="single" w:color="auto" w:sz="4" w:space="0"/>
              <w:left w:val="nil"/>
              <w:bottom w:val="single" w:color="auto" w:sz="4" w:space="0"/>
              <w:right w:val="single" w:color="auto" w:sz="4" w:space="0"/>
            </w:tcBorders>
            <w:noWrap w:val="0"/>
            <w:vAlign w:val="center"/>
          </w:tcPr>
          <w:p w14:paraId="64C74AE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审批通过后，流程进入调度环节，调度员开始派车派司机</w:t>
            </w:r>
          </w:p>
        </w:tc>
      </w:tr>
      <w:tr w14:paraId="7F05FB98">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45A247EF">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0CFA0791">
            <w:pPr>
              <w:pStyle w:val="4"/>
              <w:pageBreakBefore w:val="0"/>
              <w:numPr>
                <w:ilvl w:val="2"/>
                <w:numId w:val="0"/>
              </w:numPr>
              <w:kinsoku/>
              <w:wordWrap/>
              <w:overflowPunct/>
              <w:topLinePunct w:val="0"/>
              <w:bidi w:val="0"/>
              <w:spacing w:line="440" w:lineRule="exact"/>
              <w:ind w:leftChars="0"/>
              <w:jc w:val="center"/>
              <w:rPr>
                <w:rFonts w:hint="eastAsia" w:ascii="宋体" w:hAnsi="宋体" w:eastAsia="宋体" w:cs="宋体"/>
                <w:color w:val="000000"/>
                <w:kern w:val="0"/>
                <w:sz w:val="21"/>
                <w:szCs w:val="21"/>
              </w:rPr>
            </w:pPr>
            <w:bookmarkStart w:id="22" w:name="_Toc44595440"/>
            <w:bookmarkStart w:id="23" w:name="_Toc44595497"/>
            <w:bookmarkStart w:id="24" w:name="_Toc96351628"/>
            <w:bookmarkStart w:id="25" w:name="_Toc44595377"/>
            <w:r>
              <w:rPr>
                <w:rFonts w:hint="eastAsia" w:ascii="宋体" w:hAnsi="宋体" w:eastAsia="宋体" w:cs="宋体"/>
                <w:b w:val="0"/>
                <w:bCs w:val="0"/>
                <w:kern w:val="2"/>
                <w:sz w:val="21"/>
                <w:szCs w:val="24"/>
                <w:lang w:val="en-US" w:eastAsia="zh-CN" w:bidi="ar-SA"/>
              </w:rPr>
              <w:t>调度单查询</w:t>
            </w:r>
            <w:bookmarkEnd w:id="22"/>
            <w:bookmarkEnd w:id="23"/>
            <w:bookmarkEnd w:id="24"/>
            <w:bookmarkEnd w:id="25"/>
          </w:p>
        </w:tc>
        <w:tc>
          <w:tcPr>
            <w:tcW w:w="3175" w:type="pct"/>
            <w:tcBorders>
              <w:top w:val="single" w:color="auto" w:sz="4" w:space="0"/>
              <w:left w:val="nil"/>
              <w:bottom w:val="single" w:color="auto" w:sz="4" w:space="0"/>
              <w:right w:val="single" w:color="auto" w:sz="4" w:space="0"/>
            </w:tcBorders>
            <w:noWrap w:val="0"/>
            <w:vAlign w:val="center"/>
          </w:tcPr>
          <w:p w14:paraId="152CC357">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查询已审批和已调度数据</w:t>
            </w:r>
            <w:r>
              <w:rPr>
                <w:rFonts w:hint="eastAsia" w:ascii="宋体" w:hAnsi="宋体" w:eastAsia="宋体" w:cs="宋体"/>
                <w:lang w:eastAsia="zh-CN"/>
              </w:rPr>
              <w:t>，</w:t>
            </w:r>
            <w:bookmarkStart w:id="26" w:name="OLE_LINK1"/>
            <w:r>
              <w:rPr>
                <w:rFonts w:hint="eastAsia" w:ascii="宋体" w:hAnsi="宋体" w:eastAsia="宋体" w:cs="宋体"/>
              </w:rPr>
              <w:t>右上角按钮可以导出报表，左上角可以切换相应的</w:t>
            </w:r>
            <w:r>
              <w:rPr>
                <w:rFonts w:hint="eastAsia" w:ascii="宋体" w:hAnsi="宋体" w:eastAsia="宋体" w:cs="宋体"/>
                <w:lang w:val="en-US" w:eastAsia="zh-CN"/>
              </w:rPr>
              <w:t>报</w:t>
            </w:r>
            <w:r>
              <w:rPr>
                <w:rFonts w:hint="eastAsia" w:ascii="宋体" w:hAnsi="宋体" w:eastAsia="宋体" w:cs="宋体"/>
              </w:rPr>
              <w:t>表</w:t>
            </w:r>
            <w:bookmarkEnd w:id="26"/>
          </w:p>
        </w:tc>
      </w:tr>
      <w:tr w14:paraId="797EC55B">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right w:val="single" w:color="auto" w:sz="4" w:space="0"/>
            </w:tcBorders>
            <w:noWrap/>
            <w:vAlign w:val="center"/>
          </w:tcPr>
          <w:p w14:paraId="1397DD6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385D2716">
            <w:pPr>
              <w:pStyle w:val="4"/>
              <w:pageBreakBefore w:val="0"/>
              <w:numPr>
                <w:ilvl w:val="2"/>
                <w:numId w:val="0"/>
              </w:numPr>
              <w:kinsoku/>
              <w:wordWrap/>
              <w:overflowPunct/>
              <w:topLinePunct w:val="0"/>
              <w:bidi w:val="0"/>
              <w:spacing w:line="440" w:lineRule="exact"/>
              <w:ind w:leftChars="0"/>
              <w:jc w:val="center"/>
              <w:rPr>
                <w:rFonts w:hint="eastAsia" w:ascii="宋体" w:hAnsi="宋体" w:eastAsia="宋体" w:cs="宋体"/>
                <w:color w:val="000000"/>
                <w:kern w:val="0"/>
                <w:sz w:val="21"/>
                <w:szCs w:val="21"/>
              </w:rPr>
            </w:pPr>
            <w:bookmarkStart w:id="27" w:name="_Toc96351629"/>
            <w:bookmarkStart w:id="28" w:name="_Toc44595441"/>
            <w:bookmarkStart w:id="29" w:name="_Toc44595378"/>
            <w:bookmarkStart w:id="30" w:name="_Toc44595498"/>
            <w:r>
              <w:rPr>
                <w:rFonts w:hint="eastAsia" w:ascii="宋体" w:hAnsi="宋体" w:eastAsia="宋体" w:cs="宋体"/>
                <w:b w:val="0"/>
                <w:bCs w:val="0"/>
                <w:kern w:val="2"/>
                <w:sz w:val="21"/>
                <w:szCs w:val="24"/>
                <w:lang w:val="en-US" w:eastAsia="zh-CN" w:bidi="ar-SA"/>
              </w:rPr>
              <w:t>用车结束查询</w:t>
            </w:r>
            <w:bookmarkEnd w:id="27"/>
            <w:bookmarkEnd w:id="28"/>
            <w:bookmarkEnd w:id="29"/>
            <w:bookmarkEnd w:id="30"/>
          </w:p>
        </w:tc>
        <w:tc>
          <w:tcPr>
            <w:tcW w:w="3175" w:type="pct"/>
            <w:tcBorders>
              <w:top w:val="single" w:color="auto" w:sz="4" w:space="0"/>
              <w:left w:val="nil"/>
              <w:bottom w:val="single" w:color="auto" w:sz="4" w:space="0"/>
              <w:right w:val="single" w:color="auto" w:sz="4" w:space="0"/>
            </w:tcBorders>
            <w:noWrap w:val="0"/>
            <w:vAlign w:val="center"/>
          </w:tcPr>
          <w:p w14:paraId="4DD4569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查询已审批和已调度</w:t>
            </w:r>
            <w:r>
              <w:rPr>
                <w:rFonts w:hint="eastAsia" w:ascii="宋体" w:hAnsi="宋体" w:eastAsia="宋体" w:cs="宋体"/>
                <w:lang w:val="en-US" w:eastAsia="zh-CN"/>
              </w:rPr>
              <w:t>车辆</w:t>
            </w:r>
            <w:r>
              <w:rPr>
                <w:rFonts w:hint="eastAsia" w:ascii="宋体" w:hAnsi="宋体" w:eastAsia="宋体" w:cs="宋体"/>
              </w:rPr>
              <w:t>数据</w:t>
            </w:r>
            <w:r>
              <w:rPr>
                <w:rFonts w:hint="eastAsia" w:ascii="宋体" w:hAnsi="宋体" w:eastAsia="宋体" w:cs="宋体"/>
                <w:lang w:eastAsia="zh-CN"/>
              </w:rPr>
              <w:t>，</w:t>
            </w:r>
            <w:r>
              <w:rPr>
                <w:rFonts w:hint="eastAsia" w:ascii="宋体" w:hAnsi="宋体" w:eastAsia="宋体" w:cs="宋体"/>
                <w:lang w:val="en-US" w:eastAsia="zh-CN"/>
              </w:rPr>
              <w:t>从时间，地点，里程三个维度数据共同判定，整个流程从申请用车，到调度派车，和实际用车是否吻合。管理人员在一个界面查看所有关联数据。</w:t>
            </w:r>
          </w:p>
        </w:tc>
      </w:tr>
      <w:tr w14:paraId="3A32E099">
        <w:tblPrEx>
          <w:tblCellMar>
            <w:top w:w="0" w:type="dxa"/>
            <w:left w:w="108" w:type="dxa"/>
            <w:bottom w:w="0" w:type="dxa"/>
            <w:right w:w="108" w:type="dxa"/>
          </w:tblCellMar>
        </w:tblPrEx>
        <w:trPr>
          <w:trHeight w:val="348" w:hRule="atLeast"/>
          <w:jc w:val="center"/>
        </w:trPr>
        <w:tc>
          <w:tcPr>
            <w:tcW w:w="911" w:type="pct"/>
            <w:vMerge w:val="continue"/>
            <w:tcBorders>
              <w:left w:val="single" w:color="auto" w:sz="4" w:space="0"/>
              <w:bottom w:val="single" w:color="auto" w:sz="4" w:space="0"/>
              <w:right w:val="single" w:color="auto" w:sz="4" w:space="0"/>
            </w:tcBorders>
            <w:noWrap/>
            <w:vAlign w:val="center"/>
          </w:tcPr>
          <w:p w14:paraId="65FBD56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p>
        </w:tc>
        <w:tc>
          <w:tcPr>
            <w:tcW w:w="913" w:type="pct"/>
            <w:tcBorders>
              <w:top w:val="single" w:color="auto" w:sz="4" w:space="0"/>
              <w:left w:val="single" w:color="auto" w:sz="4" w:space="0"/>
              <w:bottom w:val="single" w:color="auto" w:sz="4" w:space="0"/>
              <w:right w:val="single" w:color="auto" w:sz="4" w:space="0"/>
            </w:tcBorders>
            <w:noWrap/>
            <w:vAlign w:val="center"/>
          </w:tcPr>
          <w:p w14:paraId="6E07498E">
            <w:pPr>
              <w:pStyle w:val="4"/>
              <w:pageBreakBefore w:val="0"/>
              <w:numPr>
                <w:ilvl w:val="2"/>
                <w:numId w:val="0"/>
              </w:numPr>
              <w:kinsoku/>
              <w:wordWrap/>
              <w:overflowPunct/>
              <w:topLinePunct w:val="0"/>
              <w:bidi w:val="0"/>
              <w:spacing w:line="440" w:lineRule="exact"/>
              <w:ind w:leftChars="0"/>
              <w:jc w:val="center"/>
              <w:rPr>
                <w:rFonts w:hint="eastAsia" w:ascii="宋体" w:hAnsi="宋体" w:eastAsia="宋体" w:cs="宋体"/>
                <w:color w:val="000000"/>
                <w:kern w:val="0"/>
                <w:sz w:val="21"/>
                <w:szCs w:val="21"/>
              </w:rPr>
            </w:pPr>
            <w:bookmarkStart w:id="31" w:name="_Toc44595499"/>
            <w:bookmarkStart w:id="32" w:name="_Toc44595379"/>
            <w:bookmarkStart w:id="33" w:name="_Toc44595442"/>
            <w:bookmarkStart w:id="34" w:name="_Toc96351630"/>
            <w:r>
              <w:rPr>
                <w:rFonts w:hint="eastAsia" w:ascii="宋体" w:hAnsi="宋体" w:eastAsia="宋体" w:cs="宋体"/>
                <w:b w:val="0"/>
                <w:bCs w:val="0"/>
                <w:kern w:val="2"/>
                <w:sz w:val="21"/>
                <w:szCs w:val="24"/>
                <w:lang w:val="en-US" w:eastAsia="zh-CN" w:bidi="ar-SA"/>
              </w:rPr>
              <w:t>计费方式设置</w:t>
            </w:r>
            <w:bookmarkEnd w:id="31"/>
            <w:bookmarkEnd w:id="32"/>
            <w:bookmarkEnd w:id="33"/>
            <w:bookmarkEnd w:id="34"/>
          </w:p>
        </w:tc>
        <w:tc>
          <w:tcPr>
            <w:tcW w:w="3175" w:type="pct"/>
            <w:tcBorders>
              <w:top w:val="single" w:color="auto" w:sz="4" w:space="0"/>
              <w:left w:val="nil"/>
              <w:bottom w:val="single" w:color="auto" w:sz="4" w:space="0"/>
              <w:right w:val="single" w:color="auto" w:sz="4" w:space="0"/>
            </w:tcBorders>
            <w:noWrap w:val="0"/>
            <w:vAlign w:val="center"/>
          </w:tcPr>
          <w:p w14:paraId="2F8B9AE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rPr>
              <w:t>调度员派车需要设置各种计费方式，为调度做准备</w:t>
            </w:r>
            <w:r>
              <w:rPr>
                <w:rFonts w:hint="eastAsia" w:ascii="宋体" w:hAnsi="宋体" w:eastAsia="宋体" w:cs="宋体"/>
                <w:lang w:eastAsia="zh-CN"/>
              </w:rPr>
              <w:t>，</w:t>
            </w:r>
            <w:r>
              <w:rPr>
                <w:rFonts w:hint="eastAsia" w:ascii="宋体" w:hAnsi="宋体" w:eastAsia="宋体" w:cs="宋体"/>
              </w:rPr>
              <w:t>右上角按钮可以新增计费方式，多种计费方式灵活设置</w:t>
            </w:r>
          </w:p>
        </w:tc>
      </w:tr>
      <w:bookmarkEnd w:id="9"/>
      <w:tr w14:paraId="17BD46C9">
        <w:tblPrEx>
          <w:tblCellMar>
            <w:top w:w="0" w:type="dxa"/>
            <w:left w:w="108" w:type="dxa"/>
            <w:bottom w:w="0" w:type="dxa"/>
            <w:right w:w="108" w:type="dxa"/>
          </w:tblCellMar>
        </w:tblPrEx>
        <w:trPr>
          <w:trHeight w:val="1044" w:hRule="atLeast"/>
          <w:jc w:val="center"/>
        </w:trPr>
        <w:tc>
          <w:tcPr>
            <w:tcW w:w="911" w:type="pct"/>
            <w:vMerge w:val="restart"/>
            <w:tcBorders>
              <w:top w:val="nil"/>
              <w:left w:val="single" w:color="auto" w:sz="4" w:space="0"/>
              <w:bottom w:val="single" w:color="auto" w:sz="4" w:space="0"/>
              <w:right w:val="single" w:color="auto" w:sz="4" w:space="0"/>
            </w:tcBorders>
            <w:noWrap/>
            <w:vAlign w:val="center"/>
          </w:tcPr>
          <w:p w14:paraId="3D09DB9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趟次统计</w:t>
            </w:r>
          </w:p>
        </w:tc>
        <w:tc>
          <w:tcPr>
            <w:tcW w:w="913" w:type="pct"/>
            <w:tcBorders>
              <w:top w:val="nil"/>
              <w:left w:val="nil"/>
              <w:bottom w:val="single" w:color="auto" w:sz="4" w:space="0"/>
              <w:right w:val="single" w:color="auto" w:sz="4" w:space="0"/>
            </w:tcBorders>
            <w:noWrap/>
            <w:vAlign w:val="center"/>
          </w:tcPr>
          <w:p w14:paraId="00BBCA3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lang w:val="en-US" w:eastAsia="zh-CN"/>
              </w:rPr>
              <w:t>趟次规则</w:t>
            </w:r>
          </w:p>
        </w:tc>
        <w:tc>
          <w:tcPr>
            <w:tcW w:w="3175" w:type="pct"/>
            <w:tcBorders>
              <w:top w:val="nil"/>
              <w:left w:val="nil"/>
              <w:bottom w:val="single" w:color="auto" w:sz="4" w:space="0"/>
              <w:right w:val="single" w:color="auto" w:sz="4" w:space="0"/>
            </w:tcBorders>
            <w:noWrap w:val="0"/>
            <w:vAlign w:val="center"/>
          </w:tcPr>
          <w:p w14:paraId="5D2EF690">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lang w:val="en-US" w:eastAsia="zh-CN"/>
              </w:rPr>
              <w:t>设定趟次规则，可用于公交车或者需要拉货车，设置好起点终点等信息，然后绑定车辆后，根据车辆轨迹生成一次趟次。</w:t>
            </w:r>
          </w:p>
        </w:tc>
      </w:tr>
      <w:tr w14:paraId="2A6ACC43">
        <w:tblPrEx>
          <w:tblCellMar>
            <w:top w:w="0" w:type="dxa"/>
            <w:left w:w="108" w:type="dxa"/>
            <w:bottom w:w="0" w:type="dxa"/>
            <w:right w:w="108" w:type="dxa"/>
          </w:tblCellMar>
        </w:tblPrEx>
        <w:trPr>
          <w:trHeight w:val="873"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729EDF9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458249B5">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val="en-US"/>
              </w:rPr>
            </w:pPr>
            <w:r>
              <w:rPr>
                <w:rFonts w:hint="eastAsia" w:ascii="宋体" w:hAnsi="宋体" w:eastAsia="宋体" w:cs="宋体"/>
                <w:lang w:val="en-US" w:eastAsia="zh-CN"/>
              </w:rPr>
              <w:t>趟次汇总</w:t>
            </w:r>
          </w:p>
        </w:tc>
        <w:tc>
          <w:tcPr>
            <w:tcW w:w="3175" w:type="pct"/>
            <w:tcBorders>
              <w:top w:val="nil"/>
              <w:left w:val="nil"/>
              <w:bottom w:val="single" w:color="auto" w:sz="4" w:space="0"/>
              <w:right w:val="single" w:color="auto" w:sz="4" w:space="0"/>
            </w:tcBorders>
            <w:noWrap w:val="0"/>
            <w:vAlign w:val="center"/>
          </w:tcPr>
          <w:p w14:paraId="2A5FF697">
            <w:pPr>
              <w:pageBreakBefore w:val="0"/>
              <w:kinsoku/>
              <w:wordWrap/>
              <w:overflowPunct/>
              <w:topLinePunct w:val="0"/>
              <w:bidi w:val="0"/>
              <w:spacing w:line="440" w:lineRule="exact"/>
              <w:rPr>
                <w:rFonts w:hint="eastAsia" w:ascii="宋体" w:hAnsi="宋体" w:eastAsia="宋体" w:cs="宋体"/>
                <w:color w:val="000000"/>
                <w:kern w:val="0"/>
                <w:sz w:val="21"/>
                <w:szCs w:val="21"/>
              </w:rPr>
            </w:pPr>
            <w:r>
              <w:rPr>
                <w:rFonts w:hint="eastAsia" w:ascii="宋体" w:hAnsi="宋体" w:eastAsia="宋体" w:cs="宋体"/>
                <w:lang w:val="en-US" w:eastAsia="zh-CN"/>
              </w:rPr>
              <w:t>设置好趟次规则后，会根据月度统计每辆车的趟次数量等详细信息。</w:t>
            </w:r>
            <w:r>
              <w:rPr>
                <w:rFonts w:hint="eastAsia" w:ascii="宋体" w:hAnsi="宋体" w:eastAsia="宋体" w:cs="宋体"/>
                <w:color w:val="000000"/>
                <w:kern w:val="0"/>
                <w:sz w:val="21"/>
                <w:szCs w:val="21"/>
              </w:rPr>
              <w:t>查询时间段进行【查询】和【导出】功能操作。</w:t>
            </w:r>
          </w:p>
        </w:tc>
      </w:tr>
      <w:tr w14:paraId="066B3DF0">
        <w:tblPrEx>
          <w:tblCellMar>
            <w:top w:w="0" w:type="dxa"/>
            <w:left w:w="108" w:type="dxa"/>
            <w:bottom w:w="0" w:type="dxa"/>
            <w:right w:w="108" w:type="dxa"/>
          </w:tblCellMar>
        </w:tblPrEx>
        <w:trPr>
          <w:trHeight w:val="909" w:hRule="atLeast"/>
          <w:jc w:val="center"/>
        </w:trPr>
        <w:tc>
          <w:tcPr>
            <w:tcW w:w="911" w:type="pct"/>
            <w:vMerge w:val="restart"/>
            <w:tcBorders>
              <w:top w:val="nil"/>
              <w:left w:val="single" w:color="auto" w:sz="4" w:space="0"/>
              <w:bottom w:val="single" w:color="auto" w:sz="4" w:space="0"/>
              <w:right w:val="single" w:color="auto" w:sz="4" w:space="0"/>
            </w:tcBorders>
            <w:noWrap/>
            <w:vAlign w:val="center"/>
          </w:tcPr>
          <w:p w14:paraId="44F8C358">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5" w:name="RANGE!A56"/>
            <w:r>
              <w:rPr>
                <w:rFonts w:hint="eastAsia" w:ascii="宋体" w:hAnsi="宋体" w:eastAsia="宋体" w:cs="宋体"/>
                <w:color w:val="000000"/>
                <w:kern w:val="0"/>
                <w:sz w:val="21"/>
                <w:szCs w:val="21"/>
              </w:rPr>
              <w:t>报警设置</w:t>
            </w:r>
            <w:bookmarkEnd w:id="35"/>
          </w:p>
        </w:tc>
        <w:tc>
          <w:tcPr>
            <w:tcW w:w="913" w:type="pct"/>
            <w:tcBorders>
              <w:top w:val="nil"/>
              <w:left w:val="nil"/>
              <w:bottom w:val="single" w:color="auto" w:sz="4" w:space="0"/>
              <w:right w:val="single" w:color="auto" w:sz="4" w:space="0"/>
            </w:tcBorders>
            <w:noWrap/>
            <w:vAlign w:val="center"/>
          </w:tcPr>
          <w:p w14:paraId="149A3ED8">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6" w:name="RANGE!B56"/>
            <w:r>
              <w:rPr>
                <w:rFonts w:hint="eastAsia" w:ascii="宋体" w:hAnsi="宋体" w:eastAsia="宋体" w:cs="宋体"/>
                <w:color w:val="000000"/>
                <w:kern w:val="0"/>
                <w:sz w:val="21"/>
                <w:szCs w:val="21"/>
              </w:rPr>
              <w:t>停车超时报警设置</w:t>
            </w:r>
            <w:bookmarkEnd w:id="36"/>
          </w:p>
        </w:tc>
        <w:tc>
          <w:tcPr>
            <w:tcW w:w="3175" w:type="pct"/>
            <w:tcBorders>
              <w:top w:val="nil"/>
              <w:left w:val="nil"/>
              <w:bottom w:val="single" w:color="auto" w:sz="4" w:space="0"/>
              <w:right w:val="single" w:color="auto" w:sz="4" w:space="0"/>
            </w:tcBorders>
            <w:noWrap w:val="0"/>
            <w:vAlign w:val="center"/>
          </w:tcPr>
          <w:p w14:paraId="57EC403C">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显示所有该用户设置的停车超时报警，可以进行添加，删除等操作，并可根据停车超时报警设置的名称，时长，车辆号码进行筛选查询与导出。</w:t>
            </w:r>
          </w:p>
        </w:tc>
      </w:tr>
      <w:tr w14:paraId="0531BC2F">
        <w:tblPrEx>
          <w:tblCellMar>
            <w:top w:w="0" w:type="dxa"/>
            <w:left w:w="108" w:type="dxa"/>
            <w:bottom w:w="0" w:type="dxa"/>
            <w:right w:w="108" w:type="dxa"/>
          </w:tblCellMar>
        </w:tblPrEx>
        <w:trPr>
          <w:trHeight w:val="696"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33C374E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688CCE0">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7" w:name="RANGE!B57"/>
            <w:r>
              <w:rPr>
                <w:rFonts w:hint="eastAsia" w:ascii="宋体" w:hAnsi="宋体" w:eastAsia="宋体" w:cs="宋体"/>
                <w:color w:val="000000"/>
                <w:kern w:val="0"/>
                <w:sz w:val="21"/>
                <w:szCs w:val="21"/>
              </w:rPr>
              <w:t>里程报警设置</w:t>
            </w:r>
            <w:bookmarkEnd w:id="37"/>
          </w:p>
        </w:tc>
        <w:tc>
          <w:tcPr>
            <w:tcW w:w="3175" w:type="pct"/>
            <w:tcBorders>
              <w:top w:val="nil"/>
              <w:left w:val="nil"/>
              <w:bottom w:val="single" w:color="auto" w:sz="4" w:space="0"/>
              <w:right w:val="single" w:color="auto" w:sz="4" w:space="0"/>
            </w:tcBorders>
            <w:noWrap w:val="0"/>
            <w:vAlign w:val="center"/>
          </w:tcPr>
          <w:p w14:paraId="285061ED">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里程报警设置超过自定义的公里数值时，平台触发里程报警。</w:t>
            </w:r>
          </w:p>
        </w:tc>
      </w:tr>
      <w:tr w14:paraId="3519055A">
        <w:tblPrEx>
          <w:tblCellMar>
            <w:top w:w="0" w:type="dxa"/>
            <w:left w:w="108" w:type="dxa"/>
            <w:bottom w:w="0" w:type="dxa"/>
            <w:right w:w="108" w:type="dxa"/>
          </w:tblCellMar>
        </w:tblPrEx>
        <w:trPr>
          <w:trHeight w:val="1044"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1414CAE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3D044DBA">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8" w:name="RANGE!B59"/>
            <w:r>
              <w:rPr>
                <w:rFonts w:hint="eastAsia" w:ascii="宋体" w:hAnsi="宋体" w:eastAsia="宋体" w:cs="宋体"/>
                <w:color w:val="000000"/>
                <w:kern w:val="0"/>
                <w:sz w:val="21"/>
                <w:szCs w:val="21"/>
              </w:rPr>
              <w:t>电子围栏设置</w:t>
            </w:r>
            <w:bookmarkEnd w:id="38"/>
          </w:p>
        </w:tc>
        <w:tc>
          <w:tcPr>
            <w:tcW w:w="3175" w:type="pct"/>
            <w:tcBorders>
              <w:top w:val="nil"/>
              <w:left w:val="nil"/>
              <w:bottom w:val="single" w:color="auto" w:sz="4" w:space="0"/>
              <w:right w:val="single" w:color="auto" w:sz="4" w:space="0"/>
            </w:tcBorders>
            <w:noWrap w:val="0"/>
            <w:vAlign w:val="center"/>
          </w:tcPr>
          <w:p w14:paraId="525B15B0">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对车辆设定进出区域或出区域围栏报警，当车辆驶入和驶出该区域触发相应电子围栏报警。</w:t>
            </w:r>
          </w:p>
        </w:tc>
      </w:tr>
      <w:tr w14:paraId="1F62F86E">
        <w:tblPrEx>
          <w:tblCellMar>
            <w:top w:w="0" w:type="dxa"/>
            <w:left w:w="108" w:type="dxa"/>
            <w:bottom w:w="0" w:type="dxa"/>
            <w:right w:w="108" w:type="dxa"/>
          </w:tblCellMar>
        </w:tblPrEx>
        <w:trPr>
          <w:trHeight w:val="348"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5D936B2E">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660BCCA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39" w:name="RANGE!B65"/>
            <w:r>
              <w:rPr>
                <w:rFonts w:hint="eastAsia" w:ascii="宋体" w:hAnsi="宋体" w:eastAsia="宋体" w:cs="宋体"/>
                <w:color w:val="000000"/>
                <w:kern w:val="0"/>
                <w:sz w:val="21"/>
                <w:szCs w:val="21"/>
              </w:rPr>
              <w:t>离线报警设置</w:t>
            </w:r>
            <w:bookmarkEnd w:id="39"/>
          </w:p>
        </w:tc>
        <w:tc>
          <w:tcPr>
            <w:tcW w:w="3175" w:type="pct"/>
            <w:tcBorders>
              <w:top w:val="nil"/>
              <w:left w:val="nil"/>
              <w:bottom w:val="single" w:color="auto" w:sz="4" w:space="0"/>
              <w:right w:val="single" w:color="auto" w:sz="4" w:space="0"/>
            </w:tcBorders>
            <w:noWrap w:val="0"/>
            <w:vAlign w:val="center"/>
          </w:tcPr>
          <w:p w14:paraId="63D56514">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可选择离线报警的时长</w:t>
            </w:r>
          </w:p>
        </w:tc>
      </w:tr>
      <w:tr w14:paraId="7731F388">
        <w:tblPrEx>
          <w:tblCellMar>
            <w:top w:w="0" w:type="dxa"/>
            <w:left w:w="108" w:type="dxa"/>
            <w:bottom w:w="0" w:type="dxa"/>
            <w:right w:w="108" w:type="dxa"/>
          </w:tblCellMar>
        </w:tblPrEx>
        <w:trPr>
          <w:trHeight w:val="1094" w:hRule="atLeast"/>
          <w:jc w:val="center"/>
        </w:trPr>
        <w:tc>
          <w:tcPr>
            <w:tcW w:w="911" w:type="pct"/>
            <w:vMerge w:val="continue"/>
            <w:tcBorders>
              <w:top w:val="nil"/>
              <w:left w:val="single" w:color="auto" w:sz="4" w:space="0"/>
              <w:bottom w:val="single" w:color="auto" w:sz="4" w:space="0"/>
              <w:right w:val="single" w:color="auto" w:sz="4" w:space="0"/>
            </w:tcBorders>
            <w:noWrap w:val="0"/>
            <w:vAlign w:val="center"/>
          </w:tcPr>
          <w:p w14:paraId="0C014ABD">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D385DE1">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40" w:name="RANGE!B67"/>
            <w:r>
              <w:rPr>
                <w:rFonts w:hint="eastAsia" w:ascii="宋体" w:hAnsi="宋体" w:eastAsia="宋体" w:cs="宋体"/>
                <w:color w:val="000000"/>
                <w:kern w:val="0"/>
                <w:sz w:val="21"/>
                <w:szCs w:val="21"/>
              </w:rPr>
              <w:t>自定义区域管理</w:t>
            </w:r>
            <w:bookmarkEnd w:id="40"/>
          </w:p>
        </w:tc>
        <w:tc>
          <w:tcPr>
            <w:tcW w:w="3175" w:type="pct"/>
            <w:tcBorders>
              <w:top w:val="nil"/>
              <w:left w:val="nil"/>
              <w:bottom w:val="single" w:color="auto" w:sz="4" w:space="0"/>
              <w:right w:val="single" w:color="auto" w:sz="4" w:space="0"/>
            </w:tcBorders>
            <w:noWrap w:val="0"/>
            <w:vAlign w:val="center"/>
          </w:tcPr>
          <w:p w14:paraId="4E8B54D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可以在搜索框里输入需要显示城市的名称，选择【绘制多边形】、【绘制矩形】、【绘制圆形】等按钮，拖动鼠标选择位置，输入自定义区域名称。</w:t>
            </w:r>
          </w:p>
        </w:tc>
      </w:tr>
      <w:tr w14:paraId="030CEECA">
        <w:tblPrEx>
          <w:tblCellMar>
            <w:top w:w="0" w:type="dxa"/>
            <w:left w:w="108" w:type="dxa"/>
            <w:bottom w:w="0" w:type="dxa"/>
            <w:right w:w="108" w:type="dxa"/>
          </w:tblCellMar>
        </w:tblPrEx>
        <w:trPr>
          <w:trHeight w:val="683" w:hRule="atLeast"/>
          <w:jc w:val="center"/>
        </w:trPr>
        <w:tc>
          <w:tcPr>
            <w:tcW w:w="911" w:type="pct"/>
            <w:vMerge w:val="restart"/>
            <w:tcBorders>
              <w:top w:val="nil"/>
              <w:left w:val="single" w:color="auto" w:sz="4" w:space="0"/>
              <w:right w:val="single" w:color="auto" w:sz="4" w:space="0"/>
            </w:tcBorders>
            <w:noWrap/>
            <w:vAlign w:val="center"/>
          </w:tcPr>
          <w:p w14:paraId="7E90B90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41" w:name="RANGE!A69"/>
            <w:r>
              <w:rPr>
                <w:rFonts w:hint="eastAsia" w:ascii="宋体" w:hAnsi="宋体" w:eastAsia="宋体" w:cs="宋体"/>
                <w:color w:val="000000"/>
                <w:kern w:val="0"/>
                <w:sz w:val="21"/>
                <w:szCs w:val="21"/>
              </w:rPr>
              <w:t>报表功能</w:t>
            </w:r>
            <w:bookmarkEnd w:id="41"/>
          </w:p>
        </w:tc>
        <w:tc>
          <w:tcPr>
            <w:tcW w:w="913" w:type="pct"/>
            <w:tcBorders>
              <w:top w:val="nil"/>
              <w:left w:val="nil"/>
              <w:bottom w:val="single" w:color="auto" w:sz="4" w:space="0"/>
              <w:right w:val="single" w:color="auto" w:sz="4" w:space="0"/>
            </w:tcBorders>
            <w:noWrap/>
            <w:vAlign w:val="center"/>
          </w:tcPr>
          <w:p w14:paraId="243F34B3">
            <w:pPr>
              <w:pStyle w:val="4"/>
              <w:pageBreakBefore w:val="0"/>
              <w:numPr>
                <w:ilvl w:val="2"/>
                <w:numId w:val="0"/>
              </w:numPr>
              <w:kinsoku/>
              <w:wordWrap/>
              <w:overflowPunct/>
              <w:topLinePunct w:val="0"/>
              <w:bidi w:val="0"/>
              <w:spacing w:line="440" w:lineRule="exact"/>
              <w:ind w:leftChars="0"/>
              <w:jc w:val="center"/>
              <w:rPr>
                <w:rFonts w:hint="eastAsia" w:ascii="宋体" w:hAnsi="宋体" w:eastAsia="宋体" w:cs="宋体"/>
                <w:b w:val="0"/>
                <w:bCs w:val="0"/>
                <w:color w:val="000000"/>
                <w:kern w:val="0"/>
                <w:sz w:val="21"/>
                <w:szCs w:val="21"/>
                <w:lang w:val="en-US" w:eastAsia="zh-CN" w:bidi="ar-SA"/>
              </w:rPr>
            </w:pPr>
            <w:bookmarkStart w:id="42" w:name="_Toc44595384"/>
            <w:bookmarkStart w:id="43" w:name="_Toc44595504"/>
            <w:bookmarkStart w:id="44" w:name="_Toc96351635"/>
            <w:bookmarkStart w:id="45" w:name="_Toc44595447"/>
            <w:r>
              <w:rPr>
                <w:rFonts w:hint="eastAsia" w:ascii="宋体" w:hAnsi="宋体" w:eastAsia="宋体" w:cs="宋体"/>
                <w:b w:val="0"/>
                <w:bCs w:val="0"/>
                <w:color w:val="000000"/>
                <w:kern w:val="0"/>
                <w:sz w:val="21"/>
                <w:szCs w:val="21"/>
                <w:lang w:val="en-US" w:eastAsia="zh-CN" w:bidi="ar-SA"/>
              </w:rPr>
              <w:t>行车统计</w:t>
            </w:r>
            <w:bookmarkEnd w:id="42"/>
            <w:bookmarkEnd w:id="43"/>
            <w:bookmarkEnd w:id="44"/>
            <w:bookmarkEnd w:id="45"/>
          </w:p>
        </w:tc>
        <w:tc>
          <w:tcPr>
            <w:tcW w:w="3175" w:type="pct"/>
            <w:tcBorders>
              <w:top w:val="nil"/>
              <w:left w:val="nil"/>
              <w:bottom w:val="single" w:color="auto" w:sz="4" w:space="0"/>
              <w:right w:val="single" w:color="auto" w:sz="4" w:space="0"/>
            </w:tcBorders>
            <w:noWrap w:val="0"/>
            <w:vAlign w:val="center"/>
          </w:tcPr>
          <w:p w14:paraId="26DCE7C8">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显示此用户下所有车辆的里程报表，可以根据选择所属客户、设备类型、</w:t>
            </w:r>
            <w:bookmarkStart w:id="46" w:name="OLE_LINK6"/>
            <w:r>
              <w:rPr>
                <w:rFonts w:hint="eastAsia" w:ascii="宋体" w:hAnsi="宋体" w:eastAsia="宋体" w:cs="宋体"/>
                <w:color w:val="000000"/>
                <w:kern w:val="0"/>
                <w:sz w:val="21"/>
                <w:szCs w:val="21"/>
              </w:rPr>
              <w:t>查询时间段进行【查询】和【导出】功能操作。</w:t>
            </w:r>
            <w:bookmarkEnd w:id="46"/>
          </w:p>
        </w:tc>
      </w:tr>
      <w:tr w14:paraId="1E62A11A">
        <w:tblPrEx>
          <w:tblCellMar>
            <w:top w:w="0" w:type="dxa"/>
            <w:left w:w="108" w:type="dxa"/>
            <w:bottom w:w="0" w:type="dxa"/>
            <w:right w:w="108" w:type="dxa"/>
          </w:tblCellMar>
        </w:tblPrEx>
        <w:trPr>
          <w:trHeight w:val="456" w:hRule="atLeast"/>
          <w:jc w:val="center"/>
        </w:trPr>
        <w:tc>
          <w:tcPr>
            <w:tcW w:w="911" w:type="pct"/>
            <w:vMerge w:val="continue"/>
            <w:tcBorders>
              <w:left w:val="single" w:color="auto" w:sz="4" w:space="0"/>
              <w:right w:val="single" w:color="auto" w:sz="4" w:space="0"/>
            </w:tcBorders>
            <w:noWrap w:val="0"/>
            <w:vAlign w:val="center"/>
          </w:tcPr>
          <w:p w14:paraId="4DF955E6">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1A1AC152">
            <w:pPr>
              <w:pStyle w:val="4"/>
              <w:pageBreakBefore w:val="0"/>
              <w:numPr>
                <w:ilvl w:val="2"/>
                <w:numId w:val="0"/>
              </w:numPr>
              <w:kinsoku/>
              <w:wordWrap/>
              <w:overflowPunct/>
              <w:topLinePunct w:val="0"/>
              <w:bidi w:val="0"/>
              <w:spacing w:line="440" w:lineRule="exact"/>
              <w:ind w:leftChars="0"/>
              <w:jc w:val="center"/>
              <w:rPr>
                <w:rFonts w:hint="eastAsia" w:ascii="宋体" w:hAnsi="宋体" w:eastAsia="宋体" w:cs="宋体"/>
                <w:b w:val="0"/>
                <w:bCs w:val="0"/>
                <w:color w:val="000000"/>
                <w:kern w:val="0"/>
                <w:sz w:val="21"/>
                <w:szCs w:val="21"/>
                <w:lang w:val="en-US" w:eastAsia="zh-CN" w:bidi="ar-SA"/>
              </w:rPr>
            </w:pPr>
            <w:bookmarkStart w:id="47" w:name="_Toc44595505"/>
            <w:bookmarkStart w:id="48" w:name="_Toc96351636"/>
            <w:bookmarkStart w:id="49" w:name="_Toc44595385"/>
            <w:bookmarkStart w:id="50" w:name="_Toc44595448"/>
            <w:r>
              <w:rPr>
                <w:rFonts w:hint="eastAsia" w:ascii="宋体" w:hAnsi="宋体" w:eastAsia="宋体" w:cs="宋体"/>
                <w:b w:val="0"/>
                <w:bCs w:val="0"/>
                <w:color w:val="000000"/>
                <w:kern w:val="0"/>
                <w:sz w:val="21"/>
                <w:szCs w:val="21"/>
                <w:lang w:val="en-US" w:eastAsia="zh-CN" w:bidi="ar-SA"/>
              </w:rPr>
              <w:t>停车统计</w:t>
            </w:r>
            <w:bookmarkEnd w:id="47"/>
            <w:bookmarkEnd w:id="48"/>
            <w:bookmarkEnd w:id="49"/>
            <w:bookmarkEnd w:id="50"/>
          </w:p>
        </w:tc>
        <w:tc>
          <w:tcPr>
            <w:tcW w:w="3175" w:type="pct"/>
            <w:tcBorders>
              <w:top w:val="nil"/>
              <w:left w:val="nil"/>
              <w:bottom w:val="single" w:color="auto" w:sz="4" w:space="0"/>
              <w:right w:val="single" w:color="auto" w:sz="4" w:space="0"/>
            </w:tcBorders>
            <w:noWrap w:val="0"/>
            <w:vAlign w:val="center"/>
          </w:tcPr>
          <w:p w14:paraId="751FE06B">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显示此用户下所有车辆停车时长，可以根据选择车牌号，设备号进行【查询】和【导出】等操作。</w:t>
            </w:r>
          </w:p>
        </w:tc>
      </w:tr>
      <w:tr w14:paraId="6E8601E8">
        <w:tblPrEx>
          <w:tblCellMar>
            <w:top w:w="0" w:type="dxa"/>
            <w:left w:w="108" w:type="dxa"/>
            <w:bottom w:w="0" w:type="dxa"/>
            <w:right w:w="108" w:type="dxa"/>
          </w:tblCellMar>
        </w:tblPrEx>
        <w:trPr>
          <w:trHeight w:val="558" w:hRule="atLeast"/>
          <w:jc w:val="center"/>
        </w:trPr>
        <w:tc>
          <w:tcPr>
            <w:tcW w:w="911" w:type="pct"/>
            <w:vMerge w:val="continue"/>
            <w:tcBorders>
              <w:left w:val="single" w:color="auto" w:sz="4" w:space="0"/>
              <w:right w:val="single" w:color="auto" w:sz="4" w:space="0"/>
            </w:tcBorders>
            <w:noWrap w:val="0"/>
            <w:vAlign w:val="center"/>
          </w:tcPr>
          <w:p w14:paraId="31ABAB92">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08FB0767">
            <w:pPr>
              <w:pStyle w:val="4"/>
              <w:pageBreakBefore w:val="0"/>
              <w:numPr>
                <w:ilvl w:val="2"/>
                <w:numId w:val="0"/>
              </w:numPr>
              <w:kinsoku/>
              <w:wordWrap/>
              <w:overflowPunct/>
              <w:topLinePunct w:val="0"/>
              <w:bidi w:val="0"/>
              <w:spacing w:line="440" w:lineRule="exact"/>
              <w:ind w:leftChars="0"/>
              <w:jc w:val="center"/>
              <w:rPr>
                <w:rFonts w:hint="eastAsia" w:ascii="宋体" w:hAnsi="宋体" w:eastAsia="宋体" w:cs="宋体"/>
                <w:b w:val="0"/>
                <w:bCs w:val="0"/>
                <w:color w:val="000000"/>
                <w:kern w:val="0"/>
                <w:sz w:val="21"/>
                <w:szCs w:val="21"/>
                <w:lang w:val="en-US" w:eastAsia="zh-CN" w:bidi="ar-SA"/>
              </w:rPr>
            </w:pPr>
            <w:bookmarkStart w:id="51" w:name="_Toc44595449"/>
            <w:bookmarkStart w:id="52" w:name="_Toc44595386"/>
            <w:bookmarkStart w:id="53" w:name="_Toc44595506"/>
            <w:bookmarkStart w:id="54" w:name="_Toc96351637"/>
            <w:r>
              <w:rPr>
                <w:rFonts w:hint="eastAsia" w:ascii="宋体" w:hAnsi="宋体" w:eastAsia="宋体" w:cs="宋体"/>
                <w:b w:val="0"/>
                <w:bCs w:val="0"/>
                <w:color w:val="000000"/>
                <w:kern w:val="0"/>
                <w:sz w:val="21"/>
                <w:szCs w:val="21"/>
                <w:lang w:val="en-US" w:eastAsia="zh-CN" w:bidi="ar-SA"/>
              </w:rPr>
              <w:t>停留统计</w:t>
            </w:r>
            <w:bookmarkEnd w:id="51"/>
            <w:bookmarkEnd w:id="52"/>
            <w:bookmarkEnd w:id="53"/>
            <w:bookmarkEnd w:id="54"/>
          </w:p>
        </w:tc>
        <w:tc>
          <w:tcPr>
            <w:tcW w:w="3175" w:type="pct"/>
            <w:tcBorders>
              <w:top w:val="nil"/>
              <w:left w:val="nil"/>
              <w:bottom w:val="single" w:color="auto" w:sz="4" w:space="0"/>
              <w:right w:val="single" w:color="auto" w:sz="4" w:space="0"/>
            </w:tcBorders>
            <w:noWrap w:val="0"/>
            <w:vAlign w:val="center"/>
          </w:tcPr>
          <w:p w14:paraId="2A941F56">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r>
              <w:rPr>
                <w:rFonts w:hint="eastAsia" w:ascii="宋体" w:hAnsi="宋体" w:eastAsia="宋体" w:cs="宋体"/>
              </w:rPr>
              <w:t>统计车辆停留（速度为0，发动机未熄火）情况</w:t>
            </w:r>
            <w:r>
              <w:rPr>
                <w:rFonts w:hint="eastAsia" w:ascii="宋体" w:hAnsi="宋体" w:eastAsia="宋体" w:cs="宋体"/>
                <w:color w:val="000000"/>
                <w:kern w:val="0"/>
                <w:sz w:val="21"/>
                <w:szCs w:val="21"/>
              </w:rPr>
              <w:t>。</w:t>
            </w:r>
          </w:p>
        </w:tc>
      </w:tr>
      <w:tr w14:paraId="6F37F3CC">
        <w:tblPrEx>
          <w:tblCellMar>
            <w:top w:w="0" w:type="dxa"/>
            <w:left w:w="108" w:type="dxa"/>
            <w:bottom w:w="0" w:type="dxa"/>
            <w:right w:w="108" w:type="dxa"/>
          </w:tblCellMar>
        </w:tblPrEx>
        <w:trPr>
          <w:trHeight w:val="1392" w:hRule="atLeast"/>
          <w:jc w:val="center"/>
        </w:trPr>
        <w:tc>
          <w:tcPr>
            <w:tcW w:w="911" w:type="pct"/>
            <w:vMerge w:val="continue"/>
            <w:tcBorders>
              <w:left w:val="single" w:color="auto" w:sz="4" w:space="0"/>
              <w:right w:val="single" w:color="auto" w:sz="4" w:space="0"/>
            </w:tcBorders>
            <w:noWrap w:val="0"/>
            <w:vAlign w:val="center"/>
          </w:tcPr>
          <w:p w14:paraId="4B1D8B5E">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nil"/>
              <w:right w:val="single" w:color="auto" w:sz="4" w:space="0"/>
            </w:tcBorders>
            <w:noWrap/>
            <w:vAlign w:val="center"/>
          </w:tcPr>
          <w:p w14:paraId="01560D63">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55" w:name="_Toc44595507"/>
            <w:bookmarkStart w:id="56" w:name="_Toc44595387"/>
            <w:bookmarkStart w:id="57" w:name="_Toc44595450"/>
            <w:bookmarkStart w:id="58" w:name="_Toc96351638"/>
            <w:r>
              <w:rPr>
                <w:rFonts w:hint="eastAsia" w:ascii="宋体" w:hAnsi="宋体" w:eastAsia="宋体" w:cs="宋体"/>
              </w:rPr>
              <w:t>离线统计</w:t>
            </w:r>
            <w:bookmarkEnd w:id="55"/>
            <w:bookmarkEnd w:id="56"/>
            <w:bookmarkEnd w:id="57"/>
            <w:bookmarkEnd w:id="58"/>
          </w:p>
        </w:tc>
        <w:tc>
          <w:tcPr>
            <w:tcW w:w="3175" w:type="pct"/>
            <w:tcBorders>
              <w:top w:val="nil"/>
              <w:left w:val="nil"/>
              <w:bottom w:val="nil"/>
              <w:right w:val="single" w:color="auto" w:sz="4" w:space="0"/>
            </w:tcBorders>
            <w:noWrap w:val="0"/>
            <w:vAlign w:val="center"/>
          </w:tcPr>
          <w:p w14:paraId="6AD4999E">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rPr>
            </w:pPr>
            <w:bookmarkStart w:id="59" w:name="OLE_LINK2"/>
            <w:bookmarkStart w:id="60" w:name="OLE_LINK4"/>
            <w:r>
              <w:rPr>
                <w:rFonts w:hint="eastAsia" w:ascii="宋体" w:hAnsi="宋体" w:eastAsia="宋体" w:cs="宋体"/>
                <w:color w:val="000000"/>
                <w:kern w:val="0"/>
                <w:sz w:val="21"/>
                <w:szCs w:val="21"/>
              </w:rPr>
              <w:t>显示此用户下所有车辆</w:t>
            </w:r>
            <w:bookmarkEnd w:id="59"/>
            <w:r>
              <w:rPr>
                <w:rFonts w:hint="eastAsia" w:ascii="宋体" w:hAnsi="宋体" w:eastAsia="宋体" w:cs="宋体"/>
                <w:color w:val="000000"/>
                <w:kern w:val="0"/>
                <w:sz w:val="21"/>
                <w:szCs w:val="21"/>
              </w:rPr>
              <w:t>的</w:t>
            </w:r>
            <w:bookmarkStart w:id="61" w:name="OLE_LINK31"/>
            <w:r>
              <w:rPr>
                <w:rFonts w:hint="eastAsia" w:ascii="宋体" w:hAnsi="宋体" w:eastAsia="宋体" w:cs="宋体"/>
              </w:rPr>
              <w:t>统计车辆运行情况</w:t>
            </w:r>
            <w:bookmarkEnd w:id="61"/>
            <w:r>
              <w:rPr>
                <w:rFonts w:hint="eastAsia" w:ascii="宋体" w:hAnsi="宋体" w:eastAsia="宋体" w:cs="宋体"/>
                <w:lang w:eastAsia="zh-CN"/>
              </w:rPr>
              <w:t>，</w:t>
            </w:r>
            <w:bookmarkStart w:id="62" w:name="OLE_LINK5"/>
            <w:r>
              <w:rPr>
                <w:rFonts w:hint="eastAsia" w:ascii="宋体" w:hAnsi="宋体" w:eastAsia="宋体" w:cs="宋体"/>
                <w:color w:val="000000"/>
                <w:kern w:val="0"/>
                <w:sz w:val="21"/>
                <w:szCs w:val="21"/>
              </w:rPr>
              <w:t>可以根据选择车牌号，设备号进行【查询】和【导出】等操作</w:t>
            </w:r>
            <w:bookmarkEnd w:id="62"/>
            <w:r>
              <w:rPr>
                <w:rFonts w:hint="eastAsia" w:ascii="宋体" w:hAnsi="宋体" w:eastAsia="宋体" w:cs="宋体"/>
                <w:color w:val="000000"/>
                <w:kern w:val="0"/>
                <w:sz w:val="21"/>
                <w:szCs w:val="21"/>
              </w:rPr>
              <w:t>。</w:t>
            </w:r>
            <w:bookmarkEnd w:id="60"/>
          </w:p>
        </w:tc>
      </w:tr>
      <w:tr w14:paraId="5EC74E23">
        <w:tblPrEx>
          <w:tblCellMar>
            <w:top w:w="0" w:type="dxa"/>
            <w:left w:w="108" w:type="dxa"/>
            <w:bottom w:w="0" w:type="dxa"/>
            <w:right w:w="108" w:type="dxa"/>
          </w:tblCellMar>
        </w:tblPrEx>
        <w:trPr>
          <w:trHeight w:val="1392" w:hRule="atLeast"/>
          <w:jc w:val="center"/>
        </w:trPr>
        <w:tc>
          <w:tcPr>
            <w:tcW w:w="911" w:type="pct"/>
            <w:vMerge w:val="continue"/>
            <w:tcBorders>
              <w:left w:val="single" w:color="auto" w:sz="4" w:space="0"/>
              <w:bottom w:val="single" w:color="auto" w:sz="4" w:space="0"/>
              <w:right w:val="single" w:color="auto" w:sz="4" w:space="0"/>
            </w:tcBorders>
            <w:noWrap w:val="0"/>
            <w:vAlign w:val="center"/>
          </w:tcPr>
          <w:p w14:paraId="02E88ABB">
            <w:pPr>
              <w:pageBreakBefore w:val="0"/>
              <w:widowControl/>
              <w:kinsoku/>
              <w:wordWrap/>
              <w:overflowPunct/>
              <w:topLinePunct w:val="0"/>
              <w:bidi w:val="0"/>
              <w:spacing w:line="440" w:lineRule="exact"/>
              <w:jc w:val="left"/>
              <w:rPr>
                <w:rFonts w:hint="eastAsia" w:ascii="宋体" w:hAnsi="宋体" w:eastAsia="宋体" w:cs="宋体"/>
                <w:color w:val="000000"/>
                <w:kern w:val="0"/>
                <w:sz w:val="21"/>
                <w:szCs w:val="21"/>
              </w:rPr>
            </w:pPr>
          </w:p>
        </w:tc>
        <w:tc>
          <w:tcPr>
            <w:tcW w:w="913" w:type="pct"/>
            <w:tcBorders>
              <w:top w:val="nil"/>
              <w:left w:val="nil"/>
              <w:bottom w:val="single" w:color="auto" w:sz="4" w:space="0"/>
              <w:right w:val="single" w:color="auto" w:sz="4" w:space="0"/>
            </w:tcBorders>
            <w:noWrap/>
            <w:vAlign w:val="center"/>
          </w:tcPr>
          <w:p w14:paraId="261AE080">
            <w:pPr>
              <w:pageBreakBefore w:val="0"/>
              <w:widowControl/>
              <w:kinsoku/>
              <w:wordWrap/>
              <w:overflowPunct/>
              <w:topLinePunct w:val="0"/>
              <w:bidi w:val="0"/>
              <w:spacing w:line="440" w:lineRule="exact"/>
              <w:jc w:val="center"/>
              <w:rPr>
                <w:rFonts w:hint="eastAsia" w:ascii="宋体" w:hAnsi="宋体" w:eastAsia="宋体" w:cs="宋体"/>
              </w:rPr>
            </w:pPr>
            <w:bookmarkStart w:id="63" w:name="_Toc44595452"/>
            <w:bookmarkStart w:id="64" w:name="_Toc96351640"/>
            <w:bookmarkStart w:id="65" w:name="_Toc44595509"/>
            <w:bookmarkStart w:id="66" w:name="_Toc44595389"/>
            <w:r>
              <w:rPr>
                <w:rFonts w:hint="eastAsia" w:ascii="宋体" w:hAnsi="宋体" w:eastAsia="宋体" w:cs="宋体"/>
                <w:lang w:val="en-US" w:eastAsia="zh-CN"/>
              </w:rPr>
              <w:t>月度</w:t>
            </w:r>
            <w:r>
              <w:rPr>
                <w:rFonts w:hint="eastAsia" w:ascii="宋体" w:hAnsi="宋体" w:eastAsia="宋体" w:cs="宋体"/>
              </w:rPr>
              <w:t>里程统计</w:t>
            </w:r>
            <w:bookmarkEnd w:id="63"/>
            <w:bookmarkEnd w:id="64"/>
            <w:bookmarkEnd w:id="65"/>
            <w:bookmarkEnd w:id="66"/>
          </w:p>
        </w:tc>
        <w:tc>
          <w:tcPr>
            <w:tcW w:w="3175" w:type="pct"/>
            <w:tcBorders>
              <w:top w:val="nil"/>
              <w:left w:val="nil"/>
              <w:bottom w:val="single" w:color="auto" w:sz="4" w:space="0"/>
              <w:right w:val="single" w:color="auto" w:sz="4" w:space="0"/>
            </w:tcBorders>
            <w:noWrap w:val="0"/>
            <w:vAlign w:val="center"/>
          </w:tcPr>
          <w:p w14:paraId="2688A200">
            <w:pPr>
              <w:pageBreakBefore w:val="0"/>
              <w:widowControl/>
              <w:kinsoku/>
              <w:wordWrap/>
              <w:overflowPunct/>
              <w:topLinePunct w:val="0"/>
              <w:bidi w:val="0"/>
              <w:spacing w:line="44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显示此用户下所有车辆</w:t>
            </w:r>
            <w:r>
              <w:rPr>
                <w:rFonts w:hint="eastAsia" w:ascii="宋体" w:hAnsi="宋体" w:eastAsia="宋体" w:cs="宋体"/>
                <w:color w:val="000000"/>
                <w:kern w:val="0"/>
                <w:sz w:val="21"/>
                <w:szCs w:val="21"/>
                <w:lang w:val="en-US" w:eastAsia="zh-CN"/>
              </w:rPr>
              <w:t>按月度</w:t>
            </w:r>
            <w:r>
              <w:rPr>
                <w:rFonts w:hint="eastAsia" w:ascii="宋体" w:hAnsi="宋体" w:eastAsia="宋体" w:cs="宋体"/>
              </w:rPr>
              <w:t>统计车辆里程情况</w:t>
            </w:r>
            <w:r>
              <w:rPr>
                <w:rFonts w:hint="eastAsia" w:ascii="宋体" w:hAnsi="宋体" w:eastAsia="宋体" w:cs="宋体"/>
                <w:lang w:eastAsia="zh-CN"/>
              </w:rPr>
              <w:t>，</w:t>
            </w:r>
            <w:r>
              <w:rPr>
                <w:rFonts w:hint="eastAsia" w:ascii="宋体" w:hAnsi="宋体" w:eastAsia="宋体" w:cs="宋体"/>
                <w:color w:val="000000"/>
                <w:kern w:val="0"/>
                <w:sz w:val="21"/>
                <w:szCs w:val="21"/>
              </w:rPr>
              <w:t>可以根据选择车牌号，设备号进行【查询】和【导出】等操作</w:t>
            </w:r>
            <w:r>
              <w:rPr>
                <w:rFonts w:hint="eastAsia" w:ascii="宋体" w:hAnsi="宋体" w:eastAsia="宋体" w:cs="宋体"/>
                <w:color w:val="000000"/>
                <w:kern w:val="0"/>
                <w:sz w:val="21"/>
                <w:szCs w:val="21"/>
                <w:lang w:eastAsia="zh-CN"/>
              </w:rPr>
              <w:t>。</w:t>
            </w:r>
          </w:p>
        </w:tc>
      </w:tr>
    </w:tbl>
    <w:p w14:paraId="6FA3C8C8">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（三）设施设备配置要求</w:t>
      </w:r>
    </w:p>
    <w:p w14:paraId="38C98BC2">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1.车辆精准定位终端</w:t>
      </w:r>
    </w:p>
    <w:p w14:paraId="0E8376BD">
      <w:pPr>
        <w:pStyle w:val="15"/>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仿宋" w:hAnsi="仿宋" w:eastAsia="仿宋" w:cs="仿宋"/>
          <w:b w:val="0"/>
          <w:i w:val="0"/>
          <w:iCs w:val="0"/>
          <w:color w:val="000000"/>
          <w:kern w:val="2"/>
          <w:sz w:val="28"/>
          <w:szCs w:val="28"/>
          <w:u w:val="none"/>
          <w:lang w:val="en-US" w:eastAsia="zh-CN" w:bidi="zh-CN"/>
        </w:rPr>
      </w:pPr>
      <w:r>
        <w:rPr>
          <w:rFonts w:hint="eastAsia" w:ascii="仿宋" w:hAnsi="仿宋" w:eastAsia="仿宋" w:cs="仿宋"/>
          <w:b w:val="0"/>
          <w:i w:val="0"/>
          <w:iCs w:val="0"/>
          <w:color w:val="000000"/>
          <w:kern w:val="2"/>
          <w:sz w:val="28"/>
          <w:szCs w:val="28"/>
          <w:u w:val="none"/>
          <w:lang w:val="en-US" w:eastAsia="zh-CN" w:bidi="zh-CN"/>
        </w:rPr>
        <w:t>国产单北斗卫星定位芯片，支持快速辅助卫星定位跟踪、同步授时，支持断电、越界、电子围栏、超速告警提醒。</w:t>
      </w:r>
    </w:p>
    <w:p w14:paraId="3D538725">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（1）设备基本参数</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7"/>
        <w:gridCol w:w="5255"/>
      </w:tblGrid>
      <w:tr w14:paraId="3FBA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111D8B76">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项目</w:t>
            </w:r>
          </w:p>
        </w:tc>
        <w:tc>
          <w:tcPr>
            <w:tcW w:w="3083" w:type="pct"/>
            <w:noWrap w:val="0"/>
            <w:tcMar>
              <w:top w:w="15" w:type="dxa"/>
              <w:left w:w="108" w:type="dxa"/>
              <w:bottom w:w="0" w:type="dxa"/>
              <w:right w:w="108" w:type="dxa"/>
            </w:tcMar>
            <w:vAlign w:val="center"/>
          </w:tcPr>
          <w:p w14:paraId="55E8EAAC">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规格参数</w:t>
            </w:r>
          </w:p>
        </w:tc>
      </w:tr>
      <w:tr w14:paraId="2C01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4969BAD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工作电压</w:t>
            </w:r>
          </w:p>
        </w:tc>
        <w:tc>
          <w:tcPr>
            <w:tcW w:w="3083" w:type="pct"/>
            <w:noWrap w:val="0"/>
            <w:tcMar>
              <w:top w:w="15" w:type="dxa"/>
              <w:left w:w="108" w:type="dxa"/>
              <w:bottom w:w="0" w:type="dxa"/>
              <w:right w:w="108" w:type="dxa"/>
            </w:tcMar>
            <w:vAlign w:val="center"/>
          </w:tcPr>
          <w:p w14:paraId="5562CD16">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DC9-90V</w:t>
            </w:r>
          </w:p>
        </w:tc>
      </w:tr>
      <w:tr w14:paraId="5F25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2C0882AE">
            <w:pPr>
              <w:pageBreakBefore w:val="0"/>
              <w:kinsoku/>
              <w:wordWrap/>
              <w:overflowPunct/>
              <w:topLinePunct w:val="0"/>
              <w:bidi w:val="0"/>
              <w:spacing w:before="4" w:line="440" w:lineRule="exact"/>
              <w:ind w:left="0" w:right="0" w:firstLine="0"/>
              <w:jc w:val="center"/>
              <w:rPr>
                <w:rFonts w:ascii="宋体" w:hAnsi="宋体"/>
                <w:sz w:val="21"/>
                <w:szCs w:val="21"/>
              </w:rPr>
            </w:pPr>
            <w:r>
              <w:rPr>
                <w:rFonts w:hint="eastAsia" w:ascii="宋体" w:hAnsi="宋体"/>
                <w:sz w:val="21"/>
                <w:szCs w:val="21"/>
                <w:lang w:val="en-US" w:eastAsia="zh-CN"/>
              </w:rPr>
              <w:t>待机</w:t>
            </w:r>
            <w:r>
              <w:rPr>
                <w:rFonts w:ascii="宋体" w:hAnsi="宋体"/>
                <w:sz w:val="21"/>
                <w:szCs w:val="21"/>
              </w:rPr>
              <w:t>电流</w:t>
            </w:r>
          </w:p>
        </w:tc>
        <w:tc>
          <w:tcPr>
            <w:tcW w:w="3083" w:type="pct"/>
            <w:noWrap w:val="0"/>
            <w:tcMar>
              <w:top w:w="15" w:type="dxa"/>
              <w:left w:w="108" w:type="dxa"/>
              <w:bottom w:w="0" w:type="dxa"/>
              <w:right w:w="108" w:type="dxa"/>
            </w:tcMar>
            <w:vAlign w:val="center"/>
          </w:tcPr>
          <w:p w14:paraId="6C9483C9">
            <w:pPr>
              <w:pageBreakBefore w:val="0"/>
              <w:kinsoku/>
              <w:wordWrap/>
              <w:overflowPunct/>
              <w:topLinePunct w:val="0"/>
              <w:bidi w:val="0"/>
              <w:spacing w:before="4" w:line="440" w:lineRule="exact"/>
              <w:ind w:left="0" w:right="0" w:firstLine="0"/>
              <w:jc w:val="center"/>
              <w:rPr>
                <w:rFonts w:ascii="宋体" w:hAnsi="宋体"/>
                <w:sz w:val="21"/>
                <w:szCs w:val="21"/>
              </w:rPr>
            </w:pPr>
            <w:r>
              <w:rPr>
                <w:rFonts w:ascii="宋体" w:hAnsi="宋体"/>
                <w:sz w:val="21"/>
                <w:szCs w:val="21"/>
              </w:rPr>
              <w:t>≤5mA （内置电池供电）</w:t>
            </w:r>
          </w:p>
        </w:tc>
      </w:tr>
      <w:tr w14:paraId="1B1C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12850E1F">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规格尺寸</w:t>
            </w:r>
          </w:p>
        </w:tc>
        <w:tc>
          <w:tcPr>
            <w:tcW w:w="3083" w:type="pct"/>
            <w:noWrap w:val="0"/>
            <w:tcMar>
              <w:top w:w="15" w:type="dxa"/>
              <w:left w:w="108" w:type="dxa"/>
              <w:bottom w:w="0" w:type="dxa"/>
              <w:right w:w="108" w:type="dxa"/>
            </w:tcMar>
            <w:vAlign w:val="center"/>
          </w:tcPr>
          <w:p w14:paraId="1750CAD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79.0(L)*33.3(W)*12.5(H) mm</w:t>
            </w:r>
          </w:p>
        </w:tc>
      </w:tr>
      <w:tr w14:paraId="27D3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36F8C84F">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产品重量</w:t>
            </w:r>
          </w:p>
        </w:tc>
        <w:tc>
          <w:tcPr>
            <w:tcW w:w="3083" w:type="pct"/>
            <w:noWrap w:val="0"/>
            <w:tcMar>
              <w:top w:w="15" w:type="dxa"/>
              <w:left w:w="108" w:type="dxa"/>
              <w:bottom w:w="0" w:type="dxa"/>
              <w:right w:w="108" w:type="dxa"/>
            </w:tcMar>
            <w:vAlign w:val="center"/>
          </w:tcPr>
          <w:p w14:paraId="7B95D8FF">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约</w:t>
            </w:r>
            <w:r>
              <w:rPr>
                <w:rFonts w:hint="eastAsia" w:ascii="宋体" w:hAnsi="宋体"/>
                <w:sz w:val="21"/>
                <w:szCs w:val="21"/>
                <w:lang w:val="en-US" w:eastAsia="zh-CN"/>
              </w:rPr>
              <w:t>30</w:t>
            </w:r>
            <w:r>
              <w:rPr>
                <w:rFonts w:ascii="宋体" w:hAnsi="宋体"/>
                <w:sz w:val="21"/>
                <w:szCs w:val="21"/>
              </w:rPr>
              <w:t>g</w:t>
            </w:r>
          </w:p>
        </w:tc>
      </w:tr>
      <w:tr w14:paraId="5F30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2C2B036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定位方式</w:t>
            </w:r>
          </w:p>
        </w:tc>
        <w:tc>
          <w:tcPr>
            <w:tcW w:w="3083" w:type="pct"/>
            <w:noWrap w:val="0"/>
            <w:tcMar>
              <w:top w:w="15" w:type="dxa"/>
              <w:left w:w="108" w:type="dxa"/>
              <w:bottom w:w="0" w:type="dxa"/>
              <w:right w:w="108" w:type="dxa"/>
            </w:tcMar>
            <w:vAlign w:val="center"/>
          </w:tcPr>
          <w:p w14:paraId="35A57854">
            <w:pPr>
              <w:pageBreakBefore w:val="0"/>
              <w:kinsoku/>
              <w:wordWrap/>
              <w:overflowPunct/>
              <w:topLinePunct w:val="0"/>
              <w:bidi w:val="0"/>
              <w:spacing w:line="440" w:lineRule="exact"/>
              <w:jc w:val="center"/>
              <w:rPr>
                <w:rFonts w:hint="default" w:ascii="宋体" w:hAnsi="宋体" w:eastAsiaTheme="minorEastAsia"/>
                <w:sz w:val="21"/>
                <w:szCs w:val="21"/>
                <w:lang w:val="en-US" w:eastAsia="zh-CN"/>
              </w:rPr>
            </w:pPr>
            <w:r>
              <w:rPr>
                <w:rFonts w:hint="eastAsia" w:ascii="宋体" w:hAnsi="宋体"/>
                <w:sz w:val="21"/>
                <w:szCs w:val="21"/>
                <w:lang w:val="en-US" w:eastAsia="zh-CN"/>
              </w:rPr>
              <w:t>国产北斗卫星定位</w:t>
            </w:r>
          </w:p>
        </w:tc>
      </w:tr>
      <w:tr w14:paraId="7B0E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325684B3">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定位误差</w:t>
            </w:r>
          </w:p>
        </w:tc>
        <w:tc>
          <w:tcPr>
            <w:tcW w:w="3083" w:type="pct"/>
            <w:noWrap w:val="0"/>
            <w:tcMar>
              <w:top w:w="15" w:type="dxa"/>
              <w:left w:w="108" w:type="dxa"/>
              <w:bottom w:w="0" w:type="dxa"/>
              <w:right w:w="108" w:type="dxa"/>
            </w:tcMar>
            <w:vAlign w:val="center"/>
          </w:tcPr>
          <w:p w14:paraId="3C4BA3D5">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&lt;10m（此数据仅供参考，定位误差与车辆所在区域地形及时间等因素有关联）</w:t>
            </w:r>
          </w:p>
        </w:tc>
      </w:tr>
      <w:tr w14:paraId="3FBD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706C22C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通信网络</w:t>
            </w:r>
          </w:p>
        </w:tc>
        <w:tc>
          <w:tcPr>
            <w:tcW w:w="3083" w:type="pct"/>
            <w:noWrap w:val="0"/>
            <w:tcMar>
              <w:top w:w="15" w:type="dxa"/>
              <w:left w:w="108" w:type="dxa"/>
              <w:bottom w:w="0" w:type="dxa"/>
              <w:right w:w="108" w:type="dxa"/>
            </w:tcMar>
            <w:vAlign w:val="center"/>
          </w:tcPr>
          <w:p w14:paraId="66C34412">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支持国内2G\3G\4G网络</w:t>
            </w:r>
          </w:p>
        </w:tc>
      </w:tr>
      <w:tr w14:paraId="23C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047EF5A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通讯方式</w:t>
            </w:r>
          </w:p>
        </w:tc>
        <w:tc>
          <w:tcPr>
            <w:tcW w:w="3083" w:type="pct"/>
            <w:noWrap w:val="0"/>
            <w:tcMar>
              <w:top w:w="15" w:type="dxa"/>
              <w:left w:w="108" w:type="dxa"/>
              <w:bottom w:w="0" w:type="dxa"/>
              <w:right w:w="108" w:type="dxa"/>
            </w:tcMar>
            <w:vAlign w:val="center"/>
          </w:tcPr>
          <w:p w14:paraId="2F3B9663">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TCP</w:t>
            </w:r>
          </w:p>
        </w:tc>
      </w:tr>
      <w:tr w14:paraId="211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17" w:type="pct"/>
            <w:noWrap w:val="0"/>
            <w:tcMar>
              <w:top w:w="15" w:type="dxa"/>
              <w:left w:w="108" w:type="dxa"/>
              <w:bottom w:w="0" w:type="dxa"/>
              <w:right w:w="108" w:type="dxa"/>
            </w:tcMar>
            <w:vAlign w:val="center"/>
          </w:tcPr>
          <w:p w14:paraId="09DA360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工作温度范围</w:t>
            </w:r>
          </w:p>
        </w:tc>
        <w:tc>
          <w:tcPr>
            <w:tcW w:w="3083" w:type="pct"/>
            <w:noWrap w:val="0"/>
            <w:tcMar>
              <w:top w:w="15" w:type="dxa"/>
              <w:left w:w="108" w:type="dxa"/>
              <w:bottom w:w="0" w:type="dxa"/>
              <w:right w:w="108" w:type="dxa"/>
            </w:tcMar>
            <w:vAlign w:val="center"/>
          </w:tcPr>
          <w:p w14:paraId="50171F2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-20</w:t>
            </w:r>
            <w:r>
              <w:rPr>
                <w:rFonts w:hint="eastAsia" w:ascii="宋体" w:hAnsi="宋体"/>
                <w:sz w:val="21"/>
                <w:szCs w:val="21"/>
              </w:rPr>
              <w:t>℃</w:t>
            </w:r>
            <w:r>
              <w:rPr>
                <w:rFonts w:ascii="宋体" w:hAnsi="宋体"/>
                <w:sz w:val="21"/>
                <w:szCs w:val="21"/>
              </w:rPr>
              <w:t>~+75</w:t>
            </w:r>
            <w:r>
              <w:rPr>
                <w:rFonts w:hint="eastAsia" w:ascii="宋体" w:hAnsi="宋体"/>
                <w:sz w:val="21"/>
                <w:szCs w:val="21"/>
              </w:rPr>
              <w:t>℃</w:t>
            </w:r>
          </w:p>
        </w:tc>
      </w:tr>
      <w:tr w14:paraId="4E5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01DA96C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贮存温度范围</w:t>
            </w:r>
          </w:p>
        </w:tc>
        <w:tc>
          <w:tcPr>
            <w:tcW w:w="3083" w:type="pct"/>
            <w:noWrap w:val="0"/>
            <w:tcMar>
              <w:top w:w="15" w:type="dxa"/>
              <w:left w:w="108" w:type="dxa"/>
              <w:bottom w:w="0" w:type="dxa"/>
              <w:right w:w="108" w:type="dxa"/>
            </w:tcMar>
            <w:vAlign w:val="center"/>
          </w:tcPr>
          <w:p w14:paraId="037B6C2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-40</w:t>
            </w:r>
            <w:r>
              <w:rPr>
                <w:rFonts w:hint="eastAsia" w:ascii="宋体" w:hAnsi="宋体"/>
                <w:sz w:val="21"/>
                <w:szCs w:val="21"/>
              </w:rPr>
              <w:t>℃</w:t>
            </w:r>
            <w:r>
              <w:rPr>
                <w:rFonts w:ascii="宋体" w:hAnsi="宋体"/>
                <w:sz w:val="21"/>
                <w:szCs w:val="21"/>
              </w:rPr>
              <w:t>~+85</w:t>
            </w:r>
            <w:r>
              <w:rPr>
                <w:rFonts w:hint="eastAsia" w:ascii="宋体" w:hAnsi="宋体"/>
                <w:sz w:val="21"/>
                <w:szCs w:val="21"/>
              </w:rPr>
              <w:t>℃</w:t>
            </w:r>
          </w:p>
        </w:tc>
      </w:tr>
      <w:tr w14:paraId="7A7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917" w:type="pct"/>
            <w:noWrap w:val="0"/>
            <w:tcMar>
              <w:top w:w="15" w:type="dxa"/>
              <w:left w:w="108" w:type="dxa"/>
              <w:bottom w:w="0" w:type="dxa"/>
              <w:right w:w="108" w:type="dxa"/>
            </w:tcMar>
            <w:vAlign w:val="center"/>
          </w:tcPr>
          <w:p w14:paraId="5C18EEE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后备电池</w:t>
            </w:r>
          </w:p>
        </w:tc>
        <w:tc>
          <w:tcPr>
            <w:tcW w:w="3083" w:type="pct"/>
            <w:noWrap w:val="0"/>
            <w:tcMar>
              <w:top w:w="15" w:type="dxa"/>
              <w:left w:w="108" w:type="dxa"/>
              <w:bottom w:w="0" w:type="dxa"/>
              <w:right w:w="108" w:type="dxa"/>
            </w:tcMar>
            <w:vAlign w:val="center"/>
          </w:tcPr>
          <w:p w14:paraId="0A953EFB">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55mA/h</w:t>
            </w:r>
          </w:p>
        </w:tc>
      </w:tr>
    </w:tbl>
    <w:p w14:paraId="0206A69C">
      <w:pPr>
        <w:keepNext w:val="0"/>
        <w:keepLines w:val="0"/>
        <w:pageBreakBefore w:val="0"/>
        <w:widowControl w:val="0"/>
        <w:kinsoku/>
        <w:wordWrap/>
        <w:overflowPunct/>
        <w:topLinePunct w:val="0"/>
        <w:bidi w:val="0"/>
        <w:snapToGrid/>
        <w:spacing w:line="440" w:lineRule="exact"/>
        <w:ind w:firstLine="420" w:firstLineChars="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（2）设备功能</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7"/>
        <w:gridCol w:w="2276"/>
        <w:gridCol w:w="4919"/>
      </w:tblGrid>
      <w:tr w14:paraId="4694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noWrap w:val="0"/>
            <w:tcMar>
              <w:top w:w="15" w:type="dxa"/>
              <w:left w:w="93" w:type="dxa"/>
              <w:bottom w:w="0" w:type="dxa"/>
              <w:right w:w="93" w:type="dxa"/>
            </w:tcMar>
            <w:vAlign w:val="center"/>
          </w:tcPr>
          <w:p w14:paraId="202AC551">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功能</w:t>
            </w:r>
            <w:r>
              <w:rPr>
                <w:rFonts w:hint="eastAsia" w:ascii="宋体" w:hAnsi="宋体"/>
                <w:b/>
                <w:sz w:val="21"/>
                <w:szCs w:val="21"/>
              </w:rPr>
              <w:t>模块</w:t>
            </w:r>
          </w:p>
        </w:tc>
        <w:tc>
          <w:tcPr>
            <w:tcW w:w="1340" w:type="pct"/>
            <w:noWrap w:val="0"/>
            <w:tcMar>
              <w:top w:w="15" w:type="dxa"/>
              <w:left w:w="93" w:type="dxa"/>
              <w:bottom w:w="0" w:type="dxa"/>
              <w:right w:w="93" w:type="dxa"/>
            </w:tcMar>
            <w:vAlign w:val="center"/>
          </w:tcPr>
          <w:p w14:paraId="0DB9C4C5">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功能明细</w:t>
            </w:r>
          </w:p>
        </w:tc>
        <w:tc>
          <w:tcPr>
            <w:tcW w:w="2896" w:type="pct"/>
            <w:noWrap w:val="0"/>
            <w:tcMar>
              <w:top w:w="15" w:type="dxa"/>
              <w:left w:w="93" w:type="dxa"/>
              <w:bottom w:w="0" w:type="dxa"/>
              <w:right w:w="93" w:type="dxa"/>
            </w:tcMar>
            <w:vAlign w:val="center"/>
          </w:tcPr>
          <w:p w14:paraId="5B034196">
            <w:pPr>
              <w:pageBreakBefore w:val="0"/>
              <w:kinsoku/>
              <w:wordWrap/>
              <w:overflowPunct/>
              <w:topLinePunct w:val="0"/>
              <w:bidi w:val="0"/>
              <w:spacing w:line="440" w:lineRule="exact"/>
              <w:jc w:val="center"/>
              <w:rPr>
                <w:rFonts w:ascii="宋体" w:hAnsi="宋体"/>
                <w:b/>
                <w:sz w:val="21"/>
                <w:szCs w:val="21"/>
              </w:rPr>
            </w:pPr>
            <w:r>
              <w:rPr>
                <w:rFonts w:ascii="宋体" w:hAnsi="宋体"/>
                <w:b/>
                <w:sz w:val="21"/>
                <w:szCs w:val="21"/>
              </w:rPr>
              <w:t>功能说明</w:t>
            </w:r>
          </w:p>
        </w:tc>
      </w:tr>
      <w:tr w14:paraId="6ACA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noWrap w:val="0"/>
            <w:tcMar>
              <w:top w:w="15" w:type="dxa"/>
              <w:left w:w="93" w:type="dxa"/>
              <w:bottom w:w="0" w:type="dxa"/>
              <w:right w:w="93" w:type="dxa"/>
            </w:tcMar>
            <w:vAlign w:val="center"/>
          </w:tcPr>
          <w:p w14:paraId="5689EC5A">
            <w:pPr>
              <w:pageBreakBefore w:val="0"/>
              <w:kinsoku/>
              <w:wordWrap/>
              <w:overflowPunct/>
              <w:topLinePunct w:val="0"/>
              <w:bidi w:val="0"/>
              <w:spacing w:line="440" w:lineRule="exact"/>
              <w:jc w:val="center"/>
              <w:rPr>
                <w:rFonts w:ascii="宋体" w:hAnsi="宋体"/>
                <w:sz w:val="21"/>
                <w:szCs w:val="21"/>
              </w:rPr>
            </w:pPr>
            <w:r>
              <w:rPr>
                <w:rFonts w:hint="eastAsia" w:ascii="宋体" w:hAnsi="宋体"/>
                <w:sz w:val="21"/>
                <w:szCs w:val="21"/>
              </w:rPr>
              <w:t>定时功能</w:t>
            </w:r>
          </w:p>
        </w:tc>
        <w:tc>
          <w:tcPr>
            <w:tcW w:w="1340" w:type="pct"/>
            <w:noWrap w:val="0"/>
            <w:tcMar>
              <w:top w:w="15" w:type="dxa"/>
              <w:left w:w="93" w:type="dxa"/>
              <w:bottom w:w="0" w:type="dxa"/>
              <w:right w:w="93" w:type="dxa"/>
            </w:tcMar>
            <w:vAlign w:val="center"/>
          </w:tcPr>
          <w:p w14:paraId="0E481545">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定时跟踪</w:t>
            </w:r>
          </w:p>
        </w:tc>
        <w:tc>
          <w:tcPr>
            <w:tcW w:w="2896" w:type="pct"/>
            <w:noWrap w:val="0"/>
            <w:tcMar>
              <w:top w:w="15" w:type="dxa"/>
              <w:left w:w="93" w:type="dxa"/>
              <w:bottom w:w="0" w:type="dxa"/>
              <w:right w:w="93" w:type="dxa"/>
            </w:tcMar>
            <w:vAlign w:val="center"/>
          </w:tcPr>
          <w:p w14:paraId="6CBC72F4">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按照设置的间隔时间回传经纬度等定位信息。</w:t>
            </w:r>
          </w:p>
        </w:tc>
      </w:tr>
      <w:tr w14:paraId="283A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restart"/>
            <w:noWrap w:val="0"/>
            <w:tcMar>
              <w:top w:w="15" w:type="dxa"/>
              <w:left w:w="93" w:type="dxa"/>
              <w:bottom w:w="0" w:type="dxa"/>
              <w:right w:w="93" w:type="dxa"/>
            </w:tcMar>
            <w:vAlign w:val="center"/>
          </w:tcPr>
          <w:p w14:paraId="2CFD95E7">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车辆状态检测</w:t>
            </w:r>
          </w:p>
        </w:tc>
        <w:tc>
          <w:tcPr>
            <w:tcW w:w="1340" w:type="pct"/>
            <w:noWrap w:val="0"/>
            <w:tcMar>
              <w:top w:w="15" w:type="dxa"/>
              <w:left w:w="93" w:type="dxa"/>
              <w:bottom w:w="0" w:type="dxa"/>
              <w:right w:w="93" w:type="dxa"/>
            </w:tcMar>
            <w:vAlign w:val="center"/>
          </w:tcPr>
          <w:p w14:paraId="0000A91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点火/熄火状态</w:t>
            </w:r>
          </w:p>
        </w:tc>
        <w:tc>
          <w:tcPr>
            <w:tcW w:w="2896" w:type="pct"/>
            <w:noWrap w:val="0"/>
            <w:tcMar>
              <w:top w:w="15" w:type="dxa"/>
              <w:left w:w="93" w:type="dxa"/>
              <w:bottom w:w="0" w:type="dxa"/>
              <w:right w:w="93" w:type="dxa"/>
            </w:tcMar>
            <w:vAlign w:val="center"/>
          </w:tcPr>
          <w:p w14:paraId="1213D62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每次上传的数据包中均包含有ACCON/OFF状态。</w:t>
            </w:r>
          </w:p>
        </w:tc>
      </w:tr>
      <w:tr w14:paraId="151D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327BB5B3">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1EF4B9ED">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车辆掉电提醒</w:t>
            </w:r>
          </w:p>
        </w:tc>
        <w:tc>
          <w:tcPr>
            <w:tcW w:w="2896" w:type="pct"/>
            <w:noWrap w:val="0"/>
            <w:tcMar>
              <w:top w:w="15" w:type="dxa"/>
              <w:left w:w="93" w:type="dxa"/>
              <w:bottom w:w="0" w:type="dxa"/>
              <w:right w:w="93" w:type="dxa"/>
            </w:tcMar>
            <w:vAlign w:val="center"/>
          </w:tcPr>
          <w:p w14:paraId="482D568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当主机检测到车辆电压低到一定值后（小于5V），会上报掉电提醒。</w:t>
            </w:r>
          </w:p>
        </w:tc>
      </w:tr>
      <w:tr w14:paraId="245E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77CECE4E">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44BF512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超速报警</w:t>
            </w:r>
          </w:p>
        </w:tc>
        <w:tc>
          <w:tcPr>
            <w:tcW w:w="2896" w:type="pct"/>
            <w:noWrap w:val="0"/>
            <w:tcMar>
              <w:top w:w="15" w:type="dxa"/>
              <w:left w:w="93" w:type="dxa"/>
              <w:bottom w:w="0" w:type="dxa"/>
              <w:right w:w="93" w:type="dxa"/>
            </w:tcMar>
            <w:vAlign w:val="center"/>
          </w:tcPr>
          <w:p w14:paraId="7471A53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平台设置最大限速值，当GPS速度大于设定的值，则上报超速报警提醒。</w:t>
            </w:r>
          </w:p>
        </w:tc>
      </w:tr>
      <w:tr w14:paraId="2765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74E6E036">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23978B74">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油路检测</w:t>
            </w:r>
          </w:p>
        </w:tc>
        <w:tc>
          <w:tcPr>
            <w:tcW w:w="2896" w:type="pct"/>
            <w:noWrap w:val="0"/>
            <w:tcMar>
              <w:top w:w="15" w:type="dxa"/>
              <w:left w:w="93" w:type="dxa"/>
              <w:bottom w:w="0" w:type="dxa"/>
              <w:right w:w="93" w:type="dxa"/>
            </w:tcMar>
            <w:vAlign w:val="center"/>
          </w:tcPr>
          <w:p w14:paraId="4A5AC064">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支持平台和短信断油电、通油电功能。</w:t>
            </w:r>
          </w:p>
        </w:tc>
      </w:tr>
      <w:tr w14:paraId="52DC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restart"/>
            <w:noWrap w:val="0"/>
            <w:tcMar>
              <w:top w:w="15" w:type="dxa"/>
              <w:left w:w="93" w:type="dxa"/>
              <w:bottom w:w="0" w:type="dxa"/>
              <w:right w:w="93" w:type="dxa"/>
            </w:tcMar>
            <w:vAlign w:val="center"/>
          </w:tcPr>
          <w:p w14:paraId="09C89168">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其他功能</w:t>
            </w:r>
          </w:p>
        </w:tc>
        <w:tc>
          <w:tcPr>
            <w:tcW w:w="1340" w:type="pct"/>
            <w:noWrap w:val="0"/>
            <w:tcMar>
              <w:top w:w="15" w:type="dxa"/>
              <w:left w:w="93" w:type="dxa"/>
              <w:bottom w:w="0" w:type="dxa"/>
              <w:right w:w="93" w:type="dxa"/>
            </w:tcMar>
            <w:vAlign w:val="center"/>
          </w:tcPr>
          <w:p w14:paraId="5347F58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盲区补传功能</w:t>
            </w:r>
          </w:p>
        </w:tc>
        <w:tc>
          <w:tcPr>
            <w:tcW w:w="2896" w:type="pct"/>
            <w:noWrap w:val="0"/>
            <w:tcMar>
              <w:top w:w="15" w:type="dxa"/>
              <w:left w:w="93" w:type="dxa"/>
              <w:bottom w:w="0" w:type="dxa"/>
              <w:right w:w="93" w:type="dxa"/>
            </w:tcMar>
            <w:vAlign w:val="center"/>
          </w:tcPr>
          <w:p w14:paraId="4103E05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终端定位且不在线，储存数据，最多300条。有信号正常上线时上传数据。</w:t>
            </w:r>
          </w:p>
        </w:tc>
      </w:tr>
      <w:tr w14:paraId="4C29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51D8C72E">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3F88626A">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EPO辅助定位功能</w:t>
            </w:r>
          </w:p>
        </w:tc>
        <w:tc>
          <w:tcPr>
            <w:tcW w:w="2896" w:type="pct"/>
            <w:noWrap w:val="0"/>
            <w:tcMar>
              <w:top w:w="15" w:type="dxa"/>
              <w:left w:w="93" w:type="dxa"/>
              <w:bottom w:w="0" w:type="dxa"/>
              <w:right w:w="93" w:type="dxa"/>
            </w:tcMar>
            <w:vAlign w:val="center"/>
          </w:tcPr>
          <w:p w14:paraId="72CF0307">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终端支持EPO辅助定位功能，增强定位效果。</w:t>
            </w:r>
          </w:p>
        </w:tc>
      </w:tr>
      <w:tr w14:paraId="142A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2CE74689">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69602CF3">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拐点补传</w:t>
            </w:r>
          </w:p>
        </w:tc>
        <w:tc>
          <w:tcPr>
            <w:tcW w:w="2896" w:type="pct"/>
            <w:noWrap w:val="0"/>
            <w:tcMar>
              <w:top w:w="15" w:type="dxa"/>
              <w:left w:w="93" w:type="dxa"/>
              <w:bottom w:w="0" w:type="dxa"/>
              <w:right w:w="93" w:type="dxa"/>
            </w:tcMar>
            <w:vAlign w:val="center"/>
          </w:tcPr>
          <w:p w14:paraId="5498C372">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当设备方向角改变大于一定的角度时，立即上传一条位置数据，优化轨迹。</w:t>
            </w:r>
          </w:p>
        </w:tc>
      </w:tr>
      <w:tr w14:paraId="206D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vMerge w:val="continue"/>
            <w:noWrap w:val="0"/>
            <w:vAlign w:val="center"/>
          </w:tcPr>
          <w:p w14:paraId="31072FD1">
            <w:pPr>
              <w:pageBreakBefore w:val="0"/>
              <w:kinsoku/>
              <w:wordWrap/>
              <w:overflowPunct/>
              <w:topLinePunct w:val="0"/>
              <w:bidi w:val="0"/>
              <w:spacing w:line="440" w:lineRule="exact"/>
              <w:jc w:val="center"/>
              <w:rPr>
                <w:rFonts w:ascii="宋体" w:hAnsi="宋体"/>
                <w:sz w:val="21"/>
                <w:szCs w:val="21"/>
              </w:rPr>
            </w:pPr>
          </w:p>
        </w:tc>
        <w:tc>
          <w:tcPr>
            <w:tcW w:w="1340" w:type="pct"/>
            <w:noWrap w:val="0"/>
            <w:tcMar>
              <w:top w:w="15" w:type="dxa"/>
              <w:left w:w="93" w:type="dxa"/>
              <w:bottom w:w="0" w:type="dxa"/>
              <w:right w:w="93" w:type="dxa"/>
            </w:tcMar>
            <w:vAlign w:val="center"/>
          </w:tcPr>
          <w:p w14:paraId="1B4D89EA">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远程升级</w:t>
            </w:r>
          </w:p>
        </w:tc>
        <w:tc>
          <w:tcPr>
            <w:tcW w:w="2896" w:type="pct"/>
            <w:noWrap w:val="0"/>
            <w:tcMar>
              <w:top w:w="15" w:type="dxa"/>
              <w:left w:w="93" w:type="dxa"/>
              <w:bottom w:w="0" w:type="dxa"/>
              <w:right w:w="93" w:type="dxa"/>
            </w:tcMar>
            <w:vAlign w:val="center"/>
          </w:tcPr>
          <w:p w14:paraId="01B01892">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升级管家远程升级。</w:t>
            </w:r>
          </w:p>
        </w:tc>
      </w:tr>
      <w:tr w14:paraId="2456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64" w:type="pct"/>
            <w:noWrap w:val="0"/>
            <w:tcMar>
              <w:top w:w="15" w:type="dxa"/>
              <w:left w:w="93" w:type="dxa"/>
              <w:bottom w:w="0" w:type="dxa"/>
              <w:right w:w="93" w:type="dxa"/>
            </w:tcMar>
            <w:vAlign w:val="center"/>
          </w:tcPr>
          <w:p w14:paraId="41279329">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低功耗</w:t>
            </w:r>
          </w:p>
        </w:tc>
        <w:tc>
          <w:tcPr>
            <w:tcW w:w="1340" w:type="pct"/>
            <w:noWrap w:val="0"/>
            <w:tcMar>
              <w:top w:w="15" w:type="dxa"/>
              <w:left w:w="93" w:type="dxa"/>
              <w:bottom w:w="0" w:type="dxa"/>
              <w:right w:w="93" w:type="dxa"/>
            </w:tcMar>
            <w:vAlign w:val="center"/>
          </w:tcPr>
          <w:p w14:paraId="06245451">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静止模式</w:t>
            </w:r>
          </w:p>
        </w:tc>
        <w:tc>
          <w:tcPr>
            <w:tcW w:w="2896" w:type="pct"/>
            <w:noWrap w:val="0"/>
            <w:tcMar>
              <w:top w:w="15" w:type="dxa"/>
              <w:left w:w="93" w:type="dxa"/>
              <w:bottom w:w="0" w:type="dxa"/>
              <w:right w:w="93" w:type="dxa"/>
            </w:tcMar>
            <w:vAlign w:val="center"/>
          </w:tcPr>
          <w:p w14:paraId="3629D94E">
            <w:pPr>
              <w:pageBreakBefore w:val="0"/>
              <w:kinsoku/>
              <w:wordWrap/>
              <w:overflowPunct/>
              <w:topLinePunct w:val="0"/>
              <w:bidi w:val="0"/>
              <w:spacing w:line="440" w:lineRule="exact"/>
              <w:jc w:val="center"/>
              <w:rPr>
                <w:rFonts w:ascii="宋体" w:hAnsi="宋体"/>
                <w:sz w:val="21"/>
                <w:szCs w:val="21"/>
              </w:rPr>
            </w:pPr>
            <w:r>
              <w:rPr>
                <w:rFonts w:ascii="宋体" w:hAnsi="宋体"/>
                <w:sz w:val="21"/>
                <w:szCs w:val="21"/>
              </w:rPr>
              <w:t>3D三轴加速度传感器实时感知车辆震动状态，上电为运动模式，当终端静止5分钟后为静止模式，关闭GPS模块，有震动即进入运动模式。</w:t>
            </w:r>
          </w:p>
        </w:tc>
      </w:tr>
    </w:tbl>
    <w:p w14:paraId="2F5DB82C">
      <w:pPr>
        <w:pStyle w:val="6"/>
        <w:keepNext w:val="0"/>
        <w:keepLines w:val="0"/>
        <w:pageBreakBefore w:val="0"/>
        <w:widowControl w:val="0"/>
        <w:numPr>
          <w:ilvl w:val="0"/>
          <w:numId w:val="2"/>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参照《电子病历系统功能应用水平分级评价方法及标准（试行）》</w:t>
      </w:r>
    </w:p>
    <w:p w14:paraId="0CF8C530">
      <w:pPr>
        <w:pStyle w:val="6"/>
        <w:keepNext w:val="0"/>
        <w:keepLines w:val="0"/>
        <w:pageBreakBefore w:val="0"/>
        <w:widowControl w:val="0"/>
        <w:numPr>
          <w:ilvl w:val="0"/>
          <w:numId w:val="2"/>
        </w:numPr>
        <w:kinsoku/>
        <w:wordWrap/>
        <w:overflowPunct/>
        <w:topLinePunct w:val="0"/>
        <w:autoSpaceDE/>
        <w:autoSpaceDN/>
        <w:bidi w:val="0"/>
        <w:adjustRightInd/>
        <w:snapToGrid/>
        <w:spacing w:before="157" w:beforeLines="5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参照《国家医疗健康信息区域卫生</w:t>
      </w:r>
      <w:r>
        <w:rPr>
          <w:rFonts w:hint="default" w:ascii="仿宋" w:hAnsi="仿宋" w:eastAsia="仿宋" w:cs="仿宋"/>
          <w:i w:val="0"/>
          <w:iCs w:val="0"/>
          <w:color w:val="000000"/>
          <w:kern w:val="2"/>
          <w:sz w:val="28"/>
          <w:szCs w:val="28"/>
          <w:u w:val="none"/>
          <w:lang w:val="en-US" w:eastAsia="zh-CN" w:bidi="zh-CN"/>
        </w:rPr>
        <w:t>(</w:t>
      </w:r>
      <w:r>
        <w:rPr>
          <w:rFonts w:hint="eastAsia" w:ascii="仿宋" w:hAnsi="仿宋" w:eastAsia="仿宋" w:cs="仿宋"/>
          <w:i w:val="0"/>
          <w:iCs w:val="0"/>
          <w:color w:val="000000"/>
          <w:kern w:val="2"/>
          <w:sz w:val="28"/>
          <w:szCs w:val="28"/>
          <w:u w:val="none"/>
          <w:lang w:val="en-US" w:eastAsia="zh-CN" w:bidi="zh-CN"/>
        </w:rPr>
        <w:t>医院</w:t>
      </w:r>
      <w:r>
        <w:rPr>
          <w:rFonts w:hint="default" w:ascii="仿宋" w:hAnsi="仿宋" w:eastAsia="仿宋" w:cs="仿宋"/>
          <w:i w:val="0"/>
          <w:iCs w:val="0"/>
          <w:color w:val="000000"/>
          <w:kern w:val="2"/>
          <w:sz w:val="28"/>
          <w:szCs w:val="28"/>
          <w:u w:val="none"/>
          <w:lang w:val="en-US" w:eastAsia="zh-CN" w:bidi="zh-CN"/>
        </w:rPr>
        <w:t>)</w:t>
      </w:r>
      <w:r>
        <w:rPr>
          <w:rFonts w:hint="eastAsia" w:ascii="仿宋" w:hAnsi="仿宋" w:eastAsia="仿宋" w:cs="仿宋"/>
          <w:i w:val="0"/>
          <w:iCs w:val="0"/>
          <w:color w:val="000000"/>
          <w:kern w:val="2"/>
          <w:sz w:val="28"/>
          <w:szCs w:val="28"/>
          <w:u w:val="none"/>
          <w:lang w:val="en-US" w:eastAsia="zh-CN" w:bidi="zh-CN"/>
        </w:rPr>
        <w:t>信息互联互通标准化成熟度测评方案（</w:t>
      </w:r>
      <w:r>
        <w:rPr>
          <w:rFonts w:hint="default" w:ascii="仿宋" w:hAnsi="仿宋" w:eastAsia="仿宋" w:cs="仿宋"/>
          <w:i w:val="0"/>
          <w:iCs w:val="0"/>
          <w:color w:val="000000"/>
          <w:kern w:val="2"/>
          <w:sz w:val="28"/>
          <w:szCs w:val="28"/>
          <w:u w:val="none"/>
          <w:lang w:val="en-US" w:eastAsia="zh-CN" w:bidi="zh-CN"/>
        </w:rPr>
        <w:t>2020</w:t>
      </w:r>
      <w:r>
        <w:rPr>
          <w:rFonts w:hint="eastAsia" w:ascii="仿宋" w:hAnsi="仿宋" w:eastAsia="仿宋" w:cs="仿宋"/>
          <w:i w:val="0"/>
          <w:iCs w:val="0"/>
          <w:color w:val="000000"/>
          <w:kern w:val="2"/>
          <w:sz w:val="28"/>
          <w:szCs w:val="28"/>
          <w:u w:val="none"/>
          <w:lang w:val="en-US" w:eastAsia="zh-CN" w:bidi="zh-CN"/>
        </w:rPr>
        <w:t>年版）》五级乙等建设。</w:t>
      </w:r>
    </w:p>
    <w:p w14:paraId="0572101A">
      <w:pPr>
        <w:pStyle w:val="6"/>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（六）参照《医院智慧服务分级评估标准体系（试行）》四级要求建设。</w:t>
      </w:r>
    </w:p>
    <w:p w14:paraId="6F1D6D06">
      <w:pPr>
        <w:pStyle w:val="6"/>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（七）需参照《医院智慧管理分级评估标准体系（试行）》三级要求建设。</w:t>
      </w:r>
    </w:p>
    <w:p w14:paraId="5559963D">
      <w:pPr>
        <w:pStyle w:val="6"/>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（八）必须达到《信息安全技术信息系统安全等级保护基本要求》</w:t>
      </w:r>
      <w:r>
        <w:rPr>
          <w:rFonts w:hint="default" w:ascii="仿宋" w:hAnsi="仿宋" w:eastAsia="仿宋" w:cs="仿宋"/>
          <w:i w:val="0"/>
          <w:iCs w:val="0"/>
          <w:color w:val="000000"/>
          <w:kern w:val="2"/>
          <w:sz w:val="28"/>
          <w:szCs w:val="28"/>
          <w:u w:val="none"/>
          <w:lang w:val="en-US" w:eastAsia="zh-CN" w:bidi="zh-CN"/>
        </w:rPr>
        <w:t>(GB/T22239-2019)</w:t>
      </w:r>
      <w:r>
        <w:rPr>
          <w:rFonts w:hint="eastAsia" w:ascii="仿宋" w:hAnsi="仿宋" w:eastAsia="仿宋" w:cs="仿宋"/>
          <w:i w:val="0"/>
          <w:iCs w:val="0"/>
          <w:color w:val="000000"/>
          <w:kern w:val="2"/>
          <w:sz w:val="28"/>
          <w:szCs w:val="28"/>
          <w:u w:val="none"/>
          <w:lang w:val="en-US" w:eastAsia="zh-CN" w:bidi="zh-CN"/>
        </w:rPr>
        <w:t>三级要求。</w:t>
      </w:r>
    </w:p>
    <w:p w14:paraId="5EC585A0">
      <w:pPr>
        <w:pStyle w:val="6"/>
        <w:keepNext w:val="0"/>
        <w:keepLines w:val="0"/>
        <w:pageBreakBefore w:val="0"/>
        <w:widowControl w:val="0"/>
        <w:kinsoku/>
        <w:wordWrap/>
        <w:overflowPunct/>
        <w:topLinePunct w:val="0"/>
        <w:autoSpaceDE/>
        <w:autoSpaceDN/>
        <w:bidi w:val="0"/>
        <w:adjustRightInd/>
        <w:snapToGrid/>
        <w:spacing w:before="0" w:line="440" w:lineRule="exact"/>
        <w:ind w:firstLine="560" w:firstLineChars="200"/>
        <w:textAlignment w:val="auto"/>
        <w:rPr>
          <w:rFonts w:hint="default"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（九）要求提供定制化开发服务，满足医院个性化需求。</w:t>
      </w:r>
    </w:p>
    <w:p w14:paraId="33F52DE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14:paraId="546AC8D7">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报名时间：本公告自挂网公告日到</w:t>
      </w:r>
      <w:r>
        <w:rPr>
          <w:rFonts w:hint="eastAsia" w:ascii="仿宋" w:hAnsi="仿宋" w:eastAsia="仿宋" w:cs="仿宋"/>
          <w:i w:val="0"/>
          <w:iCs w:val="0"/>
          <w:color w:val="0000FF"/>
          <w:sz w:val="28"/>
          <w:szCs w:val="28"/>
          <w:u w:val="none"/>
          <w:lang w:val="en-US" w:eastAsia="zh-CN"/>
        </w:rPr>
        <w:t>2025</w:t>
      </w:r>
      <w:r>
        <w:rPr>
          <w:rFonts w:hint="eastAsia" w:ascii="仿宋" w:hAnsi="仿宋" w:eastAsia="仿宋" w:cs="仿宋"/>
          <w:i w:val="0"/>
          <w:iCs w:val="0"/>
          <w:color w:val="000000"/>
          <w:sz w:val="28"/>
          <w:szCs w:val="28"/>
          <w:u w:val="none"/>
          <w:lang w:val="en-US" w:eastAsia="zh-CN"/>
        </w:rPr>
        <w:t>年 4 月 10 日截止，公告截止日期后递交的报名资料无效。</w:t>
      </w:r>
    </w:p>
    <w:p w14:paraId="742DA627">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4BC70A6D">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i w:val="0"/>
          <w:iCs w:val="0"/>
          <w:color w:val="0000FF"/>
          <w:sz w:val="28"/>
          <w:szCs w:val="28"/>
          <w:u w:val="none"/>
          <w:lang w:val="en-US" w:eastAsia="zh-CN"/>
        </w:rPr>
        <w:t>515994142@qq.com</w:t>
      </w:r>
      <w:r>
        <w:rPr>
          <w:rFonts w:hint="eastAsia" w:ascii="仿宋" w:hAnsi="仿宋" w:eastAsia="仿宋" w:cs="仿宋"/>
          <w:i w:val="0"/>
          <w:iCs w:val="0"/>
          <w:color w:val="000000"/>
          <w:sz w:val="28"/>
          <w:szCs w:val="28"/>
          <w:u w:val="none"/>
          <w:lang w:val="en-US" w:eastAsia="zh-CN"/>
        </w:rPr>
        <w:t>，并抄送至2539231388@qq.com。邮件名称：“XXXX项目名称+公司名称+联系人+联系电话）”报名资料目录见附件。</w:t>
      </w:r>
    </w:p>
    <w:p w14:paraId="6A7BDCB0">
      <w:pPr>
        <w:pStyle w:val="6"/>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罗</w:t>
      </w:r>
      <w:r>
        <w:rPr>
          <w:rFonts w:hint="eastAsia" w:ascii="仿宋" w:hAnsi="仿宋" w:eastAsia="仿宋" w:cs="仿宋"/>
          <w:i w:val="0"/>
          <w:iCs w:val="0"/>
          <w:color w:val="000000"/>
          <w:sz w:val="28"/>
          <w:szCs w:val="28"/>
          <w:u w:val="none"/>
          <w:lang w:val="en-US" w:eastAsia="zh-CN"/>
        </w:rPr>
        <w:t>老师 028-26219526</w:t>
      </w:r>
    </w:p>
    <w:p w14:paraId="5EF49BFB">
      <w:pPr>
        <w:pStyle w:val="6"/>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33F0F0B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14:paraId="468EA19A">
      <w:pPr>
        <w:pStyle w:val="6"/>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（一）本次公开市场调研内容因市场了解的局限性，仅作为医院市场调研参考使用，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14:paraId="44BABA2D">
      <w:pPr>
        <w:pStyle w:val="6"/>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二）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4FB16824">
      <w:pPr>
        <w:pStyle w:val="6"/>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（三）参加供应商保证拟推荐货物应为合法、全新、未使用过的原装正品，配置应为出厂标准配置，如有选配件需单独注明；如需使用单一来源的耗材也需单独注明。</w:t>
      </w:r>
    </w:p>
    <w:p w14:paraId="79C8F971">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2C2E14A">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3D79DB61">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0840AB3">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4B19745">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17B1549">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9BFC34F">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56F9E582">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03F3E7F">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0D9FC527">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08312BFC">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53A37477">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F395433">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6FCE9CC">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03CECE05">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9AD04A5">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5E66A388">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4157B2A6">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4E90262">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372AE173">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1C0AF7EA">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2A7C375F">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p>
    <w:p w14:paraId="6041EC7D">
      <w:pPr>
        <w:pStyle w:val="17"/>
        <w:keepNext w:val="0"/>
        <w:keepLines w:val="0"/>
        <w:pageBreakBefore w:val="0"/>
        <w:widowControl w:val="0"/>
        <w:kinsoku/>
        <w:wordWrap/>
        <w:overflowPunct/>
        <w:topLinePunct w:val="0"/>
        <w:bidi w:val="0"/>
        <w:snapToGrid/>
        <w:spacing w:line="440" w:lineRule="exact"/>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2D6A9194">
      <w:pPr>
        <w:pageBreakBefore w:val="0"/>
        <w:numPr>
          <w:ilvl w:val="0"/>
          <w:numId w:val="0"/>
        </w:numPr>
        <w:kinsoku/>
        <w:wordWrap/>
        <w:overflowPunct/>
        <w:topLinePunct w:val="0"/>
        <w:bidi w:val="0"/>
        <w:spacing w:line="440" w:lineRule="exact"/>
        <w:textAlignment w:val="baseline"/>
        <w:outlineLvl w:val="1"/>
        <w:rPr>
          <w:rFonts w:hint="eastAsia" w:ascii="仿宋" w:hAnsi="仿宋" w:eastAsia="仿宋" w:cs="仿宋"/>
          <w:b w:val="0"/>
          <w:bCs w:val="0"/>
          <w:color w:val="auto"/>
          <w:sz w:val="30"/>
          <w:szCs w:val="30"/>
          <w:lang w:val="en-US" w:eastAsia="zh-CN"/>
        </w:rPr>
      </w:pPr>
    </w:p>
    <w:p w14:paraId="35F6F8FC">
      <w:pPr>
        <w:pStyle w:val="17"/>
        <w:keepNext w:val="0"/>
        <w:keepLines w:val="0"/>
        <w:pageBreakBefore w:val="0"/>
        <w:widowControl w:val="0"/>
        <w:kinsoku/>
        <w:wordWrap/>
        <w:overflowPunct/>
        <w:topLinePunct w:val="0"/>
        <w:bidi w:val="0"/>
        <w:snapToGrid/>
        <w:spacing w:line="440" w:lineRule="exact"/>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14:paraId="505CCD4C">
      <w:pPr>
        <w:pStyle w:val="17"/>
        <w:keepNext w:val="0"/>
        <w:keepLines w:val="0"/>
        <w:pageBreakBefore w:val="0"/>
        <w:widowControl w:val="0"/>
        <w:kinsoku/>
        <w:wordWrap/>
        <w:overflowPunct/>
        <w:topLinePunct w:val="0"/>
        <w:bidi w:val="0"/>
        <w:snapToGrid/>
        <w:spacing w:line="440" w:lineRule="exact"/>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005283ED">
      <w:pPr>
        <w:pStyle w:val="17"/>
        <w:keepNext w:val="0"/>
        <w:keepLines w:val="0"/>
        <w:pageBreakBefore w:val="0"/>
        <w:widowControl w:val="0"/>
        <w:kinsoku/>
        <w:wordWrap/>
        <w:overflowPunct/>
        <w:topLinePunct w:val="0"/>
        <w:bidi w:val="0"/>
        <w:snapToGrid/>
        <w:spacing w:line="440" w:lineRule="exact"/>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0000FF"/>
          <w:sz w:val="28"/>
          <w:szCs w:val="28"/>
          <w:u w:val="none"/>
          <w:lang w:val="en-US" w:eastAsia="zh-CN"/>
        </w:rPr>
        <w:t>515994142@qq.com</w:t>
      </w:r>
      <w:r>
        <w:rPr>
          <w:rFonts w:hint="eastAsia" w:ascii="仿宋" w:hAnsi="仿宋" w:eastAsia="仿宋" w:cs="仿宋"/>
          <w:b w:val="0"/>
          <w:bCs w:val="0"/>
          <w:color w:val="auto"/>
          <w:sz w:val="30"/>
          <w:szCs w:val="30"/>
          <w:lang w:val="en-US" w:eastAsia="zh-CN"/>
        </w:rPr>
        <w:t>，并抄送至2539231388@qq.com。邮件名称：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1F2CF723">
      <w:pPr>
        <w:pStyle w:val="17"/>
        <w:keepNext w:val="0"/>
        <w:keepLines w:val="0"/>
        <w:pageBreakBefore w:val="0"/>
        <w:widowControl w:val="0"/>
        <w:kinsoku/>
        <w:wordWrap/>
        <w:overflowPunct/>
        <w:topLinePunct w:val="0"/>
        <w:bidi w:val="0"/>
        <w:snapToGrid/>
        <w:spacing w:line="440" w:lineRule="exact"/>
        <w:ind w:left="0" w:leftChars="0" w:right="0" w:rightChars="0"/>
        <w:rPr>
          <w:rFonts w:hint="eastAsia" w:ascii="宋体" w:hAnsi="宋体" w:eastAsia="宋体" w:cs="宋体"/>
          <w:b w:val="0"/>
          <w:bCs w:val="0"/>
          <w:color w:val="auto"/>
          <w:sz w:val="30"/>
          <w:szCs w:val="30"/>
          <w:lang w:val="en-US" w:eastAsia="zh-CN"/>
        </w:rPr>
      </w:pPr>
    </w:p>
    <w:p w14:paraId="6CB20AD5">
      <w:pPr>
        <w:pageBreakBefore w:val="0"/>
        <w:kinsoku/>
        <w:wordWrap/>
        <w:overflowPunct/>
        <w:topLinePunct w:val="0"/>
        <w:bidi w:val="0"/>
        <w:spacing w:line="440" w:lineRule="exact"/>
        <w:rPr>
          <w:rFonts w:hint="eastAsia"/>
          <w:lang w:val="en-US" w:eastAsia="zh-CN"/>
        </w:rPr>
      </w:pPr>
    </w:p>
    <w:p w14:paraId="5F6A8B14">
      <w:pPr>
        <w:pStyle w:val="6"/>
        <w:pageBreakBefore w:val="0"/>
        <w:kinsoku/>
        <w:wordWrap/>
        <w:overflowPunct/>
        <w:topLinePunct w:val="0"/>
        <w:bidi w:val="0"/>
        <w:spacing w:line="440" w:lineRule="exact"/>
        <w:rPr>
          <w:rFonts w:hint="default"/>
          <w:lang w:val="en-US" w:eastAsia="zh-CN"/>
        </w:rPr>
      </w:pPr>
    </w:p>
    <w:p w14:paraId="30C219DF">
      <w:pPr>
        <w:pStyle w:val="6"/>
        <w:pageBreakBefore w:val="0"/>
        <w:kinsoku/>
        <w:wordWrap/>
        <w:overflowPunct/>
        <w:topLinePunct w:val="0"/>
        <w:bidi w:val="0"/>
        <w:spacing w:line="440" w:lineRule="exact"/>
        <w:rPr>
          <w:rFonts w:hint="eastAsia"/>
          <w:lang w:eastAsia="zh-CN"/>
        </w:rPr>
      </w:pPr>
    </w:p>
    <w:p w14:paraId="52795B09">
      <w:pPr>
        <w:pStyle w:val="6"/>
        <w:pageBreakBefore w:val="0"/>
        <w:numPr>
          <w:ilvl w:val="0"/>
          <w:numId w:val="0"/>
        </w:numPr>
        <w:kinsoku/>
        <w:wordWrap/>
        <w:overflowPunct/>
        <w:topLinePunct w:val="0"/>
        <w:bidi w:val="0"/>
        <w:spacing w:line="440" w:lineRule="exact"/>
        <w:rPr>
          <w:rFonts w:hint="eastAsia"/>
          <w:lang w:eastAsia="zh-CN"/>
        </w:rPr>
      </w:pPr>
    </w:p>
    <w:p w14:paraId="60FAF78A">
      <w:pPr>
        <w:pageBreakBefore w:val="0"/>
        <w:kinsoku/>
        <w:wordWrap/>
        <w:overflowPunct/>
        <w:topLinePunct w:val="0"/>
        <w:bidi w:val="0"/>
        <w:spacing w:line="440" w:lineRule="exact"/>
      </w:pPr>
    </w:p>
    <w:p w14:paraId="486F23EC">
      <w:pPr>
        <w:pageBreakBefore w:val="0"/>
        <w:kinsoku/>
        <w:wordWrap/>
        <w:overflowPunct/>
        <w:topLinePunct w:val="0"/>
        <w:bidi w:val="0"/>
        <w:spacing w:line="440" w:lineRule="exact"/>
      </w:pPr>
    </w:p>
    <w:p w14:paraId="7153BD5F">
      <w:pPr>
        <w:pStyle w:val="17"/>
        <w:pageBreakBefore w:val="0"/>
        <w:kinsoku/>
        <w:wordWrap/>
        <w:overflowPunct/>
        <w:topLinePunct w:val="0"/>
        <w:bidi w:val="0"/>
        <w:spacing w:line="440" w:lineRule="exact"/>
      </w:pPr>
    </w:p>
    <w:p w14:paraId="398ABC85">
      <w:pPr>
        <w:pStyle w:val="17"/>
        <w:pageBreakBefore w:val="0"/>
        <w:kinsoku/>
        <w:wordWrap/>
        <w:overflowPunct/>
        <w:topLinePunct w:val="0"/>
        <w:bidi w:val="0"/>
        <w:spacing w:line="440" w:lineRule="exact"/>
      </w:pPr>
    </w:p>
    <w:p w14:paraId="4A31E7AC">
      <w:pPr>
        <w:pStyle w:val="17"/>
        <w:pageBreakBefore w:val="0"/>
        <w:kinsoku/>
        <w:wordWrap/>
        <w:overflowPunct/>
        <w:topLinePunct w:val="0"/>
        <w:bidi w:val="0"/>
        <w:spacing w:line="440" w:lineRule="exact"/>
      </w:pPr>
    </w:p>
    <w:p w14:paraId="0A3CD170">
      <w:pPr>
        <w:pStyle w:val="17"/>
        <w:pageBreakBefore w:val="0"/>
        <w:kinsoku/>
        <w:wordWrap/>
        <w:overflowPunct/>
        <w:topLinePunct w:val="0"/>
        <w:bidi w:val="0"/>
        <w:spacing w:line="440" w:lineRule="exact"/>
      </w:pPr>
    </w:p>
    <w:p w14:paraId="4850E2F5">
      <w:pPr>
        <w:pStyle w:val="17"/>
        <w:pageBreakBefore w:val="0"/>
        <w:kinsoku/>
        <w:wordWrap/>
        <w:overflowPunct/>
        <w:topLinePunct w:val="0"/>
        <w:bidi w:val="0"/>
        <w:spacing w:line="440" w:lineRule="exact"/>
      </w:pPr>
    </w:p>
    <w:p w14:paraId="0BE6F764">
      <w:pPr>
        <w:pStyle w:val="17"/>
        <w:pageBreakBefore w:val="0"/>
        <w:kinsoku/>
        <w:wordWrap/>
        <w:overflowPunct/>
        <w:topLinePunct w:val="0"/>
        <w:bidi w:val="0"/>
        <w:spacing w:line="440" w:lineRule="exact"/>
      </w:pPr>
    </w:p>
    <w:p w14:paraId="731A2221">
      <w:pPr>
        <w:pStyle w:val="17"/>
        <w:pageBreakBefore w:val="0"/>
        <w:kinsoku/>
        <w:wordWrap/>
        <w:overflowPunct/>
        <w:topLinePunct w:val="0"/>
        <w:bidi w:val="0"/>
        <w:spacing w:line="440" w:lineRule="exact"/>
      </w:pPr>
    </w:p>
    <w:p w14:paraId="03A01155">
      <w:pPr>
        <w:pStyle w:val="17"/>
        <w:pageBreakBefore w:val="0"/>
        <w:kinsoku/>
        <w:wordWrap/>
        <w:overflowPunct/>
        <w:topLinePunct w:val="0"/>
        <w:bidi w:val="0"/>
        <w:spacing w:line="440" w:lineRule="exact"/>
      </w:pPr>
    </w:p>
    <w:p w14:paraId="05B43A65">
      <w:pPr>
        <w:pStyle w:val="17"/>
        <w:pageBreakBefore w:val="0"/>
        <w:kinsoku/>
        <w:wordWrap/>
        <w:overflowPunct/>
        <w:topLinePunct w:val="0"/>
        <w:bidi w:val="0"/>
        <w:spacing w:line="440" w:lineRule="exact"/>
      </w:pPr>
    </w:p>
    <w:p w14:paraId="27C12BF9">
      <w:pPr>
        <w:pStyle w:val="17"/>
        <w:pageBreakBefore w:val="0"/>
        <w:kinsoku/>
        <w:wordWrap/>
        <w:overflowPunct/>
        <w:topLinePunct w:val="0"/>
        <w:bidi w:val="0"/>
        <w:spacing w:line="440" w:lineRule="exact"/>
      </w:pPr>
    </w:p>
    <w:p w14:paraId="32FD0DD3">
      <w:pPr>
        <w:pStyle w:val="17"/>
        <w:pageBreakBefore w:val="0"/>
        <w:kinsoku/>
        <w:wordWrap/>
        <w:overflowPunct/>
        <w:topLinePunct w:val="0"/>
        <w:bidi w:val="0"/>
        <w:spacing w:line="440" w:lineRule="exact"/>
      </w:pPr>
    </w:p>
    <w:p w14:paraId="0A943A0C">
      <w:pPr>
        <w:pStyle w:val="17"/>
        <w:pageBreakBefore w:val="0"/>
        <w:kinsoku/>
        <w:wordWrap/>
        <w:overflowPunct/>
        <w:topLinePunct w:val="0"/>
        <w:bidi w:val="0"/>
        <w:spacing w:line="440" w:lineRule="exact"/>
      </w:pPr>
    </w:p>
    <w:p w14:paraId="32C5B1A3">
      <w:pPr>
        <w:pStyle w:val="17"/>
        <w:pageBreakBefore w:val="0"/>
        <w:kinsoku/>
        <w:wordWrap/>
        <w:overflowPunct/>
        <w:topLinePunct w:val="0"/>
        <w:bidi w:val="0"/>
        <w:spacing w:line="440" w:lineRule="exact"/>
      </w:pPr>
    </w:p>
    <w:p w14:paraId="659625DC">
      <w:pPr>
        <w:pStyle w:val="17"/>
        <w:pageBreakBefore w:val="0"/>
        <w:kinsoku/>
        <w:wordWrap/>
        <w:overflowPunct/>
        <w:topLinePunct w:val="0"/>
        <w:bidi w:val="0"/>
        <w:spacing w:line="440" w:lineRule="exact"/>
      </w:pPr>
    </w:p>
    <w:sdt>
      <w:sdtPr>
        <w:rPr>
          <w:rFonts w:ascii="宋体" w:hAnsi="宋体" w:eastAsia="宋体" w:cstheme="minorBidi"/>
          <w:kern w:val="2"/>
          <w:sz w:val="28"/>
          <w:szCs w:val="36"/>
          <w:lang w:val="en-US" w:eastAsia="zh-CN" w:bidi="ar-SA"/>
        </w:rPr>
        <w:id w:val="147478437"/>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0D349438">
          <w:pPr>
            <w:pageBreakBefore w:val="0"/>
            <w:kinsoku/>
            <w:wordWrap/>
            <w:overflowPunct/>
            <w:topLinePunct w:val="0"/>
            <w:bidi w:val="0"/>
            <w:spacing w:before="0" w:beforeLines="0" w:after="0" w:afterLines="0" w:line="440" w:lineRule="exact"/>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6D4396CF">
          <w:pPr>
            <w:pageBreakBefore w:val="0"/>
            <w:kinsoku/>
            <w:wordWrap/>
            <w:overflowPunct/>
            <w:topLinePunct w:val="0"/>
            <w:bidi w:val="0"/>
            <w:spacing w:before="0" w:beforeLines="0" w:after="0" w:afterLines="0" w:line="440" w:lineRule="exact"/>
            <w:ind w:left="0" w:leftChars="0" w:right="0" w:rightChars="0" w:firstLine="0" w:firstLineChars="0"/>
            <w:jc w:val="center"/>
          </w:pPr>
        </w:p>
        <w:p w14:paraId="52C47320">
          <w:pPr>
            <w:pStyle w:val="11"/>
            <w:pageBreakBefore w:val="0"/>
            <w:tabs>
              <w:tab w:val="right" w:leader="dot" w:pos="8306"/>
            </w:tabs>
            <w:kinsoku/>
            <w:wordWrap/>
            <w:overflowPunct/>
            <w:topLinePunct w:val="0"/>
            <w:bidi w:val="0"/>
            <w:spacing w:line="440" w:lineRule="exact"/>
          </w:pPr>
          <w:r>
            <w:fldChar w:fldCharType="begin"/>
          </w:r>
          <w:r>
            <w:instrText xml:space="preserve">TOC \o "1-3" \h \u </w:instrText>
          </w:r>
          <w:r>
            <w:fldChar w:fldCharType="separate"/>
          </w:r>
          <w:r>
            <w:fldChar w:fldCharType="begin"/>
          </w:r>
          <w:r>
            <w:instrText xml:space="preserve"> HYPERLINK \l _Toc6397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_Toc6397 \h </w:instrText>
          </w:r>
          <w:r>
            <w:fldChar w:fldCharType="separate"/>
          </w:r>
          <w:r>
            <w:t>9</w:t>
          </w:r>
          <w:r>
            <w:fldChar w:fldCharType="end"/>
          </w:r>
          <w:r>
            <w:fldChar w:fldCharType="end"/>
          </w:r>
        </w:p>
        <w:p w14:paraId="10B7DA0B">
          <w:pPr>
            <w:pStyle w:val="11"/>
            <w:pageBreakBefore w:val="0"/>
            <w:tabs>
              <w:tab w:val="right" w:leader="dot" w:pos="8306"/>
            </w:tabs>
            <w:kinsoku/>
            <w:wordWrap/>
            <w:overflowPunct/>
            <w:topLinePunct w:val="0"/>
            <w:bidi w:val="0"/>
            <w:spacing w:line="440" w:lineRule="exact"/>
          </w:pPr>
          <w:r>
            <w:fldChar w:fldCharType="begin"/>
          </w:r>
          <w:r>
            <w:instrText xml:space="preserve"> HYPERLINK \l _Toc10834 </w:instrText>
          </w:r>
          <w:r>
            <w:fldChar w:fldCharType="separate"/>
          </w:r>
          <w:r>
            <w:rPr>
              <w:rFonts w:hint="eastAsia"/>
              <w:lang w:val="en-US" w:eastAsia="zh-CN"/>
            </w:rPr>
            <w:t>二、资质：</w:t>
          </w:r>
          <w:r>
            <w:tab/>
          </w:r>
          <w:r>
            <w:fldChar w:fldCharType="begin"/>
          </w:r>
          <w:r>
            <w:instrText xml:space="preserve"> PAGEREF _Toc10834 \h </w:instrText>
          </w:r>
          <w:r>
            <w:fldChar w:fldCharType="separate"/>
          </w:r>
          <w:r>
            <w:t>9</w:t>
          </w:r>
          <w:r>
            <w:fldChar w:fldCharType="end"/>
          </w:r>
          <w:r>
            <w:fldChar w:fldCharType="end"/>
          </w:r>
        </w:p>
        <w:p w14:paraId="0A8558AB">
          <w:pPr>
            <w:pStyle w:val="12"/>
            <w:pageBreakBefore w:val="0"/>
            <w:tabs>
              <w:tab w:val="right" w:leader="dot" w:pos="8306"/>
            </w:tabs>
            <w:kinsoku/>
            <w:wordWrap/>
            <w:overflowPunct/>
            <w:topLinePunct w:val="0"/>
            <w:bidi w:val="0"/>
            <w:spacing w:line="440" w:lineRule="exact"/>
          </w:pPr>
          <w:r>
            <w:fldChar w:fldCharType="begin"/>
          </w:r>
          <w:r>
            <w:instrText xml:space="preserve"> HYPERLINK \l _Toc11175 </w:instrText>
          </w:r>
          <w:r>
            <w:fldChar w:fldCharType="separate"/>
          </w:r>
          <w:r>
            <w:rPr>
              <w:rFonts w:hint="eastAsia"/>
              <w:lang w:val="en-US" w:eastAsia="zh-CN"/>
            </w:rPr>
            <w:t>2.1</w:t>
          </w:r>
          <w:r>
            <w:rPr>
              <w:rFonts w:hint="eastAsia"/>
            </w:rPr>
            <w:t>营业执照</w:t>
          </w:r>
          <w:r>
            <w:tab/>
          </w:r>
          <w:r>
            <w:fldChar w:fldCharType="begin"/>
          </w:r>
          <w:r>
            <w:instrText xml:space="preserve"> PAGEREF _Toc11175 \h </w:instrText>
          </w:r>
          <w:r>
            <w:fldChar w:fldCharType="separate"/>
          </w:r>
          <w:r>
            <w:t>9</w:t>
          </w:r>
          <w:r>
            <w:fldChar w:fldCharType="end"/>
          </w:r>
          <w:r>
            <w:fldChar w:fldCharType="end"/>
          </w:r>
        </w:p>
        <w:p w14:paraId="41382FB6">
          <w:pPr>
            <w:pStyle w:val="12"/>
            <w:pageBreakBefore w:val="0"/>
            <w:tabs>
              <w:tab w:val="right" w:leader="dot" w:pos="8306"/>
            </w:tabs>
            <w:kinsoku/>
            <w:wordWrap/>
            <w:overflowPunct/>
            <w:topLinePunct w:val="0"/>
            <w:bidi w:val="0"/>
            <w:spacing w:line="440" w:lineRule="exact"/>
          </w:pPr>
          <w:r>
            <w:fldChar w:fldCharType="begin"/>
          </w:r>
          <w:r>
            <w:instrText xml:space="preserve"> HYPERLINK \l _Toc1051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_Toc1051 \h </w:instrText>
          </w:r>
          <w:r>
            <w:fldChar w:fldCharType="separate"/>
          </w:r>
          <w:r>
            <w:t>9</w:t>
          </w:r>
          <w:r>
            <w:fldChar w:fldCharType="end"/>
          </w:r>
          <w:r>
            <w:fldChar w:fldCharType="end"/>
          </w:r>
        </w:p>
        <w:p w14:paraId="0DEFBA17">
          <w:pPr>
            <w:pStyle w:val="12"/>
            <w:pageBreakBefore w:val="0"/>
            <w:tabs>
              <w:tab w:val="right" w:leader="dot" w:pos="8306"/>
            </w:tabs>
            <w:kinsoku/>
            <w:wordWrap/>
            <w:overflowPunct/>
            <w:topLinePunct w:val="0"/>
            <w:bidi w:val="0"/>
            <w:spacing w:line="440" w:lineRule="exact"/>
          </w:pPr>
          <w:r>
            <w:fldChar w:fldCharType="begin"/>
          </w:r>
          <w:r>
            <w:instrText xml:space="preserve"> HYPERLINK \l _Toc12309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_Toc12309 \h </w:instrText>
          </w:r>
          <w:r>
            <w:fldChar w:fldCharType="separate"/>
          </w:r>
          <w:r>
            <w:t>9</w:t>
          </w:r>
          <w:r>
            <w:fldChar w:fldCharType="end"/>
          </w:r>
          <w:r>
            <w:fldChar w:fldCharType="end"/>
          </w:r>
        </w:p>
        <w:p w14:paraId="43D391BD">
          <w:pPr>
            <w:pStyle w:val="12"/>
            <w:pageBreakBefore w:val="0"/>
            <w:tabs>
              <w:tab w:val="right" w:leader="dot" w:pos="8306"/>
            </w:tabs>
            <w:kinsoku/>
            <w:wordWrap/>
            <w:overflowPunct/>
            <w:topLinePunct w:val="0"/>
            <w:bidi w:val="0"/>
            <w:spacing w:line="440" w:lineRule="exact"/>
          </w:pPr>
          <w:r>
            <w:fldChar w:fldCharType="begin"/>
          </w:r>
          <w:r>
            <w:instrText xml:space="preserve"> HYPERLINK \l _Toc27667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_Toc27667 \h </w:instrText>
          </w:r>
          <w:r>
            <w:fldChar w:fldCharType="separate"/>
          </w:r>
          <w:r>
            <w:t>9</w:t>
          </w:r>
          <w:r>
            <w:fldChar w:fldCharType="end"/>
          </w:r>
          <w:r>
            <w:fldChar w:fldCharType="end"/>
          </w:r>
        </w:p>
        <w:p w14:paraId="58AFCAD2">
          <w:pPr>
            <w:pStyle w:val="12"/>
            <w:pageBreakBefore w:val="0"/>
            <w:tabs>
              <w:tab w:val="right" w:leader="dot" w:pos="8306"/>
            </w:tabs>
            <w:kinsoku/>
            <w:wordWrap/>
            <w:overflowPunct/>
            <w:topLinePunct w:val="0"/>
            <w:bidi w:val="0"/>
            <w:spacing w:line="440" w:lineRule="exact"/>
          </w:pPr>
          <w:r>
            <w:fldChar w:fldCharType="begin"/>
          </w:r>
          <w:r>
            <w:instrText xml:space="preserve"> HYPERLINK \l _Toc6282 </w:instrText>
          </w:r>
          <w:r>
            <w:fldChar w:fldCharType="separate"/>
          </w:r>
          <w:r>
            <w:rPr>
              <w:rFonts w:hint="eastAsia"/>
              <w:lang w:val="en-US" w:eastAsia="zh-CN"/>
            </w:rPr>
            <w:t>2.5软件资质</w:t>
          </w:r>
          <w:r>
            <w:tab/>
          </w:r>
          <w:r>
            <w:fldChar w:fldCharType="begin"/>
          </w:r>
          <w:r>
            <w:instrText xml:space="preserve"> PAGEREF _Toc6282 \h </w:instrText>
          </w:r>
          <w:r>
            <w:fldChar w:fldCharType="separate"/>
          </w:r>
          <w:r>
            <w:t>9</w:t>
          </w:r>
          <w:r>
            <w:fldChar w:fldCharType="end"/>
          </w:r>
          <w:r>
            <w:fldChar w:fldCharType="end"/>
          </w:r>
        </w:p>
        <w:p w14:paraId="18B8685C">
          <w:pPr>
            <w:pStyle w:val="12"/>
            <w:pageBreakBefore w:val="0"/>
            <w:tabs>
              <w:tab w:val="right" w:leader="dot" w:pos="8306"/>
            </w:tabs>
            <w:kinsoku/>
            <w:wordWrap/>
            <w:overflowPunct/>
            <w:topLinePunct w:val="0"/>
            <w:bidi w:val="0"/>
            <w:spacing w:line="440" w:lineRule="exact"/>
          </w:pPr>
          <w:r>
            <w:fldChar w:fldCharType="begin"/>
          </w:r>
          <w:r>
            <w:instrText xml:space="preserve"> HYPERLINK \l _Toc20800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_Toc20800 \h </w:instrText>
          </w:r>
          <w:r>
            <w:fldChar w:fldCharType="separate"/>
          </w:r>
          <w:r>
            <w:t>9</w:t>
          </w:r>
          <w:r>
            <w:fldChar w:fldCharType="end"/>
          </w:r>
          <w:r>
            <w:fldChar w:fldCharType="end"/>
          </w:r>
        </w:p>
        <w:p w14:paraId="10ECFCE3">
          <w:pPr>
            <w:pStyle w:val="12"/>
            <w:pageBreakBefore w:val="0"/>
            <w:tabs>
              <w:tab w:val="right" w:leader="dot" w:pos="8306"/>
            </w:tabs>
            <w:kinsoku/>
            <w:wordWrap/>
            <w:overflowPunct/>
            <w:topLinePunct w:val="0"/>
            <w:bidi w:val="0"/>
            <w:spacing w:line="440" w:lineRule="exact"/>
          </w:pPr>
          <w:r>
            <w:fldChar w:fldCharType="begin"/>
          </w:r>
          <w:r>
            <w:instrText xml:space="preserve"> HYPERLINK \l _Toc3705 </w:instrText>
          </w:r>
          <w:r>
            <w:fldChar w:fldCharType="separate"/>
          </w:r>
          <w:r>
            <w:rPr>
              <w:rFonts w:hint="eastAsia"/>
              <w:lang w:val="en-US" w:eastAsia="zh-CN"/>
            </w:rPr>
            <w:t>2.7开发商委托销售授权函</w:t>
          </w:r>
          <w:r>
            <w:tab/>
          </w:r>
          <w:r>
            <w:fldChar w:fldCharType="begin"/>
          </w:r>
          <w:r>
            <w:instrText xml:space="preserve"> PAGEREF _Toc3705 \h </w:instrText>
          </w:r>
          <w:r>
            <w:fldChar w:fldCharType="separate"/>
          </w:r>
          <w:r>
            <w:t>9</w:t>
          </w:r>
          <w:r>
            <w:fldChar w:fldCharType="end"/>
          </w:r>
          <w:r>
            <w:fldChar w:fldCharType="end"/>
          </w:r>
        </w:p>
        <w:p w14:paraId="2C921932">
          <w:pPr>
            <w:pStyle w:val="11"/>
            <w:pageBreakBefore w:val="0"/>
            <w:tabs>
              <w:tab w:val="right" w:leader="dot" w:pos="8306"/>
            </w:tabs>
            <w:kinsoku/>
            <w:wordWrap/>
            <w:overflowPunct/>
            <w:topLinePunct w:val="0"/>
            <w:bidi w:val="0"/>
            <w:spacing w:line="440" w:lineRule="exact"/>
          </w:pPr>
          <w:r>
            <w:fldChar w:fldCharType="begin"/>
          </w:r>
          <w:r>
            <w:instrText xml:space="preserve"> HYPERLINK \l _Toc31664 </w:instrText>
          </w:r>
          <w:r>
            <w:fldChar w:fldCharType="separate"/>
          </w:r>
          <w:r>
            <w:rPr>
              <w:rFonts w:hint="eastAsia"/>
              <w:lang w:val="en-US" w:eastAsia="zh-CN"/>
            </w:rPr>
            <w:t>三、项目调研情况一览汇总表</w:t>
          </w:r>
          <w:r>
            <w:tab/>
          </w:r>
          <w:r>
            <w:fldChar w:fldCharType="begin"/>
          </w:r>
          <w:r>
            <w:instrText xml:space="preserve"> PAGEREF _Toc31664 \h </w:instrText>
          </w:r>
          <w:r>
            <w:fldChar w:fldCharType="separate"/>
          </w:r>
          <w:r>
            <w:t>10</w:t>
          </w:r>
          <w:r>
            <w:fldChar w:fldCharType="end"/>
          </w:r>
          <w:r>
            <w:fldChar w:fldCharType="end"/>
          </w:r>
        </w:p>
        <w:p w14:paraId="5D2C2D44">
          <w:pPr>
            <w:pStyle w:val="11"/>
            <w:pageBreakBefore w:val="0"/>
            <w:tabs>
              <w:tab w:val="right" w:leader="dot" w:pos="8306"/>
            </w:tabs>
            <w:kinsoku/>
            <w:wordWrap/>
            <w:overflowPunct/>
            <w:topLinePunct w:val="0"/>
            <w:bidi w:val="0"/>
            <w:spacing w:line="440" w:lineRule="exact"/>
          </w:pPr>
          <w:r>
            <w:fldChar w:fldCharType="begin"/>
          </w:r>
          <w:r>
            <w:instrText xml:space="preserve"> HYPERLINK \l _Toc29844 </w:instrText>
          </w:r>
          <w:r>
            <w:fldChar w:fldCharType="separate"/>
          </w:r>
          <w:r>
            <w:rPr>
              <w:rFonts w:hint="eastAsia"/>
              <w:lang w:val="en-US" w:eastAsia="zh-CN"/>
            </w:rPr>
            <w:t>四、 调研项目配置清单及分项报价明细</w:t>
          </w:r>
          <w:r>
            <w:tab/>
          </w:r>
          <w:r>
            <w:fldChar w:fldCharType="begin"/>
          </w:r>
          <w:r>
            <w:instrText xml:space="preserve"> PAGEREF _Toc29844 \h </w:instrText>
          </w:r>
          <w:r>
            <w:fldChar w:fldCharType="separate"/>
          </w:r>
          <w:r>
            <w:t>11</w:t>
          </w:r>
          <w:r>
            <w:fldChar w:fldCharType="end"/>
          </w:r>
          <w:r>
            <w:fldChar w:fldCharType="end"/>
          </w:r>
        </w:p>
        <w:p w14:paraId="0726195C">
          <w:pPr>
            <w:pStyle w:val="11"/>
            <w:pageBreakBefore w:val="0"/>
            <w:tabs>
              <w:tab w:val="right" w:leader="dot" w:pos="8306"/>
            </w:tabs>
            <w:kinsoku/>
            <w:wordWrap/>
            <w:overflowPunct/>
            <w:topLinePunct w:val="0"/>
            <w:bidi w:val="0"/>
            <w:spacing w:line="440" w:lineRule="exact"/>
          </w:pPr>
          <w:r>
            <w:fldChar w:fldCharType="begin"/>
          </w:r>
          <w:r>
            <w:instrText xml:space="preserve"> HYPERLINK \l _Toc31420 </w:instrText>
          </w:r>
          <w:r>
            <w:fldChar w:fldCharType="separate"/>
          </w:r>
          <w:r>
            <w:rPr>
              <w:rFonts w:hint="eastAsia"/>
              <w:lang w:val="en-US" w:eastAsia="zh-CN"/>
            </w:rPr>
            <w:t>五、三甲综合医院同类项目案例</w:t>
          </w:r>
          <w:r>
            <w:tab/>
          </w:r>
          <w:r>
            <w:fldChar w:fldCharType="begin"/>
          </w:r>
          <w:r>
            <w:instrText xml:space="preserve"> PAGEREF _Toc31420 \h </w:instrText>
          </w:r>
          <w:r>
            <w:fldChar w:fldCharType="separate"/>
          </w:r>
          <w:r>
            <w:t>11</w:t>
          </w:r>
          <w:r>
            <w:fldChar w:fldCharType="end"/>
          </w:r>
          <w:r>
            <w:fldChar w:fldCharType="end"/>
          </w:r>
        </w:p>
        <w:p w14:paraId="26E2ED43">
          <w:pPr>
            <w:pStyle w:val="12"/>
            <w:pageBreakBefore w:val="0"/>
            <w:tabs>
              <w:tab w:val="right" w:leader="dot" w:pos="8306"/>
            </w:tabs>
            <w:kinsoku/>
            <w:wordWrap/>
            <w:overflowPunct/>
            <w:topLinePunct w:val="0"/>
            <w:bidi w:val="0"/>
            <w:spacing w:line="440" w:lineRule="exact"/>
          </w:pPr>
          <w:r>
            <w:fldChar w:fldCharType="begin"/>
          </w:r>
          <w:r>
            <w:instrText xml:space="preserve"> HYPERLINK \l _Toc15996 </w:instrText>
          </w:r>
          <w:r>
            <w:fldChar w:fldCharType="separate"/>
          </w:r>
          <w:r>
            <w:rPr>
              <w:rFonts w:hint="eastAsia"/>
              <w:lang w:val="en-US" w:eastAsia="zh-CN"/>
            </w:rPr>
            <w:t>5.1 四川省内（  ）家</w:t>
          </w:r>
          <w:r>
            <w:tab/>
          </w:r>
          <w:r>
            <w:fldChar w:fldCharType="begin"/>
          </w:r>
          <w:r>
            <w:instrText xml:space="preserve"> PAGEREF _Toc15996 \h </w:instrText>
          </w:r>
          <w:r>
            <w:fldChar w:fldCharType="separate"/>
          </w:r>
          <w:r>
            <w:t>11</w:t>
          </w:r>
          <w:r>
            <w:fldChar w:fldCharType="end"/>
          </w:r>
          <w:r>
            <w:fldChar w:fldCharType="end"/>
          </w:r>
        </w:p>
        <w:p w14:paraId="64744C23">
          <w:pPr>
            <w:pStyle w:val="12"/>
            <w:pageBreakBefore w:val="0"/>
            <w:tabs>
              <w:tab w:val="right" w:leader="dot" w:pos="8306"/>
            </w:tabs>
            <w:kinsoku/>
            <w:wordWrap/>
            <w:overflowPunct/>
            <w:topLinePunct w:val="0"/>
            <w:bidi w:val="0"/>
            <w:spacing w:line="440" w:lineRule="exact"/>
          </w:pPr>
          <w:r>
            <w:fldChar w:fldCharType="begin"/>
          </w:r>
          <w:r>
            <w:instrText xml:space="preserve"> HYPERLINK \l _Toc13955 </w:instrText>
          </w:r>
          <w:r>
            <w:fldChar w:fldCharType="separate"/>
          </w:r>
          <w:r>
            <w:rPr>
              <w:rFonts w:hint="eastAsia"/>
              <w:lang w:val="en-US" w:eastAsia="zh-CN"/>
            </w:rPr>
            <w:t>5.1 四川省外（  ）家</w:t>
          </w:r>
          <w:r>
            <w:tab/>
          </w:r>
          <w:r>
            <w:fldChar w:fldCharType="begin"/>
          </w:r>
          <w:r>
            <w:instrText xml:space="preserve"> PAGEREF _Toc13955 \h </w:instrText>
          </w:r>
          <w:r>
            <w:fldChar w:fldCharType="separate"/>
          </w:r>
          <w:r>
            <w:t>11</w:t>
          </w:r>
          <w:r>
            <w:fldChar w:fldCharType="end"/>
          </w:r>
          <w:r>
            <w:fldChar w:fldCharType="end"/>
          </w:r>
        </w:p>
        <w:p w14:paraId="15E16D69">
          <w:pPr>
            <w:pStyle w:val="12"/>
            <w:pageBreakBefore w:val="0"/>
            <w:tabs>
              <w:tab w:val="right" w:leader="dot" w:pos="8306"/>
            </w:tabs>
            <w:kinsoku/>
            <w:wordWrap/>
            <w:overflowPunct/>
            <w:topLinePunct w:val="0"/>
            <w:bidi w:val="0"/>
            <w:spacing w:line="440" w:lineRule="exact"/>
          </w:pPr>
          <w:r>
            <w:fldChar w:fldCharType="begin"/>
          </w:r>
          <w:r>
            <w:instrText xml:space="preserve"> HYPERLINK \l _Toc29389 </w:instrText>
          </w:r>
          <w:r>
            <w:fldChar w:fldCharType="separate"/>
          </w:r>
          <w:r>
            <w:rPr>
              <w:rFonts w:hint="eastAsia"/>
              <w:lang w:val="en-US" w:eastAsia="zh-CN"/>
            </w:rPr>
            <w:t>5.3三甲综合医院同类项目案例合同及验收佐证</w:t>
          </w:r>
          <w:r>
            <w:tab/>
          </w:r>
          <w:r>
            <w:fldChar w:fldCharType="begin"/>
          </w:r>
          <w:r>
            <w:instrText xml:space="preserve"> PAGEREF _Toc29389 \h </w:instrText>
          </w:r>
          <w:r>
            <w:fldChar w:fldCharType="separate"/>
          </w:r>
          <w:r>
            <w:t>11</w:t>
          </w:r>
          <w:r>
            <w:fldChar w:fldCharType="end"/>
          </w:r>
          <w:r>
            <w:fldChar w:fldCharType="end"/>
          </w:r>
        </w:p>
        <w:p w14:paraId="4D4BE5CA">
          <w:pPr>
            <w:pStyle w:val="11"/>
            <w:pageBreakBefore w:val="0"/>
            <w:tabs>
              <w:tab w:val="right" w:leader="dot" w:pos="8306"/>
            </w:tabs>
            <w:kinsoku/>
            <w:wordWrap/>
            <w:overflowPunct/>
            <w:topLinePunct w:val="0"/>
            <w:bidi w:val="0"/>
            <w:spacing w:line="440" w:lineRule="exact"/>
          </w:pPr>
          <w:r>
            <w:fldChar w:fldCharType="begin"/>
          </w:r>
          <w:r>
            <w:instrText xml:space="preserve"> HYPERLINK \l _Toc17987 </w:instrText>
          </w:r>
          <w:r>
            <w:fldChar w:fldCharType="separate"/>
          </w:r>
          <w:r>
            <w:rPr>
              <w:rFonts w:hint="eastAsia"/>
              <w:lang w:val="en-US" w:eastAsia="zh-CN"/>
            </w:rPr>
            <w:t>六、报价表包含内容</w:t>
          </w:r>
          <w:r>
            <w:tab/>
          </w:r>
          <w:r>
            <w:fldChar w:fldCharType="begin"/>
          </w:r>
          <w:r>
            <w:instrText xml:space="preserve"> PAGEREF _Toc17987 \h </w:instrText>
          </w:r>
          <w:r>
            <w:fldChar w:fldCharType="separate"/>
          </w:r>
          <w:r>
            <w:t>11</w:t>
          </w:r>
          <w:r>
            <w:fldChar w:fldCharType="end"/>
          </w:r>
          <w:r>
            <w:fldChar w:fldCharType="end"/>
          </w:r>
        </w:p>
        <w:p w14:paraId="372963DE">
          <w:pPr>
            <w:pStyle w:val="11"/>
            <w:pageBreakBefore w:val="0"/>
            <w:tabs>
              <w:tab w:val="right" w:leader="dot" w:pos="8306"/>
            </w:tabs>
            <w:kinsoku/>
            <w:wordWrap/>
            <w:overflowPunct/>
            <w:topLinePunct w:val="0"/>
            <w:bidi w:val="0"/>
            <w:spacing w:line="440" w:lineRule="exact"/>
          </w:pPr>
          <w:r>
            <w:fldChar w:fldCharType="begin"/>
          </w:r>
          <w:r>
            <w:instrText xml:space="preserve"> HYPERLINK \l _Toc4755 </w:instrText>
          </w:r>
          <w:r>
            <w:fldChar w:fldCharType="separate"/>
          </w:r>
          <w:r>
            <w:rPr>
              <w:rFonts w:hint="eastAsia"/>
              <w:lang w:val="en-US" w:eastAsia="zh-CN"/>
            </w:rPr>
            <w:t>七、建设方案</w:t>
          </w:r>
          <w:r>
            <w:tab/>
          </w:r>
          <w:r>
            <w:fldChar w:fldCharType="begin"/>
          </w:r>
          <w:r>
            <w:instrText xml:space="preserve"> PAGEREF _Toc4755 \h </w:instrText>
          </w:r>
          <w:r>
            <w:fldChar w:fldCharType="separate"/>
          </w:r>
          <w:r>
            <w:t>12</w:t>
          </w:r>
          <w:r>
            <w:fldChar w:fldCharType="end"/>
          </w:r>
          <w:r>
            <w:fldChar w:fldCharType="end"/>
          </w:r>
        </w:p>
        <w:p w14:paraId="3FCAFC58">
          <w:pPr>
            <w:pStyle w:val="12"/>
            <w:pageBreakBefore w:val="0"/>
            <w:tabs>
              <w:tab w:val="right" w:leader="dot" w:pos="8306"/>
            </w:tabs>
            <w:kinsoku/>
            <w:wordWrap/>
            <w:overflowPunct/>
            <w:topLinePunct w:val="0"/>
            <w:bidi w:val="0"/>
            <w:spacing w:line="440" w:lineRule="exact"/>
          </w:pPr>
          <w:r>
            <w:fldChar w:fldCharType="begin"/>
          </w:r>
          <w:r>
            <w:instrText xml:space="preserve"> HYPERLINK \l _Toc31354 </w:instrText>
          </w:r>
          <w:r>
            <w:fldChar w:fldCharType="separate"/>
          </w:r>
          <w:r>
            <w:rPr>
              <w:rFonts w:hint="eastAsia"/>
              <w:lang w:val="en-US" w:eastAsia="zh-CN"/>
            </w:rPr>
            <w:t>7.1 实施条件（实施所需的支持条件）</w:t>
          </w:r>
          <w:r>
            <w:tab/>
          </w:r>
          <w:r>
            <w:fldChar w:fldCharType="begin"/>
          </w:r>
          <w:r>
            <w:instrText xml:space="preserve"> PAGEREF _Toc31354 \h </w:instrText>
          </w:r>
          <w:r>
            <w:fldChar w:fldCharType="separate"/>
          </w:r>
          <w:r>
            <w:t>12</w:t>
          </w:r>
          <w:r>
            <w:fldChar w:fldCharType="end"/>
          </w:r>
          <w:r>
            <w:fldChar w:fldCharType="end"/>
          </w:r>
        </w:p>
        <w:p w14:paraId="0980AA32">
          <w:pPr>
            <w:pStyle w:val="12"/>
            <w:pageBreakBefore w:val="0"/>
            <w:tabs>
              <w:tab w:val="right" w:leader="dot" w:pos="8306"/>
            </w:tabs>
            <w:kinsoku/>
            <w:wordWrap/>
            <w:overflowPunct/>
            <w:topLinePunct w:val="0"/>
            <w:bidi w:val="0"/>
            <w:spacing w:line="440" w:lineRule="exact"/>
          </w:pPr>
          <w:r>
            <w:fldChar w:fldCharType="begin"/>
          </w:r>
          <w:r>
            <w:instrText xml:space="preserve"> HYPERLINK \l _Toc14706 </w:instrText>
          </w:r>
          <w:r>
            <w:fldChar w:fldCharType="separate"/>
          </w:r>
          <w:r>
            <w:rPr>
              <w:rFonts w:hint="eastAsia"/>
              <w:lang w:val="en-US" w:eastAsia="zh-CN"/>
            </w:rPr>
            <w:t>7.1 实施周期</w:t>
          </w:r>
          <w:r>
            <w:tab/>
          </w:r>
          <w:r>
            <w:fldChar w:fldCharType="begin"/>
          </w:r>
          <w:r>
            <w:instrText xml:space="preserve"> PAGEREF _Toc14706 \h </w:instrText>
          </w:r>
          <w:r>
            <w:fldChar w:fldCharType="separate"/>
          </w:r>
          <w:r>
            <w:t>12</w:t>
          </w:r>
          <w:r>
            <w:fldChar w:fldCharType="end"/>
          </w:r>
          <w:r>
            <w:fldChar w:fldCharType="end"/>
          </w:r>
        </w:p>
        <w:p w14:paraId="28C3DA41">
          <w:pPr>
            <w:pStyle w:val="12"/>
            <w:pageBreakBefore w:val="0"/>
            <w:tabs>
              <w:tab w:val="right" w:leader="dot" w:pos="8306"/>
            </w:tabs>
            <w:kinsoku/>
            <w:wordWrap/>
            <w:overflowPunct/>
            <w:topLinePunct w:val="0"/>
            <w:bidi w:val="0"/>
            <w:spacing w:line="440" w:lineRule="exact"/>
          </w:pPr>
          <w:r>
            <w:fldChar w:fldCharType="begin"/>
          </w:r>
          <w:r>
            <w:instrText xml:space="preserve"> HYPERLINK \l _Toc16620 </w:instrText>
          </w:r>
          <w:r>
            <w:fldChar w:fldCharType="separate"/>
          </w:r>
          <w:r>
            <w:rPr>
              <w:rFonts w:hint="eastAsia"/>
              <w:lang w:val="en-US" w:eastAsia="zh-CN"/>
            </w:rPr>
            <w:t>7.3 系统运行环境</w:t>
          </w:r>
          <w:r>
            <w:tab/>
          </w:r>
          <w:r>
            <w:fldChar w:fldCharType="begin"/>
          </w:r>
          <w:r>
            <w:instrText xml:space="preserve"> PAGEREF _Toc16620 \h </w:instrText>
          </w:r>
          <w:r>
            <w:fldChar w:fldCharType="separate"/>
          </w:r>
          <w:r>
            <w:t>12</w:t>
          </w:r>
          <w:r>
            <w:fldChar w:fldCharType="end"/>
          </w:r>
          <w:r>
            <w:fldChar w:fldCharType="end"/>
          </w:r>
        </w:p>
        <w:p w14:paraId="7E83E7A6">
          <w:pPr>
            <w:pStyle w:val="12"/>
            <w:pageBreakBefore w:val="0"/>
            <w:tabs>
              <w:tab w:val="right" w:leader="dot" w:pos="8306"/>
            </w:tabs>
            <w:kinsoku/>
            <w:wordWrap/>
            <w:overflowPunct/>
            <w:topLinePunct w:val="0"/>
            <w:bidi w:val="0"/>
            <w:spacing w:line="440" w:lineRule="exact"/>
          </w:pPr>
          <w:r>
            <w:fldChar w:fldCharType="begin"/>
          </w:r>
          <w:r>
            <w:instrText xml:space="preserve"> HYPERLINK \l _Toc9225 </w:instrText>
          </w:r>
          <w:r>
            <w:fldChar w:fldCharType="separate"/>
          </w:r>
          <w:r>
            <w:rPr>
              <w:rFonts w:hint="eastAsia"/>
              <w:lang w:val="en-US" w:eastAsia="zh-CN"/>
            </w:rPr>
            <w:t>7.4 系统总体架构</w:t>
          </w:r>
          <w:r>
            <w:tab/>
          </w:r>
          <w:r>
            <w:fldChar w:fldCharType="begin"/>
          </w:r>
          <w:r>
            <w:instrText xml:space="preserve"> PAGEREF _Toc9225 \h </w:instrText>
          </w:r>
          <w:r>
            <w:fldChar w:fldCharType="separate"/>
          </w:r>
          <w:r>
            <w:t>12</w:t>
          </w:r>
          <w:r>
            <w:fldChar w:fldCharType="end"/>
          </w:r>
          <w:r>
            <w:fldChar w:fldCharType="end"/>
          </w:r>
        </w:p>
        <w:p w14:paraId="5738AEBD">
          <w:pPr>
            <w:pageBreakBefore w:val="0"/>
            <w:kinsoku/>
            <w:wordWrap/>
            <w:overflowPunct/>
            <w:topLinePunct w:val="0"/>
            <w:bidi w:val="0"/>
            <w:spacing w:line="440" w:lineRule="exact"/>
          </w:pPr>
          <w:r>
            <w:fldChar w:fldCharType="end"/>
          </w:r>
        </w:p>
      </w:sdtContent>
    </w:sdt>
    <w:p w14:paraId="47B13FA4">
      <w:pPr>
        <w:pageBreakBefore w:val="0"/>
        <w:kinsoku/>
        <w:wordWrap/>
        <w:overflowPunct/>
        <w:topLinePunct w:val="0"/>
        <w:bidi w:val="0"/>
        <w:spacing w:line="440" w:lineRule="exact"/>
      </w:pPr>
    </w:p>
    <w:p w14:paraId="3627E347">
      <w:pPr>
        <w:pageBreakBefore w:val="0"/>
        <w:kinsoku/>
        <w:wordWrap/>
        <w:overflowPunct/>
        <w:topLinePunct w:val="0"/>
        <w:bidi w:val="0"/>
        <w:spacing w:line="440" w:lineRule="exact"/>
      </w:pPr>
    </w:p>
    <w:p w14:paraId="22558541">
      <w:pPr>
        <w:pageBreakBefore w:val="0"/>
        <w:kinsoku/>
        <w:wordWrap/>
        <w:overflowPunct/>
        <w:topLinePunct w:val="0"/>
        <w:bidi w:val="0"/>
        <w:spacing w:line="440" w:lineRule="exact"/>
      </w:pPr>
    </w:p>
    <w:p w14:paraId="7AFA4805">
      <w:pPr>
        <w:pageBreakBefore w:val="0"/>
        <w:kinsoku/>
        <w:wordWrap/>
        <w:overflowPunct/>
        <w:topLinePunct w:val="0"/>
        <w:bidi w:val="0"/>
        <w:spacing w:line="440" w:lineRule="exact"/>
      </w:pPr>
    </w:p>
    <w:p w14:paraId="4401E972">
      <w:pPr>
        <w:pageBreakBefore w:val="0"/>
        <w:kinsoku/>
        <w:wordWrap/>
        <w:overflowPunct/>
        <w:topLinePunct w:val="0"/>
        <w:bidi w:val="0"/>
        <w:spacing w:line="440" w:lineRule="exact"/>
      </w:pPr>
    </w:p>
    <w:p w14:paraId="459EC59B">
      <w:pPr>
        <w:pageBreakBefore w:val="0"/>
        <w:kinsoku/>
        <w:wordWrap/>
        <w:overflowPunct/>
        <w:topLinePunct w:val="0"/>
        <w:bidi w:val="0"/>
        <w:spacing w:line="440" w:lineRule="exact"/>
      </w:pPr>
    </w:p>
    <w:p w14:paraId="1C9BA792">
      <w:pPr>
        <w:pageBreakBefore w:val="0"/>
        <w:kinsoku/>
        <w:wordWrap/>
        <w:overflowPunct/>
        <w:topLinePunct w:val="0"/>
        <w:bidi w:val="0"/>
        <w:spacing w:line="440" w:lineRule="exact"/>
      </w:pPr>
    </w:p>
    <w:p w14:paraId="751456F6">
      <w:pPr>
        <w:pageBreakBefore w:val="0"/>
        <w:kinsoku/>
        <w:wordWrap/>
        <w:overflowPunct/>
        <w:topLinePunct w:val="0"/>
        <w:bidi w:val="0"/>
        <w:spacing w:line="440" w:lineRule="exact"/>
      </w:pPr>
    </w:p>
    <w:p w14:paraId="775B2A2D">
      <w:pPr>
        <w:pageBreakBefore w:val="0"/>
        <w:kinsoku/>
        <w:wordWrap/>
        <w:overflowPunct/>
        <w:topLinePunct w:val="0"/>
        <w:bidi w:val="0"/>
        <w:spacing w:line="440" w:lineRule="exact"/>
      </w:pPr>
    </w:p>
    <w:p w14:paraId="262691BA">
      <w:pPr>
        <w:pageBreakBefore w:val="0"/>
        <w:kinsoku/>
        <w:wordWrap/>
        <w:overflowPunct/>
        <w:topLinePunct w:val="0"/>
        <w:bidi w:val="0"/>
        <w:spacing w:line="440" w:lineRule="exact"/>
        <w:sectPr>
          <w:pgSz w:w="11906" w:h="16838"/>
          <w:pgMar w:top="1134" w:right="1800" w:bottom="1134" w:left="1800" w:header="851" w:footer="992" w:gutter="0"/>
          <w:cols w:space="425" w:num="1"/>
          <w:docGrid w:type="lines" w:linePitch="312" w:charSpace="0"/>
        </w:sectPr>
      </w:pPr>
    </w:p>
    <w:p w14:paraId="69E50265">
      <w:pPr>
        <w:pStyle w:val="2"/>
        <w:keepNext/>
        <w:keepLines/>
        <w:pageBreakBefore w:val="0"/>
        <w:widowControl w:val="0"/>
        <w:numPr>
          <w:ilvl w:val="0"/>
          <w:numId w:val="4"/>
        </w:numPr>
        <w:kinsoku/>
        <w:wordWrap/>
        <w:overflowPunct/>
        <w:topLinePunct w:val="0"/>
        <w:autoSpaceDE/>
        <w:autoSpaceDN/>
        <w:bidi w:val="0"/>
        <w:adjustRightInd/>
        <w:snapToGrid/>
        <w:spacing w:before="100" w:after="100" w:line="440" w:lineRule="exact"/>
        <w:jc w:val="both"/>
        <w:textAlignment w:val="auto"/>
        <w:rPr>
          <w:rFonts w:hint="eastAsia"/>
        </w:rPr>
      </w:pPr>
      <w:bookmarkStart w:id="67" w:name="_Toc10065"/>
      <w:bookmarkStart w:id="68" w:name="_Toc247527848"/>
      <w:bookmarkStart w:id="69" w:name="_Toc7415"/>
      <w:bookmarkStart w:id="70" w:name="_Toc144974876"/>
      <w:bookmarkStart w:id="71" w:name="_Toc152042597"/>
      <w:bookmarkStart w:id="72" w:name="_Toc6397"/>
      <w:bookmarkStart w:id="73" w:name="_Toc247514300"/>
      <w:bookmarkStart w:id="74" w:name="_Toc152045808"/>
      <w:bookmarkStart w:id="75" w:name="_Toc427002393"/>
      <w:r>
        <w:rPr>
          <w:rFonts w:hint="eastAsia"/>
        </w:rPr>
        <w:t>报名</w:t>
      </w:r>
      <w:r>
        <w:rPr>
          <w:rFonts w:hint="eastAsia"/>
          <w:lang w:eastAsia="zh-CN"/>
        </w:rPr>
        <w:t>登记</w:t>
      </w:r>
      <w:r>
        <w:rPr>
          <w:rFonts w:hint="eastAsia"/>
        </w:rPr>
        <w:t>表</w:t>
      </w:r>
      <w:bookmarkEnd w:id="67"/>
      <w:bookmarkEnd w:id="68"/>
      <w:bookmarkEnd w:id="69"/>
      <w:bookmarkEnd w:id="70"/>
      <w:bookmarkEnd w:id="71"/>
      <w:bookmarkEnd w:id="72"/>
      <w:bookmarkEnd w:id="73"/>
      <w:bookmarkEnd w:id="74"/>
      <w:bookmarkEnd w:id="75"/>
    </w:p>
    <w:tbl>
      <w:tblPr>
        <w:tblStyle w:val="13"/>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7A3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D8BC52D">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B023837">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D5BBA0C">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77D52D9">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CC6469D">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394D1D08">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B5415AE">
            <w:pPr>
              <w:pageBreakBefore w:val="0"/>
              <w:kinsoku/>
              <w:wordWrap/>
              <w:overflowPunct/>
              <w:topLinePunct w:val="0"/>
              <w:bidi w:val="0"/>
              <w:spacing w:line="440" w:lineRule="exact"/>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40971BC">
            <w:pPr>
              <w:pageBreakBefore w:val="0"/>
              <w:kinsoku/>
              <w:wordWrap/>
              <w:overflowPunct/>
              <w:topLinePunct w:val="0"/>
              <w:bidi w:val="0"/>
              <w:spacing w:line="440" w:lineRule="exact"/>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5C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636A1AD">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726FBB4">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CFB8B00">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BFC8C35">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B09F421">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429A7D98">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367EACC6">
            <w:pPr>
              <w:pageBreakBefore w:val="0"/>
              <w:kinsoku/>
              <w:wordWrap/>
              <w:overflowPunct/>
              <w:topLinePunct w:val="0"/>
              <w:bidi w:val="0"/>
              <w:spacing w:line="440" w:lineRule="exact"/>
              <w:jc w:val="center"/>
              <w:rPr>
                <w:rFonts w:hint="eastAsia" w:ascii="宋体" w:hAnsi="宋体" w:eastAsia="宋体" w:cs="宋体"/>
                <w:i w:val="0"/>
                <w:iCs w:val="0"/>
                <w:color w:val="000000"/>
                <w:sz w:val="24"/>
                <w:szCs w:val="24"/>
                <w:u w:val="none"/>
              </w:rPr>
            </w:pPr>
          </w:p>
        </w:tc>
      </w:tr>
    </w:tbl>
    <w:p w14:paraId="3B447F7F">
      <w:pPr>
        <w:pageBreakBefore w:val="0"/>
        <w:numPr>
          <w:ilvl w:val="0"/>
          <w:numId w:val="0"/>
        </w:numPr>
        <w:kinsoku/>
        <w:wordWrap/>
        <w:overflowPunct/>
        <w:topLinePunct w:val="0"/>
        <w:bidi w:val="0"/>
        <w:spacing w:line="440" w:lineRule="exact"/>
        <w:rPr>
          <w:rFonts w:hint="eastAsia"/>
        </w:rPr>
      </w:pPr>
    </w:p>
    <w:p w14:paraId="40851E34">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76" w:name="_Toc10834"/>
      <w:bookmarkStart w:id="77" w:name="_Toc2669"/>
      <w:r>
        <w:rPr>
          <w:rFonts w:hint="eastAsia"/>
          <w:lang w:val="en-US" w:eastAsia="zh-CN"/>
        </w:rPr>
        <w:t>二、资质：</w:t>
      </w:r>
      <w:bookmarkEnd w:id="76"/>
    </w:p>
    <w:p w14:paraId="31DCE3E7">
      <w:pPr>
        <w:pStyle w:val="3"/>
        <w:pageBreakBefore w:val="0"/>
        <w:kinsoku/>
        <w:wordWrap/>
        <w:overflowPunct/>
        <w:topLinePunct w:val="0"/>
        <w:bidi w:val="0"/>
        <w:spacing w:line="440" w:lineRule="exact"/>
        <w:rPr>
          <w:rFonts w:hint="eastAsia"/>
        </w:rPr>
      </w:pPr>
      <w:bookmarkStart w:id="78" w:name="_Toc11175"/>
      <w:r>
        <w:rPr>
          <w:rFonts w:hint="eastAsia"/>
          <w:lang w:val="en-US" w:eastAsia="zh-CN"/>
        </w:rPr>
        <w:t>2.1</w:t>
      </w:r>
      <w:r>
        <w:rPr>
          <w:rFonts w:hint="eastAsia"/>
        </w:rPr>
        <w:t>营业执照</w:t>
      </w:r>
      <w:bookmarkEnd w:id="77"/>
      <w:bookmarkEnd w:id="78"/>
      <w:bookmarkStart w:id="79" w:name="_Toc3036"/>
    </w:p>
    <w:p w14:paraId="29C353DC">
      <w:pPr>
        <w:pStyle w:val="3"/>
        <w:pageBreakBefore w:val="0"/>
        <w:kinsoku/>
        <w:wordWrap/>
        <w:overflowPunct/>
        <w:topLinePunct w:val="0"/>
        <w:bidi w:val="0"/>
        <w:spacing w:line="440" w:lineRule="exact"/>
        <w:rPr>
          <w:rFonts w:hint="eastAsia"/>
          <w:lang w:val="en-US" w:eastAsia="zh-CN"/>
        </w:rPr>
      </w:pPr>
      <w:bookmarkStart w:id="80" w:name="_Toc1051"/>
      <w:r>
        <w:rPr>
          <w:rFonts w:hint="eastAsia"/>
          <w:lang w:val="en-US" w:eastAsia="zh-CN"/>
        </w:rPr>
        <w:t>2.2</w:t>
      </w:r>
      <w:r>
        <w:rPr>
          <w:rFonts w:hint="eastAsia"/>
          <w:lang w:eastAsia="zh-CN"/>
        </w:rPr>
        <w:t>法定代表人授权书</w:t>
      </w:r>
      <w:bookmarkEnd w:id="79"/>
      <w:bookmarkEnd w:id="80"/>
    </w:p>
    <w:p w14:paraId="50480B7E">
      <w:pPr>
        <w:pStyle w:val="3"/>
        <w:pageBreakBefore w:val="0"/>
        <w:kinsoku/>
        <w:wordWrap/>
        <w:overflowPunct/>
        <w:topLinePunct w:val="0"/>
        <w:bidi w:val="0"/>
        <w:spacing w:line="440" w:lineRule="exact"/>
        <w:rPr>
          <w:rFonts w:hint="eastAsia"/>
          <w:lang w:eastAsia="zh-CN"/>
        </w:rPr>
      </w:pPr>
      <w:bookmarkStart w:id="81" w:name="_Toc12309"/>
      <w:bookmarkStart w:id="82" w:name="_Toc5131"/>
      <w:r>
        <w:rPr>
          <w:rFonts w:hint="eastAsia"/>
          <w:lang w:val="en-US" w:eastAsia="zh-CN"/>
        </w:rPr>
        <w:t>2.3</w:t>
      </w:r>
      <w:r>
        <w:rPr>
          <w:rFonts w:hint="eastAsia"/>
          <w:lang w:eastAsia="zh-CN"/>
        </w:rPr>
        <w:t>法人及被授权人身份证</w:t>
      </w:r>
      <w:bookmarkEnd w:id="81"/>
      <w:bookmarkEnd w:id="82"/>
    </w:p>
    <w:p w14:paraId="06B3A01C">
      <w:pPr>
        <w:pStyle w:val="3"/>
        <w:pageBreakBefore w:val="0"/>
        <w:kinsoku/>
        <w:wordWrap/>
        <w:overflowPunct/>
        <w:topLinePunct w:val="0"/>
        <w:bidi w:val="0"/>
        <w:spacing w:line="440" w:lineRule="exact"/>
        <w:rPr>
          <w:rFonts w:hint="eastAsia"/>
          <w:lang w:eastAsia="zh-CN"/>
        </w:rPr>
      </w:pPr>
      <w:bookmarkStart w:id="83" w:name="_Toc27667"/>
      <w:bookmarkStart w:id="84" w:name="_Toc22588"/>
      <w:r>
        <w:rPr>
          <w:rFonts w:hint="eastAsia"/>
          <w:lang w:val="en-US" w:eastAsia="zh-CN"/>
        </w:rPr>
        <w:t>2.4</w:t>
      </w:r>
      <w:r>
        <w:rPr>
          <w:rFonts w:hint="eastAsia"/>
          <w:lang w:eastAsia="zh-CN"/>
        </w:rPr>
        <w:t>公司资质</w:t>
      </w:r>
      <w:bookmarkEnd w:id="83"/>
      <w:bookmarkEnd w:id="84"/>
    </w:p>
    <w:p w14:paraId="05BD809C">
      <w:pPr>
        <w:pStyle w:val="3"/>
        <w:pageBreakBefore w:val="0"/>
        <w:kinsoku/>
        <w:wordWrap/>
        <w:overflowPunct/>
        <w:topLinePunct w:val="0"/>
        <w:bidi w:val="0"/>
        <w:spacing w:line="440" w:lineRule="exact"/>
        <w:rPr>
          <w:rFonts w:hint="default"/>
          <w:lang w:val="en-US" w:eastAsia="zh-CN"/>
        </w:rPr>
      </w:pPr>
      <w:bookmarkStart w:id="85" w:name="_Toc6282"/>
      <w:r>
        <w:rPr>
          <w:rFonts w:hint="eastAsia"/>
          <w:lang w:val="en-US" w:eastAsia="zh-CN"/>
        </w:rPr>
        <w:t>2.5软件资质</w:t>
      </w:r>
      <w:bookmarkEnd w:id="85"/>
    </w:p>
    <w:p w14:paraId="3498D60C">
      <w:pPr>
        <w:pStyle w:val="3"/>
        <w:pageBreakBefore w:val="0"/>
        <w:kinsoku/>
        <w:wordWrap/>
        <w:overflowPunct/>
        <w:topLinePunct w:val="0"/>
        <w:bidi w:val="0"/>
        <w:spacing w:line="440" w:lineRule="exact"/>
        <w:rPr>
          <w:rFonts w:hint="eastAsia"/>
          <w:lang w:eastAsia="zh-CN"/>
        </w:rPr>
      </w:pPr>
      <w:bookmarkStart w:id="86" w:name="_Toc20800"/>
      <w:bookmarkStart w:id="87" w:name="_Toc11995"/>
      <w:r>
        <w:rPr>
          <w:rFonts w:hint="eastAsia"/>
          <w:lang w:val="en-US" w:eastAsia="zh-CN"/>
        </w:rPr>
        <w:t>2.6本项目涉及</w:t>
      </w:r>
      <w:r>
        <w:rPr>
          <w:rFonts w:hint="eastAsia"/>
          <w:lang w:eastAsia="zh-CN"/>
        </w:rPr>
        <w:t>资质</w:t>
      </w:r>
      <w:bookmarkEnd w:id="86"/>
      <w:bookmarkEnd w:id="87"/>
    </w:p>
    <w:p w14:paraId="0392A232">
      <w:pPr>
        <w:pStyle w:val="3"/>
        <w:pageBreakBefore w:val="0"/>
        <w:kinsoku/>
        <w:wordWrap/>
        <w:overflowPunct/>
        <w:topLinePunct w:val="0"/>
        <w:bidi w:val="0"/>
        <w:spacing w:line="440" w:lineRule="exact"/>
        <w:rPr>
          <w:rFonts w:hint="eastAsia" w:ascii="宋体" w:hAnsi="宋体" w:eastAsia="宋体" w:cs="宋体"/>
          <w:sz w:val="24"/>
          <w:szCs w:val="24"/>
        </w:rPr>
      </w:pPr>
      <w:bookmarkStart w:id="88" w:name="_Toc3705"/>
      <w:bookmarkStart w:id="89" w:name="_Toc21787"/>
      <w:r>
        <w:rPr>
          <w:rFonts w:hint="eastAsia"/>
          <w:b/>
          <w:lang w:val="en-US" w:eastAsia="zh-CN"/>
        </w:rPr>
        <w:t>2.7开发商委托销售授权函</w:t>
      </w:r>
      <w:bookmarkEnd w:id="88"/>
      <w:bookmarkEnd w:id="89"/>
    </w:p>
    <w:p w14:paraId="7F3A324F">
      <w:pPr>
        <w:pStyle w:val="17"/>
        <w:pageBreakBefore w:val="0"/>
        <w:kinsoku/>
        <w:wordWrap/>
        <w:overflowPunct/>
        <w:topLinePunct w:val="0"/>
        <w:bidi w:val="0"/>
        <w:spacing w:line="440" w:lineRule="exact"/>
        <w:rPr>
          <w:rFonts w:hint="eastAsia" w:ascii="宋体" w:hAnsi="宋体" w:eastAsia="宋体" w:cs="宋体"/>
          <w:sz w:val="24"/>
          <w:szCs w:val="24"/>
        </w:rPr>
      </w:pPr>
    </w:p>
    <w:p w14:paraId="25313056">
      <w:pPr>
        <w:pStyle w:val="17"/>
        <w:pageBreakBefore w:val="0"/>
        <w:kinsoku/>
        <w:wordWrap/>
        <w:overflowPunct/>
        <w:topLinePunct w:val="0"/>
        <w:bidi w:val="0"/>
        <w:spacing w:line="440" w:lineRule="exact"/>
        <w:rPr>
          <w:rFonts w:hint="eastAsia" w:ascii="宋体" w:hAnsi="宋体" w:eastAsia="宋体" w:cs="宋体"/>
          <w:sz w:val="24"/>
          <w:szCs w:val="24"/>
        </w:rPr>
      </w:pPr>
    </w:p>
    <w:p w14:paraId="1971F5D1">
      <w:pPr>
        <w:pStyle w:val="17"/>
        <w:pageBreakBefore w:val="0"/>
        <w:kinsoku/>
        <w:wordWrap/>
        <w:overflowPunct/>
        <w:topLinePunct w:val="0"/>
        <w:bidi w:val="0"/>
        <w:spacing w:line="440" w:lineRule="exact"/>
        <w:rPr>
          <w:rFonts w:hint="eastAsia" w:ascii="宋体" w:hAnsi="宋体" w:eastAsia="宋体" w:cs="宋体"/>
          <w:sz w:val="24"/>
          <w:szCs w:val="24"/>
        </w:rPr>
      </w:pPr>
    </w:p>
    <w:p w14:paraId="3B57B295">
      <w:pPr>
        <w:pStyle w:val="17"/>
        <w:pageBreakBefore w:val="0"/>
        <w:kinsoku/>
        <w:wordWrap/>
        <w:overflowPunct/>
        <w:topLinePunct w:val="0"/>
        <w:bidi w:val="0"/>
        <w:spacing w:line="440" w:lineRule="exact"/>
        <w:rPr>
          <w:rFonts w:hint="eastAsia" w:ascii="宋体" w:hAnsi="宋体" w:eastAsia="宋体" w:cs="宋体"/>
          <w:sz w:val="24"/>
          <w:szCs w:val="24"/>
        </w:rPr>
      </w:pPr>
    </w:p>
    <w:p w14:paraId="28BC1D04">
      <w:pPr>
        <w:pStyle w:val="17"/>
        <w:pageBreakBefore w:val="0"/>
        <w:kinsoku/>
        <w:wordWrap/>
        <w:overflowPunct/>
        <w:topLinePunct w:val="0"/>
        <w:bidi w:val="0"/>
        <w:spacing w:line="440" w:lineRule="exact"/>
        <w:rPr>
          <w:rFonts w:hint="eastAsia" w:ascii="宋体" w:hAnsi="宋体" w:eastAsia="宋体" w:cs="宋体"/>
          <w:sz w:val="24"/>
          <w:szCs w:val="24"/>
        </w:rPr>
      </w:pPr>
    </w:p>
    <w:p w14:paraId="6D945066">
      <w:pPr>
        <w:pStyle w:val="17"/>
        <w:pageBreakBefore w:val="0"/>
        <w:kinsoku/>
        <w:wordWrap/>
        <w:overflowPunct/>
        <w:topLinePunct w:val="0"/>
        <w:bidi w:val="0"/>
        <w:spacing w:line="440" w:lineRule="exact"/>
        <w:rPr>
          <w:rFonts w:hint="eastAsia" w:ascii="宋体" w:hAnsi="宋体" w:eastAsia="宋体" w:cs="宋体"/>
          <w:sz w:val="24"/>
          <w:szCs w:val="24"/>
        </w:rPr>
      </w:pPr>
    </w:p>
    <w:p w14:paraId="23B83D86">
      <w:pPr>
        <w:pageBreakBefore w:val="0"/>
        <w:kinsoku/>
        <w:wordWrap/>
        <w:overflowPunct/>
        <w:topLinePunct w:val="0"/>
        <w:bidi w:val="0"/>
        <w:spacing w:line="440" w:lineRule="exact"/>
        <w:rPr>
          <w:rFonts w:hint="eastAsia"/>
          <w:lang w:val="en-US" w:eastAsia="zh-CN"/>
        </w:rPr>
        <w:sectPr>
          <w:pgSz w:w="11906" w:h="16838"/>
          <w:pgMar w:top="1440" w:right="1800" w:bottom="1440" w:left="1800" w:header="851" w:footer="992" w:gutter="0"/>
          <w:cols w:space="425" w:num="1"/>
          <w:docGrid w:type="lines" w:linePitch="312" w:charSpace="0"/>
        </w:sectPr>
      </w:pPr>
    </w:p>
    <w:p w14:paraId="17268F3B">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90" w:name="_Toc31664"/>
      <w:r>
        <w:rPr>
          <w:rFonts w:hint="eastAsia"/>
          <w:lang w:val="en-US" w:eastAsia="zh-CN"/>
        </w:rPr>
        <w:t>三、项目调研情况一览汇总表</w:t>
      </w:r>
      <w:bookmarkEnd w:id="90"/>
    </w:p>
    <w:p w14:paraId="5870ED88">
      <w:pPr>
        <w:pStyle w:val="6"/>
        <w:pageBreakBefore w:val="0"/>
        <w:kinsoku/>
        <w:wordWrap/>
        <w:overflowPunct/>
        <w:topLinePunct w:val="0"/>
        <w:bidi w:val="0"/>
        <w:spacing w:line="440" w:lineRule="exact"/>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14:paraId="54B46395">
      <w:pPr>
        <w:pStyle w:val="6"/>
        <w:pageBreakBefore w:val="0"/>
        <w:kinsoku/>
        <w:wordWrap/>
        <w:overflowPunct/>
        <w:topLinePunct w:val="0"/>
        <w:bidi w:val="0"/>
        <w:spacing w:line="440" w:lineRule="exact"/>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3"/>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247"/>
        <w:gridCol w:w="1073"/>
        <w:gridCol w:w="973"/>
        <w:gridCol w:w="1030"/>
        <w:gridCol w:w="1036"/>
        <w:gridCol w:w="1036"/>
        <w:gridCol w:w="1036"/>
        <w:gridCol w:w="1511"/>
        <w:gridCol w:w="1272"/>
        <w:gridCol w:w="1213"/>
        <w:gridCol w:w="1068"/>
        <w:gridCol w:w="1490"/>
      </w:tblGrid>
      <w:tr w14:paraId="1AA2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56A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序号</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ED78">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货物品名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09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供应商名称</w:t>
            </w:r>
          </w:p>
          <w:p w14:paraId="0A436692">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color w:val="FF0000"/>
                <w:sz w:val="20"/>
                <w:szCs w:val="20"/>
                <w:lang w:val="en-US" w:eastAsia="zh-CN"/>
              </w:rPr>
              <w:t>（必填）</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E6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产品公司名称</w:t>
            </w:r>
          </w:p>
          <w:p w14:paraId="65CCBDBD">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color w:val="FF0000"/>
                <w:sz w:val="20"/>
                <w:szCs w:val="20"/>
                <w:lang w:val="en-US" w:eastAsia="zh-CN"/>
              </w:rPr>
              <w:t>（必填）</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D813">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规格型号</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18D5">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9F02">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数量</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E358">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服务期限</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BDC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单价（万元）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BEEB">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总价（万元）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735B">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sz w:val="20"/>
                <w:szCs w:val="20"/>
                <w:lang w:val="en-US" w:eastAsia="zh-CN"/>
              </w:rPr>
              <w:t>该产品在国内三甲医院用户案例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6EB8">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优势特色</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58E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评级情况</w:t>
            </w:r>
          </w:p>
        </w:tc>
      </w:tr>
      <w:tr w14:paraId="09C0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60" w:type="pct"/>
            <w:vMerge w:val="restart"/>
            <w:tcBorders>
              <w:top w:val="single" w:color="000000" w:sz="4" w:space="0"/>
              <w:left w:val="single" w:color="000000" w:sz="4" w:space="0"/>
              <w:right w:val="single" w:color="000000" w:sz="4" w:space="0"/>
            </w:tcBorders>
            <w:shd w:val="clear" w:color="auto" w:fill="auto"/>
            <w:vAlign w:val="center"/>
          </w:tcPr>
          <w:p w14:paraId="5B51A847">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23" w:type="pct"/>
            <w:vMerge w:val="restart"/>
            <w:tcBorders>
              <w:top w:val="single" w:color="000000" w:sz="4" w:space="0"/>
              <w:left w:val="single" w:color="000000" w:sz="4" w:space="0"/>
              <w:right w:val="single" w:color="000000" w:sz="4" w:space="0"/>
            </w:tcBorders>
            <w:shd w:val="clear" w:color="auto" w:fill="auto"/>
            <w:vAlign w:val="center"/>
          </w:tcPr>
          <w:p w14:paraId="4C9F67A3">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车辆监控平台</w:t>
            </w:r>
          </w:p>
        </w:tc>
        <w:tc>
          <w:tcPr>
            <w:tcW w:w="364" w:type="pct"/>
            <w:vMerge w:val="restart"/>
            <w:tcBorders>
              <w:top w:val="single" w:color="000000" w:sz="4" w:space="0"/>
              <w:left w:val="single" w:color="000000" w:sz="4" w:space="0"/>
              <w:right w:val="single" w:color="000000" w:sz="4" w:space="0"/>
            </w:tcBorders>
            <w:shd w:val="clear" w:color="auto" w:fill="auto"/>
            <w:vAlign w:val="center"/>
          </w:tcPr>
          <w:p w14:paraId="32C17ED6">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restart"/>
            <w:tcBorders>
              <w:top w:val="single" w:color="000000" w:sz="4" w:space="0"/>
              <w:left w:val="single" w:color="000000" w:sz="4" w:space="0"/>
              <w:right w:val="single" w:color="000000" w:sz="4" w:space="0"/>
            </w:tcBorders>
            <w:shd w:val="clear" w:color="auto" w:fill="auto"/>
            <w:vAlign w:val="center"/>
          </w:tcPr>
          <w:p w14:paraId="39B56B3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restart"/>
            <w:tcBorders>
              <w:top w:val="single" w:color="000000" w:sz="4" w:space="0"/>
              <w:left w:val="single" w:color="000000" w:sz="4" w:space="0"/>
              <w:right w:val="single" w:color="000000" w:sz="4" w:space="0"/>
            </w:tcBorders>
            <w:shd w:val="clear" w:color="auto" w:fill="auto"/>
            <w:vAlign w:val="center"/>
          </w:tcPr>
          <w:p w14:paraId="43B7357F">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51" w:type="pct"/>
            <w:vMerge w:val="restart"/>
            <w:tcBorders>
              <w:top w:val="single" w:color="000000" w:sz="4" w:space="0"/>
              <w:left w:val="single" w:color="000000" w:sz="4" w:space="0"/>
              <w:right w:val="single" w:color="000000" w:sz="4" w:space="0"/>
            </w:tcBorders>
            <w:shd w:val="clear" w:color="auto" w:fill="auto"/>
            <w:vAlign w:val="center"/>
          </w:tcPr>
          <w:p w14:paraId="38E23FFA">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1" w:type="pct"/>
            <w:vMerge w:val="restart"/>
            <w:tcBorders>
              <w:top w:val="single" w:color="000000" w:sz="4" w:space="0"/>
              <w:left w:val="single" w:color="000000" w:sz="4" w:space="0"/>
              <w:right w:val="single" w:color="000000" w:sz="4" w:space="0"/>
            </w:tcBorders>
            <w:shd w:val="clear" w:color="auto" w:fill="auto"/>
            <w:vAlign w:val="center"/>
          </w:tcPr>
          <w:p w14:paraId="36D90D57">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DB8E">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1176">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41EB">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vMerge w:val="restart"/>
            <w:tcBorders>
              <w:top w:val="single" w:color="000000" w:sz="4" w:space="0"/>
              <w:left w:val="single" w:color="000000" w:sz="4" w:space="0"/>
              <w:right w:val="single" w:color="000000" w:sz="4" w:space="0"/>
            </w:tcBorders>
            <w:shd w:val="clear" w:color="auto" w:fill="auto"/>
            <w:vAlign w:val="center"/>
          </w:tcPr>
          <w:p w14:paraId="106991FC">
            <w:pPr>
              <w:pStyle w:val="17"/>
              <w:keepNext w:val="0"/>
              <w:keepLines w:val="0"/>
              <w:pageBreakBefore w:val="0"/>
              <w:kinsoku/>
              <w:wordWrap/>
              <w:overflowPunct/>
              <w:topLinePunct w:val="0"/>
              <w:bidi w:val="0"/>
              <w:snapToGrid/>
              <w:spacing w:line="4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14:paraId="5EF7FF36">
            <w:pPr>
              <w:pStyle w:val="17"/>
              <w:keepNext w:val="0"/>
              <w:keepLines w:val="0"/>
              <w:pageBreakBefore w:val="0"/>
              <w:kinsoku/>
              <w:wordWrap/>
              <w:overflowPunct/>
              <w:topLinePunct w:val="0"/>
              <w:bidi w:val="0"/>
              <w:snapToGrid/>
              <w:spacing w:line="4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14:paraId="4933B622">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r>
              <w:rPr>
                <w:rFonts w:hint="eastAsia" w:ascii="仿宋" w:hAnsi="仿宋" w:eastAsia="仿宋" w:cs="仿宋"/>
                <w:color w:val="FF0000"/>
                <w:sz w:val="20"/>
                <w:szCs w:val="20"/>
                <w:lang w:val="en-US" w:eastAsia="zh-CN"/>
              </w:rPr>
              <w:t>代表案例具体医院名称：</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2772E">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vMerge w:val="restart"/>
            <w:tcBorders>
              <w:top w:val="single" w:color="000000" w:sz="4" w:space="0"/>
              <w:left w:val="single" w:color="000000" w:sz="4" w:space="0"/>
              <w:right w:val="single" w:color="000000" w:sz="4" w:space="0"/>
            </w:tcBorders>
            <w:shd w:val="clear" w:color="auto" w:fill="auto"/>
            <w:vAlign w:val="center"/>
          </w:tcPr>
          <w:p w14:paraId="6FC33965">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04C9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60" w:type="pct"/>
            <w:vMerge w:val="continue"/>
            <w:tcBorders>
              <w:left w:val="single" w:color="000000" w:sz="4" w:space="0"/>
              <w:bottom w:val="single" w:color="000000" w:sz="4" w:space="0"/>
              <w:right w:val="single" w:color="000000" w:sz="4" w:space="0"/>
            </w:tcBorders>
            <w:shd w:val="clear" w:color="auto" w:fill="auto"/>
            <w:vAlign w:val="center"/>
          </w:tcPr>
          <w:p w14:paraId="6EC6E5A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423" w:type="pct"/>
            <w:vMerge w:val="continue"/>
            <w:tcBorders>
              <w:left w:val="single" w:color="000000" w:sz="4" w:space="0"/>
              <w:bottom w:val="single" w:color="000000" w:sz="4" w:space="0"/>
              <w:right w:val="single" w:color="000000" w:sz="4" w:space="0"/>
            </w:tcBorders>
            <w:shd w:val="clear" w:color="auto" w:fill="auto"/>
            <w:vAlign w:val="center"/>
          </w:tcPr>
          <w:p w14:paraId="6A30F59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64" w:type="pct"/>
            <w:vMerge w:val="continue"/>
            <w:tcBorders>
              <w:left w:val="single" w:color="000000" w:sz="4" w:space="0"/>
              <w:bottom w:val="single" w:color="000000" w:sz="4" w:space="0"/>
              <w:right w:val="single" w:color="000000" w:sz="4" w:space="0"/>
            </w:tcBorders>
            <w:shd w:val="clear" w:color="auto" w:fill="auto"/>
            <w:vAlign w:val="center"/>
          </w:tcPr>
          <w:p w14:paraId="4C462D6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continue"/>
            <w:tcBorders>
              <w:left w:val="single" w:color="000000" w:sz="4" w:space="0"/>
              <w:bottom w:val="single" w:color="000000" w:sz="4" w:space="0"/>
              <w:right w:val="single" w:color="000000" w:sz="4" w:space="0"/>
            </w:tcBorders>
            <w:shd w:val="clear" w:color="auto" w:fill="auto"/>
            <w:vAlign w:val="center"/>
          </w:tcPr>
          <w:p w14:paraId="7F3E4094">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continue"/>
            <w:tcBorders>
              <w:left w:val="single" w:color="000000" w:sz="4" w:space="0"/>
              <w:bottom w:val="single" w:color="000000" w:sz="4" w:space="0"/>
              <w:right w:val="single" w:color="000000" w:sz="4" w:space="0"/>
            </w:tcBorders>
            <w:shd w:val="clear" w:color="auto" w:fill="auto"/>
            <w:vAlign w:val="center"/>
          </w:tcPr>
          <w:p w14:paraId="407A9B70">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51" w:type="pct"/>
            <w:vMerge w:val="continue"/>
            <w:tcBorders>
              <w:left w:val="single" w:color="000000" w:sz="4" w:space="0"/>
              <w:bottom w:val="single" w:color="000000" w:sz="4" w:space="0"/>
              <w:right w:val="single" w:color="000000" w:sz="4" w:space="0"/>
            </w:tcBorders>
            <w:shd w:val="clear" w:color="auto" w:fill="auto"/>
            <w:vAlign w:val="center"/>
          </w:tcPr>
          <w:p w14:paraId="75022244">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vMerge w:val="continue"/>
            <w:tcBorders>
              <w:left w:val="single" w:color="000000" w:sz="4" w:space="0"/>
              <w:bottom w:val="single" w:color="000000" w:sz="4" w:space="0"/>
              <w:right w:val="single" w:color="000000" w:sz="4" w:space="0"/>
            </w:tcBorders>
            <w:shd w:val="clear" w:color="auto" w:fill="auto"/>
            <w:vAlign w:val="center"/>
          </w:tcPr>
          <w:p w14:paraId="2DC24FC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A4CF">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5E4B">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1E2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vMerge w:val="continue"/>
            <w:tcBorders>
              <w:left w:val="single" w:color="000000" w:sz="4" w:space="0"/>
              <w:right w:val="single" w:color="000000" w:sz="4" w:space="0"/>
            </w:tcBorders>
            <w:shd w:val="clear" w:color="auto" w:fill="auto"/>
            <w:vAlign w:val="center"/>
          </w:tcPr>
          <w:p w14:paraId="58664E2B">
            <w:pPr>
              <w:pageBreakBefore w:val="0"/>
              <w:kinsoku/>
              <w:wordWrap/>
              <w:overflowPunct/>
              <w:topLinePunct w:val="0"/>
              <w:bidi w:val="0"/>
              <w:spacing w:line="440" w:lineRule="exact"/>
              <w:jc w:val="center"/>
              <w:rPr>
                <w:rFonts w:hint="eastAsia" w:ascii="仿宋" w:hAnsi="仿宋" w:eastAsia="仿宋" w:cs="仿宋"/>
                <w:color w:val="FF0000"/>
                <w:sz w:val="20"/>
                <w:szCs w:val="20"/>
                <w:lang w:val="en-US" w:eastAsia="zh-CN"/>
              </w:rPr>
            </w:pPr>
          </w:p>
        </w:tc>
        <w:tc>
          <w:tcPr>
            <w:tcW w:w="362" w:type="pct"/>
            <w:vMerge w:val="continue"/>
            <w:tcBorders>
              <w:left w:val="single" w:color="000000" w:sz="4" w:space="0"/>
              <w:right w:val="single" w:color="000000" w:sz="4" w:space="0"/>
            </w:tcBorders>
            <w:shd w:val="clear" w:color="auto" w:fill="auto"/>
            <w:vAlign w:val="center"/>
          </w:tcPr>
          <w:p w14:paraId="5F7BCA05">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vMerge w:val="continue"/>
            <w:tcBorders>
              <w:left w:val="single" w:color="000000" w:sz="4" w:space="0"/>
              <w:right w:val="single" w:color="000000" w:sz="4" w:space="0"/>
            </w:tcBorders>
            <w:shd w:val="clear" w:color="auto" w:fill="auto"/>
            <w:vAlign w:val="center"/>
          </w:tcPr>
          <w:p w14:paraId="01B8D87F">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2F1A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0" w:type="pct"/>
            <w:vMerge w:val="restart"/>
            <w:tcBorders>
              <w:top w:val="single" w:color="000000" w:sz="4" w:space="0"/>
              <w:left w:val="single" w:color="000000" w:sz="4" w:space="0"/>
              <w:right w:val="single" w:color="000000" w:sz="4" w:space="0"/>
            </w:tcBorders>
            <w:shd w:val="clear" w:color="auto" w:fill="auto"/>
            <w:vAlign w:val="center"/>
          </w:tcPr>
          <w:p w14:paraId="7712879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423" w:type="pct"/>
            <w:vMerge w:val="restart"/>
            <w:tcBorders>
              <w:top w:val="single" w:color="000000" w:sz="4" w:space="0"/>
              <w:left w:val="single" w:color="000000" w:sz="4" w:space="0"/>
              <w:right w:val="single" w:color="000000" w:sz="4" w:space="0"/>
            </w:tcBorders>
            <w:shd w:val="clear" w:color="auto" w:fill="auto"/>
            <w:vAlign w:val="center"/>
          </w:tcPr>
          <w:p w14:paraId="4AD6B059">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4G精准定位设备及提供100M的流量相关服务</w:t>
            </w:r>
          </w:p>
        </w:tc>
        <w:tc>
          <w:tcPr>
            <w:tcW w:w="364" w:type="pct"/>
            <w:vMerge w:val="restart"/>
            <w:tcBorders>
              <w:top w:val="single" w:color="000000" w:sz="4" w:space="0"/>
              <w:left w:val="single" w:color="000000" w:sz="4" w:space="0"/>
              <w:right w:val="single" w:color="000000" w:sz="4" w:space="0"/>
            </w:tcBorders>
            <w:shd w:val="clear" w:color="auto" w:fill="auto"/>
            <w:vAlign w:val="center"/>
          </w:tcPr>
          <w:p w14:paraId="00C2C889">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restart"/>
            <w:tcBorders>
              <w:top w:val="single" w:color="000000" w:sz="4" w:space="0"/>
              <w:left w:val="single" w:color="000000" w:sz="4" w:space="0"/>
              <w:right w:val="single" w:color="000000" w:sz="4" w:space="0"/>
            </w:tcBorders>
            <w:shd w:val="clear" w:color="auto" w:fill="auto"/>
            <w:vAlign w:val="center"/>
          </w:tcPr>
          <w:p w14:paraId="4E3E08DE">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restart"/>
            <w:tcBorders>
              <w:top w:val="single" w:color="000000" w:sz="4" w:space="0"/>
              <w:left w:val="single" w:color="000000" w:sz="4" w:space="0"/>
              <w:right w:val="single" w:color="000000" w:sz="4" w:space="0"/>
            </w:tcBorders>
            <w:shd w:val="clear" w:color="auto" w:fill="auto"/>
            <w:vAlign w:val="center"/>
          </w:tcPr>
          <w:p w14:paraId="275C9C33">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7E09">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7784">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EED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139F">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F3A">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vMerge w:val="continue"/>
            <w:tcBorders>
              <w:left w:val="single" w:color="000000" w:sz="4" w:space="0"/>
              <w:bottom w:val="single" w:color="000000" w:sz="4" w:space="0"/>
              <w:right w:val="single" w:color="000000" w:sz="4" w:space="0"/>
            </w:tcBorders>
            <w:shd w:val="clear" w:color="auto" w:fill="auto"/>
            <w:vAlign w:val="center"/>
          </w:tcPr>
          <w:p w14:paraId="28542E84">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7049">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vMerge w:val="continue"/>
            <w:tcBorders>
              <w:left w:val="single" w:color="000000" w:sz="4" w:space="0"/>
              <w:bottom w:val="single" w:color="000000" w:sz="4" w:space="0"/>
              <w:right w:val="single" w:color="000000" w:sz="4" w:space="0"/>
            </w:tcBorders>
            <w:shd w:val="clear" w:color="auto" w:fill="auto"/>
            <w:vAlign w:val="center"/>
          </w:tcPr>
          <w:p w14:paraId="6B401948">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782B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60" w:type="pct"/>
            <w:vMerge w:val="continue"/>
            <w:tcBorders>
              <w:left w:val="single" w:color="000000" w:sz="4" w:space="0"/>
              <w:bottom w:val="single" w:color="000000" w:sz="4" w:space="0"/>
              <w:right w:val="single" w:color="000000" w:sz="4" w:space="0"/>
            </w:tcBorders>
            <w:shd w:val="clear" w:color="auto" w:fill="auto"/>
            <w:vAlign w:val="center"/>
          </w:tcPr>
          <w:p w14:paraId="56849900">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423" w:type="pct"/>
            <w:vMerge w:val="continue"/>
            <w:tcBorders>
              <w:left w:val="single" w:color="000000" w:sz="4" w:space="0"/>
              <w:bottom w:val="single" w:color="000000" w:sz="4" w:space="0"/>
              <w:right w:val="single" w:color="000000" w:sz="4" w:space="0"/>
            </w:tcBorders>
            <w:shd w:val="clear" w:color="auto" w:fill="auto"/>
            <w:vAlign w:val="center"/>
          </w:tcPr>
          <w:p w14:paraId="59D7E90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64" w:type="pct"/>
            <w:vMerge w:val="continue"/>
            <w:tcBorders>
              <w:left w:val="single" w:color="000000" w:sz="4" w:space="0"/>
              <w:bottom w:val="single" w:color="000000" w:sz="4" w:space="0"/>
              <w:right w:val="single" w:color="000000" w:sz="4" w:space="0"/>
            </w:tcBorders>
            <w:shd w:val="clear" w:color="auto" w:fill="auto"/>
            <w:vAlign w:val="center"/>
          </w:tcPr>
          <w:p w14:paraId="546ED728">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30" w:type="pct"/>
            <w:vMerge w:val="continue"/>
            <w:tcBorders>
              <w:left w:val="single" w:color="000000" w:sz="4" w:space="0"/>
              <w:bottom w:val="single" w:color="000000" w:sz="4" w:space="0"/>
              <w:right w:val="single" w:color="000000" w:sz="4" w:space="0"/>
            </w:tcBorders>
            <w:shd w:val="clear" w:color="auto" w:fill="auto"/>
            <w:vAlign w:val="center"/>
          </w:tcPr>
          <w:p w14:paraId="761647AA">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49" w:type="pct"/>
            <w:vMerge w:val="continue"/>
            <w:tcBorders>
              <w:left w:val="single" w:color="000000" w:sz="4" w:space="0"/>
              <w:bottom w:val="single" w:color="000000" w:sz="4" w:space="0"/>
              <w:right w:val="single" w:color="000000" w:sz="4" w:space="0"/>
            </w:tcBorders>
            <w:shd w:val="clear" w:color="auto" w:fill="auto"/>
            <w:vAlign w:val="center"/>
          </w:tcPr>
          <w:p w14:paraId="3E8D4942">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DC1C">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D78F">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3305">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394A">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B51">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411" w:type="pct"/>
            <w:tcBorders>
              <w:left w:val="single" w:color="000000" w:sz="4" w:space="0"/>
              <w:bottom w:val="single" w:color="000000" w:sz="4" w:space="0"/>
              <w:right w:val="single" w:color="000000" w:sz="4" w:space="0"/>
            </w:tcBorders>
            <w:shd w:val="clear" w:color="auto" w:fill="auto"/>
            <w:vAlign w:val="center"/>
          </w:tcPr>
          <w:p w14:paraId="39C39A96">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04F0">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c>
          <w:tcPr>
            <w:tcW w:w="501" w:type="pct"/>
            <w:tcBorders>
              <w:left w:val="single" w:color="000000" w:sz="4" w:space="0"/>
              <w:bottom w:val="single" w:color="000000" w:sz="4" w:space="0"/>
              <w:right w:val="single" w:color="000000" w:sz="4" w:space="0"/>
            </w:tcBorders>
            <w:shd w:val="clear" w:color="auto" w:fill="auto"/>
            <w:vAlign w:val="center"/>
          </w:tcPr>
          <w:p w14:paraId="7E30F1DB">
            <w:pPr>
              <w:pageBreakBefore w:val="0"/>
              <w:kinsoku/>
              <w:wordWrap/>
              <w:overflowPunct/>
              <w:topLinePunct w:val="0"/>
              <w:bidi w:val="0"/>
              <w:spacing w:line="440" w:lineRule="exact"/>
              <w:jc w:val="center"/>
              <w:rPr>
                <w:rFonts w:hint="eastAsia" w:ascii="仿宋" w:hAnsi="仿宋" w:eastAsia="仿宋" w:cs="仿宋"/>
                <w:i w:val="0"/>
                <w:iCs w:val="0"/>
                <w:color w:val="000000"/>
                <w:sz w:val="20"/>
                <w:szCs w:val="20"/>
                <w:u w:val="none"/>
              </w:rPr>
            </w:pPr>
          </w:p>
        </w:tc>
      </w:tr>
      <w:tr w14:paraId="25CB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16EE">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合计：1年总计XXX万元，3年总计XXX万元</w:t>
            </w:r>
          </w:p>
        </w:tc>
      </w:tr>
    </w:tbl>
    <w:p w14:paraId="71CCC8A8">
      <w:pPr>
        <w:pageBreakBefore w:val="0"/>
        <w:kinsoku/>
        <w:wordWrap/>
        <w:overflowPunct/>
        <w:topLinePunct w:val="0"/>
        <w:bidi w:val="0"/>
        <w:spacing w:line="440" w:lineRule="exact"/>
        <w:rPr>
          <w:rFonts w:hint="eastAsia"/>
          <w:lang w:val="en-US" w:eastAsia="zh-CN"/>
        </w:rPr>
      </w:pPr>
    </w:p>
    <w:p w14:paraId="6AA7E834">
      <w:pPr>
        <w:pStyle w:val="15"/>
        <w:pageBreakBefore w:val="0"/>
        <w:kinsoku/>
        <w:wordWrap/>
        <w:overflowPunct/>
        <w:topLinePunct w:val="0"/>
        <w:bidi w:val="0"/>
        <w:spacing w:line="440" w:lineRule="exact"/>
        <w:rPr>
          <w:rFonts w:hint="eastAsia"/>
          <w:lang w:val="en-US" w:eastAsia="zh-CN"/>
        </w:rPr>
      </w:pPr>
    </w:p>
    <w:p w14:paraId="70EBFC7F">
      <w:pPr>
        <w:pageBreakBefore w:val="0"/>
        <w:kinsoku/>
        <w:wordWrap/>
        <w:overflowPunct/>
        <w:topLinePunct w:val="0"/>
        <w:bidi w:val="0"/>
        <w:spacing w:line="440" w:lineRule="exact"/>
        <w:rPr>
          <w:rFonts w:hint="eastAsia"/>
          <w:lang w:val="en-US" w:eastAsia="zh-CN"/>
        </w:rPr>
      </w:pPr>
    </w:p>
    <w:p w14:paraId="5466B708">
      <w:pPr>
        <w:pStyle w:val="17"/>
        <w:pageBreakBefore w:val="0"/>
        <w:kinsoku/>
        <w:wordWrap/>
        <w:overflowPunct/>
        <w:topLinePunct w:val="0"/>
        <w:bidi w:val="0"/>
        <w:spacing w:line="440" w:lineRule="exact"/>
        <w:rPr>
          <w:rFonts w:hint="eastAsia"/>
          <w:lang w:val="en-US" w:eastAsia="zh-CN"/>
        </w:rPr>
      </w:pPr>
    </w:p>
    <w:p w14:paraId="736291A2">
      <w:pPr>
        <w:pStyle w:val="17"/>
        <w:pageBreakBefore w:val="0"/>
        <w:kinsoku/>
        <w:wordWrap/>
        <w:overflowPunct/>
        <w:topLinePunct w:val="0"/>
        <w:bidi w:val="0"/>
        <w:spacing w:line="440" w:lineRule="exact"/>
        <w:rPr>
          <w:rFonts w:hint="eastAsia"/>
          <w:lang w:val="en-US" w:eastAsia="zh-CN"/>
        </w:rPr>
      </w:pPr>
    </w:p>
    <w:p w14:paraId="2EA11ACB">
      <w:pPr>
        <w:pStyle w:val="17"/>
        <w:pageBreakBefore w:val="0"/>
        <w:kinsoku/>
        <w:wordWrap/>
        <w:overflowPunct/>
        <w:topLinePunct w:val="0"/>
        <w:bidi w:val="0"/>
        <w:spacing w:line="440" w:lineRule="exact"/>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6D178FEA">
      <w:pPr>
        <w:pStyle w:val="17"/>
        <w:pageBreakBefore w:val="0"/>
        <w:kinsoku/>
        <w:wordWrap/>
        <w:overflowPunct/>
        <w:topLinePunct w:val="0"/>
        <w:bidi w:val="0"/>
        <w:spacing w:line="440" w:lineRule="exact"/>
        <w:rPr>
          <w:rFonts w:hint="eastAsia"/>
          <w:lang w:val="en-US" w:eastAsia="zh-CN"/>
        </w:rPr>
      </w:pPr>
    </w:p>
    <w:p w14:paraId="194EA624">
      <w:pPr>
        <w:pStyle w:val="2"/>
        <w:keepNext/>
        <w:keepLines/>
        <w:pageBreakBefore w:val="0"/>
        <w:widowControl w:val="0"/>
        <w:numPr>
          <w:ilvl w:val="0"/>
          <w:numId w:val="5"/>
        </w:numPr>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91" w:name="_Toc29844"/>
      <w:r>
        <w:rPr>
          <w:rFonts w:hint="eastAsia"/>
          <w:lang w:val="en-US" w:eastAsia="zh-CN"/>
        </w:rPr>
        <w:t>调研项目配置清单及分项报价明细</w:t>
      </w:r>
      <w:bookmarkEnd w:id="91"/>
    </w:p>
    <w:p w14:paraId="618308BF">
      <w:pPr>
        <w:pageBreakBefore w:val="0"/>
        <w:kinsoku/>
        <w:wordWrap/>
        <w:overflowPunct/>
        <w:topLinePunct w:val="0"/>
        <w:bidi w:val="0"/>
        <w:spacing w:line="440" w:lineRule="exact"/>
        <w:rPr>
          <w:rFonts w:hint="default"/>
          <w:lang w:val="en-US" w:eastAsia="zh-CN"/>
        </w:rPr>
      </w:pPr>
      <w:r>
        <w:rPr>
          <w:rFonts w:hint="eastAsia"/>
          <w:lang w:val="en-US" w:eastAsia="zh-CN"/>
        </w:rPr>
        <w:t>（格式可自拟）</w:t>
      </w:r>
    </w:p>
    <w:p w14:paraId="55E6A176">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bookmarkStart w:id="92" w:name="_Toc31420"/>
      <w:r>
        <w:rPr>
          <w:rFonts w:hint="eastAsia"/>
          <w:lang w:val="en-US" w:eastAsia="zh-CN"/>
        </w:rPr>
        <w:t>五、三甲综合医院同类项目案例</w:t>
      </w:r>
      <w:bookmarkEnd w:id="92"/>
    </w:p>
    <w:p w14:paraId="21DBCD3F">
      <w:pPr>
        <w:pStyle w:val="3"/>
        <w:pageBreakBefore w:val="0"/>
        <w:kinsoku/>
        <w:wordWrap/>
        <w:overflowPunct/>
        <w:topLinePunct w:val="0"/>
        <w:bidi w:val="0"/>
        <w:spacing w:line="440" w:lineRule="exact"/>
        <w:ind w:firstLine="482" w:firstLineChars="200"/>
        <w:rPr>
          <w:rFonts w:hint="eastAsia"/>
          <w:lang w:val="en-US" w:eastAsia="zh-CN"/>
        </w:rPr>
      </w:pPr>
      <w:bookmarkStart w:id="93" w:name="_Toc15996"/>
      <w:r>
        <w:rPr>
          <w:rFonts w:hint="eastAsia"/>
          <w:lang w:val="en-US" w:eastAsia="zh-CN"/>
        </w:rPr>
        <w:t>5.1 四川省内（  ）家</w:t>
      </w:r>
      <w:bookmarkEnd w:id="93"/>
    </w:p>
    <w:tbl>
      <w:tblPr>
        <w:tblStyle w:val="13"/>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082F65F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598857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6E363C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181BB1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78A64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62903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2127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2FDFF95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B15B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20976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289E3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8640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B879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B8D10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62A05AA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E0DF0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7F57A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B010F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7EFE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7A350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156F5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5FEBA0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A4F82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C6FA2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E42F4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28747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7336F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D7CF9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4658FB92">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B63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E35B0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21E8B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E40E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B2C56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408A2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bl>
    <w:p w14:paraId="588CCC51">
      <w:pPr>
        <w:pStyle w:val="18"/>
        <w:pageBreakBefore w:val="0"/>
        <w:kinsoku/>
        <w:wordWrap/>
        <w:overflowPunct/>
        <w:topLinePunct w:val="0"/>
        <w:bidi w:val="0"/>
        <w:spacing w:line="440" w:lineRule="exact"/>
        <w:ind w:firstLine="0" w:firstLineChars="0"/>
        <w:rPr>
          <w:rFonts w:hint="eastAsia" w:ascii="仿宋" w:hAnsi="仿宋" w:eastAsia="仿宋" w:cs="仿宋"/>
          <w:sz w:val="30"/>
          <w:szCs w:val="30"/>
        </w:rPr>
      </w:pPr>
    </w:p>
    <w:p w14:paraId="2EC34A33">
      <w:pPr>
        <w:pStyle w:val="17"/>
        <w:pageBreakBefore w:val="0"/>
        <w:kinsoku/>
        <w:wordWrap/>
        <w:overflowPunct/>
        <w:topLinePunct w:val="0"/>
        <w:bidi w:val="0"/>
        <w:spacing w:line="440" w:lineRule="exact"/>
        <w:rPr>
          <w:rFonts w:hint="eastAsia" w:ascii="仿宋" w:hAnsi="仿宋" w:eastAsia="仿宋" w:cs="仿宋"/>
          <w:kern w:val="2"/>
          <w:sz w:val="30"/>
          <w:szCs w:val="30"/>
        </w:rPr>
      </w:pPr>
    </w:p>
    <w:p w14:paraId="072257DE">
      <w:pPr>
        <w:pStyle w:val="17"/>
        <w:pageBreakBefore w:val="0"/>
        <w:kinsoku/>
        <w:wordWrap/>
        <w:overflowPunct/>
        <w:topLinePunct w:val="0"/>
        <w:bidi w:val="0"/>
        <w:spacing w:line="440" w:lineRule="exact"/>
        <w:rPr>
          <w:rFonts w:hint="eastAsia" w:ascii="仿宋" w:hAnsi="仿宋" w:eastAsia="仿宋" w:cs="仿宋"/>
          <w:kern w:val="2"/>
          <w:sz w:val="30"/>
          <w:szCs w:val="30"/>
        </w:rPr>
      </w:pPr>
    </w:p>
    <w:p w14:paraId="4DDCD1A5">
      <w:pPr>
        <w:pStyle w:val="17"/>
        <w:pageBreakBefore w:val="0"/>
        <w:kinsoku/>
        <w:wordWrap/>
        <w:overflowPunct/>
        <w:topLinePunct w:val="0"/>
        <w:bidi w:val="0"/>
        <w:spacing w:line="440" w:lineRule="exact"/>
        <w:rPr>
          <w:rFonts w:hint="eastAsia" w:ascii="仿宋" w:hAnsi="仿宋" w:eastAsia="仿宋" w:cs="仿宋"/>
          <w:kern w:val="2"/>
          <w:sz w:val="30"/>
          <w:szCs w:val="30"/>
        </w:rPr>
      </w:pPr>
    </w:p>
    <w:p w14:paraId="7F02EB09">
      <w:pPr>
        <w:pStyle w:val="17"/>
        <w:pageBreakBefore w:val="0"/>
        <w:kinsoku/>
        <w:wordWrap/>
        <w:overflowPunct/>
        <w:topLinePunct w:val="0"/>
        <w:bidi w:val="0"/>
        <w:spacing w:line="440" w:lineRule="exact"/>
        <w:rPr>
          <w:rFonts w:hint="eastAsia" w:ascii="仿宋" w:hAnsi="仿宋" w:eastAsia="仿宋" w:cs="仿宋"/>
          <w:kern w:val="2"/>
          <w:sz w:val="30"/>
          <w:szCs w:val="30"/>
        </w:rPr>
      </w:pPr>
    </w:p>
    <w:p w14:paraId="130951C9">
      <w:pPr>
        <w:pStyle w:val="17"/>
        <w:pageBreakBefore w:val="0"/>
        <w:kinsoku/>
        <w:wordWrap/>
        <w:overflowPunct/>
        <w:topLinePunct w:val="0"/>
        <w:bidi w:val="0"/>
        <w:spacing w:line="440" w:lineRule="exact"/>
        <w:rPr>
          <w:rFonts w:hint="eastAsia" w:ascii="仿宋" w:hAnsi="仿宋" w:eastAsia="仿宋" w:cs="仿宋"/>
          <w:kern w:val="2"/>
          <w:sz w:val="30"/>
          <w:szCs w:val="30"/>
        </w:rPr>
      </w:pPr>
    </w:p>
    <w:p w14:paraId="2B4A22B6">
      <w:pPr>
        <w:pStyle w:val="3"/>
        <w:pageBreakBefore w:val="0"/>
        <w:kinsoku/>
        <w:wordWrap/>
        <w:overflowPunct/>
        <w:topLinePunct w:val="0"/>
        <w:bidi w:val="0"/>
        <w:spacing w:line="440" w:lineRule="exact"/>
        <w:ind w:firstLine="482" w:firstLineChars="200"/>
        <w:rPr>
          <w:rFonts w:hint="eastAsia"/>
          <w:lang w:val="en-US" w:eastAsia="zh-CN"/>
        </w:rPr>
      </w:pPr>
      <w:bookmarkStart w:id="94" w:name="_Toc13955"/>
      <w:r>
        <w:rPr>
          <w:rFonts w:hint="eastAsia"/>
          <w:lang w:val="en-US" w:eastAsia="zh-CN"/>
        </w:rPr>
        <w:t>5.1 四川省外（  ）家</w:t>
      </w:r>
      <w:bookmarkEnd w:id="94"/>
    </w:p>
    <w:tbl>
      <w:tblPr>
        <w:tblStyle w:val="13"/>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4CEF91C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F3A08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339A34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5548B6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8EFAB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349D49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2ED3C5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70BBFD9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9C32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2D03F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0A00D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000F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DAF8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92F33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2ABE2BE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8FF91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67F9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1532B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02B6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8071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4C853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182FBD6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0E4DB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08F6AC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6BE83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82B7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BE8B8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CDC0A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r w14:paraId="71728FE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5A4A6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13A308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027A3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9A95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857B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8A54F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val="0"/>
                <w:color w:val="000000"/>
                <w:kern w:val="2"/>
                <w:sz w:val="24"/>
                <w:szCs w:val="24"/>
                <w:lang w:val="en-US" w:eastAsia="zh-CN" w:bidi="ar-SA"/>
              </w:rPr>
            </w:pPr>
          </w:p>
        </w:tc>
      </w:tr>
    </w:tbl>
    <w:p w14:paraId="1FE9DAAA">
      <w:pPr>
        <w:pageBreakBefore w:val="0"/>
        <w:kinsoku/>
        <w:wordWrap/>
        <w:overflowPunct/>
        <w:topLinePunct w:val="0"/>
        <w:bidi w:val="0"/>
        <w:spacing w:line="440" w:lineRule="exact"/>
        <w:rPr>
          <w:rFonts w:hint="eastAsia"/>
          <w:lang w:val="en-US" w:eastAsia="zh-CN"/>
        </w:rPr>
      </w:pPr>
    </w:p>
    <w:p w14:paraId="51D641BE">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p>
    <w:p w14:paraId="1B0C934B">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p>
    <w:p w14:paraId="0EE7074E">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p>
    <w:p w14:paraId="1560A16F">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eastAsia"/>
          <w:lang w:val="en-US" w:eastAsia="zh-CN"/>
        </w:rPr>
      </w:pPr>
    </w:p>
    <w:p w14:paraId="02FF6661">
      <w:pPr>
        <w:pStyle w:val="3"/>
        <w:pageBreakBefore w:val="0"/>
        <w:kinsoku/>
        <w:wordWrap/>
        <w:overflowPunct/>
        <w:topLinePunct w:val="0"/>
        <w:bidi w:val="0"/>
        <w:spacing w:line="440" w:lineRule="exact"/>
        <w:ind w:firstLine="482" w:firstLineChars="200"/>
        <w:rPr>
          <w:rFonts w:hint="eastAsia"/>
          <w:lang w:val="en-US" w:eastAsia="zh-CN"/>
        </w:rPr>
      </w:pPr>
    </w:p>
    <w:p w14:paraId="7A670FF3">
      <w:pPr>
        <w:pStyle w:val="3"/>
        <w:pageBreakBefore w:val="0"/>
        <w:kinsoku/>
        <w:wordWrap/>
        <w:overflowPunct/>
        <w:topLinePunct w:val="0"/>
        <w:bidi w:val="0"/>
        <w:spacing w:line="440" w:lineRule="exact"/>
        <w:ind w:firstLine="482" w:firstLineChars="200"/>
        <w:rPr>
          <w:rFonts w:hint="eastAsia"/>
          <w:lang w:val="en-US" w:eastAsia="zh-CN"/>
        </w:rPr>
      </w:pPr>
      <w:bookmarkStart w:id="95" w:name="_Toc138151651"/>
      <w:bookmarkStart w:id="96" w:name="_Toc29389"/>
      <w:r>
        <w:rPr>
          <w:rFonts w:hint="eastAsia"/>
          <w:lang w:val="en-US" w:eastAsia="zh-CN"/>
        </w:rPr>
        <w:t>5.3三甲综合医院同类项目案例合同及验收佐证</w:t>
      </w:r>
      <w:bookmarkEnd w:id="95"/>
      <w:bookmarkEnd w:id="96"/>
    </w:p>
    <w:p w14:paraId="1A995F71">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default"/>
          <w:lang w:val="en-US" w:eastAsia="zh-CN"/>
        </w:rPr>
      </w:pPr>
      <w:bookmarkStart w:id="97" w:name="_Toc138151652"/>
      <w:bookmarkStart w:id="98" w:name="_Toc17987"/>
      <w:r>
        <w:rPr>
          <w:rFonts w:hint="eastAsia"/>
          <w:lang w:val="en-US" w:eastAsia="zh-CN"/>
        </w:rPr>
        <w:t>六、报价表</w:t>
      </w:r>
      <w:bookmarkEnd w:id="97"/>
      <w:r>
        <w:rPr>
          <w:rFonts w:hint="eastAsia"/>
          <w:lang w:val="en-US" w:eastAsia="zh-CN"/>
        </w:rPr>
        <w:t>包含内容</w:t>
      </w:r>
      <w:bookmarkEnd w:id="98"/>
    </w:p>
    <w:p w14:paraId="62CDDEF5">
      <w:pPr>
        <w:pStyle w:val="17"/>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14:paraId="79B986D4">
      <w:pPr>
        <w:pStyle w:val="17"/>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E822F"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14:paraId="44647924">
      <w:pPr>
        <w:pStyle w:val="17"/>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697F62A7">
      <w:pPr>
        <w:pStyle w:val="17"/>
        <w:pageBreakBefore w:val="0"/>
        <w:kinsoku/>
        <w:wordWrap/>
        <w:overflowPunct/>
        <w:topLinePunct w:val="0"/>
        <w:bidi w:val="0"/>
        <w:spacing w:line="440" w:lineRule="exact"/>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14:paraId="6125A5AE">
      <w:pPr>
        <w:pStyle w:val="17"/>
        <w:pageBreakBefore w:val="0"/>
        <w:kinsoku/>
        <w:wordWrap/>
        <w:overflowPunct/>
        <w:topLinePunct w:val="0"/>
        <w:bidi w:val="0"/>
        <w:spacing w:line="440" w:lineRule="exact"/>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5.待资阳市政务服务和大数据管理局完成政务信创云项目建设后，本系统将迁移至政务信创云，需对本项目进行服务及数据迁移，业务中断≤14小时。</w:t>
      </w:r>
    </w:p>
    <w:p w14:paraId="5FC74AE3">
      <w:pPr>
        <w:pStyle w:val="17"/>
        <w:pageBreakBefore w:val="0"/>
        <w:kinsoku/>
        <w:wordWrap/>
        <w:overflowPunct/>
        <w:topLinePunct w:val="0"/>
        <w:bidi w:val="0"/>
        <w:spacing w:line="440" w:lineRule="exact"/>
        <w:rPr>
          <w:rFonts w:hint="eastAsia" w:ascii="仿宋" w:hAnsi="仿宋" w:eastAsia="仿宋" w:cs="仿宋"/>
          <w:b w:val="0"/>
          <w:color w:val="0000FF"/>
          <w:kern w:val="2"/>
          <w:sz w:val="24"/>
          <w:szCs w:val="24"/>
          <w:lang w:val="en-US" w:eastAsia="zh-CN" w:bidi="ar-SA"/>
        </w:rPr>
      </w:pPr>
    </w:p>
    <w:p w14:paraId="27FB0204">
      <w:pPr>
        <w:pStyle w:val="2"/>
        <w:keepNext/>
        <w:keepLines/>
        <w:pageBreakBefore w:val="0"/>
        <w:widowControl w:val="0"/>
        <w:kinsoku/>
        <w:wordWrap/>
        <w:overflowPunct/>
        <w:topLinePunct w:val="0"/>
        <w:autoSpaceDE/>
        <w:autoSpaceDN/>
        <w:bidi w:val="0"/>
        <w:adjustRightInd/>
        <w:snapToGrid/>
        <w:spacing w:before="100" w:after="100" w:line="440" w:lineRule="exact"/>
        <w:jc w:val="both"/>
        <w:textAlignment w:val="auto"/>
        <w:rPr>
          <w:rFonts w:hint="default" w:ascii="仿宋" w:hAnsi="仿宋" w:eastAsia="仿宋" w:cs="仿宋"/>
          <w:b w:val="0"/>
          <w:color w:val="000000"/>
          <w:kern w:val="2"/>
          <w:sz w:val="24"/>
          <w:szCs w:val="24"/>
          <w:lang w:val="en-US" w:eastAsia="zh-CN" w:bidi="ar-SA"/>
        </w:rPr>
      </w:pPr>
      <w:bookmarkStart w:id="99" w:name="_Toc4755"/>
      <w:r>
        <w:rPr>
          <w:rFonts w:hint="eastAsia"/>
          <w:lang w:val="en-US" w:eastAsia="zh-CN"/>
        </w:rPr>
        <w:t>七、建设方案</w:t>
      </w:r>
      <w:bookmarkEnd w:id="99"/>
    </w:p>
    <w:p w14:paraId="71A1D595">
      <w:pPr>
        <w:pageBreakBefore w:val="0"/>
        <w:kinsoku/>
        <w:wordWrap/>
        <w:overflowPunct/>
        <w:topLinePunct w:val="0"/>
        <w:bidi w:val="0"/>
        <w:spacing w:line="440" w:lineRule="exact"/>
        <w:rPr>
          <w:rFonts w:hint="eastAsia"/>
          <w:lang w:val="en-US" w:eastAsia="zh-CN"/>
        </w:rPr>
      </w:pPr>
      <w:bookmarkStart w:id="100" w:name="_Toc138151653"/>
      <w:r>
        <w:rPr>
          <w:rFonts w:hint="eastAsia"/>
          <w:lang w:val="en-US" w:eastAsia="zh-CN"/>
        </w:rPr>
        <w:t>（包含以内容，其他内容自拟）</w:t>
      </w:r>
    </w:p>
    <w:p w14:paraId="48E2B314">
      <w:pPr>
        <w:pStyle w:val="3"/>
        <w:pageBreakBefore w:val="0"/>
        <w:kinsoku/>
        <w:wordWrap/>
        <w:overflowPunct/>
        <w:topLinePunct w:val="0"/>
        <w:bidi w:val="0"/>
        <w:spacing w:line="440" w:lineRule="exact"/>
        <w:ind w:firstLine="482" w:firstLineChars="200"/>
        <w:rPr>
          <w:rFonts w:hint="eastAsia"/>
          <w:lang w:val="en-US" w:eastAsia="zh-CN"/>
        </w:rPr>
      </w:pPr>
      <w:bookmarkStart w:id="101" w:name="_Toc31354"/>
      <w:r>
        <w:rPr>
          <w:rFonts w:hint="eastAsia"/>
          <w:lang w:val="en-US" w:eastAsia="zh-CN"/>
        </w:rPr>
        <w:t>7.1 实施条件（实施所需的支持条件）</w:t>
      </w:r>
      <w:bookmarkEnd w:id="100"/>
      <w:bookmarkEnd w:id="101"/>
    </w:p>
    <w:p w14:paraId="4CC7E152">
      <w:pPr>
        <w:pStyle w:val="3"/>
        <w:pageBreakBefore w:val="0"/>
        <w:kinsoku/>
        <w:wordWrap/>
        <w:overflowPunct/>
        <w:topLinePunct w:val="0"/>
        <w:bidi w:val="0"/>
        <w:spacing w:line="440" w:lineRule="exact"/>
        <w:ind w:firstLine="482" w:firstLineChars="200"/>
        <w:rPr>
          <w:rFonts w:hint="eastAsia"/>
          <w:lang w:val="en-US" w:eastAsia="zh-CN"/>
        </w:rPr>
      </w:pPr>
      <w:bookmarkStart w:id="102" w:name="_Toc138151654"/>
      <w:bookmarkStart w:id="103" w:name="_Toc14706"/>
      <w:r>
        <w:rPr>
          <w:rFonts w:hint="eastAsia"/>
          <w:lang w:val="en-US" w:eastAsia="zh-CN"/>
        </w:rPr>
        <w:t>7.1 实施周期</w:t>
      </w:r>
      <w:bookmarkEnd w:id="102"/>
      <w:bookmarkEnd w:id="103"/>
    </w:p>
    <w:p w14:paraId="35942867">
      <w:pPr>
        <w:pStyle w:val="3"/>
        <w:pageBreakBefore w:val="0"/>
        <w:kinsoku/>
        <w:wordWrap/>
        <w:overflowPunct/>
        <w:topLinePunct w:val="0"/>
        <w:bidi w:val="0"/>
        <w:spacing w:line="440" w:lineRule="exact"/>
        <w:ind w:firstLine="482" w:firstLineChars="200"/>
        <w:rPr>
          <w:rFonts w:hint="eastAsia"/>
          <w:lang w:val="en-US" w:eastAsia="zh-CN"/>
        </w:rPr>
      </w:pPr>
      <w:bookmarkStart w:id="104" w:name="_Toc138151655"/>
      <w:bookmarkStart w:id="105" w:name="_Toc16620"/>
      <w:r>
        <w:rPr>
          <w:rFonts w:hint="eastAsia"/>
          <w:lang w:val="en-US" w:eastAsia="zh-CN"/>
        </w:rPr>
        <w:t>7.3 系统运行环境</w:t>
      </w:r>
      <w:bookmarkEnd w:id="104"/>
      <w:bookmarkEnd w:id="105"/>
    </w:p>
    <w:p w14:paraId="1C582E72">
      <w:pPr>
        <w:pStyle w:val="3"/>
        <w:pageBreakBefore w:val="0"/>
        <w:kinsoku/>
        <w:wordWrap/>
        <w:overflowPunct/>
        <w:topLinePunct w:val="0"/>
        <w:bidi w:val="0"/>
        <w:spacing w:line="440" w:lineRule="exact"/>
        <w:ind w:firstLine="482" w:firstLineChars="200"/>
        <w:rPr>
          <w:rFonts w:hint="eastAsia"/>
          <w:lang w:val="en-US" w:eastAsia="zh-CN"/>
        </w:rPr>
      </w:pPr>
      <w:bookmarkStart w:id="106" w:name="_Toc9225"/>
      <w:bookmarkStart w:id="107" w:name="_Toc138151656"/>
      <w:r>
        <w:rPr>
          <w:rFonts w:hint="eastAsia"/>
          <w:lang w:val="en-US" w:eastAsia="zh-CN"/>
        </w:rPr>
        <w:t>7.4 系统总体架构</w:t>
      </w:r>
      <w:bookmarkEnd w:id="106"/>
      <w:bookmarkEnd w:id="107"/>
    </w:p>
    <w:p w14:paraId="0ECD0B08">
      <w:pPr>
        <w:pageBreakBefore w:val="0"/>
        <w:kinsoku/>
        <w:wordWrap/>
        <w:overflowPunct/>
        <w:topLinePunct w:val="0"/>
        <w:bidi w:val="0"/>
        <w:spacing w:line="440" w:lineRule="exact"/>
        <w:rPr>
          <w:rFonts w:hint="eastAsia"/>
          <w:lang w:val="en-US" w:eastAsia="zh-CN"/>
        </w:rPr>
      </w:pPr>
    </w:p>
    <w:p w14:paraId="651A7798">
      <w:pPr>
        <w:pageBreakBefore w:val="0"/>
        <w:kinsoku/>
        <w:wordWrap/>
        <w:overflowPunct/>
        <w:topLinePunct w:val="0"/>
        <w:bidi w:val="0"/>
        <w:spacing w:line="440" w:lineRule="exact"/>
        <w:rPr>
          <w:rFonts w:hint="eastAsia"/>
          <w:lang w:val="en-US" w:eastAsia="zh-CN"/>
        </w:rPr>
      </w:pPr>
    </w:p>
    <w:p w14:paraId="3CC1F595">
      <w:pPr>
        <w:pStyle w:val="17"/>
        <w:pageBreakBefore w:val="0"/>
        <w:kinsoku/>
        <w:wordWrap/>
        <w:overflowPunct/>
        <w:topLinePunct w:val="0"/>
        <w:bidi w:val="0"/>
        <w:spacing w:line="440" w:lineRule="exact"/>
      </w:pPr>
    </w:p>
    <w:sdt>
      <w:sdtPr>
        <w:rPr>
          <w:rFonts w:ascii="宋体" w:hAnsi="宋体" w:eastAsia="宋体" w:cstheme="minorBidi"/>
          <w:kern w:val="2"/>
          <w:sz w:val="28"/>
          <w:szCs w:val="36"/>
          <w:lang w:val="en-US" w:eastAsia="zh-CN" w:bidi="ar-SA"/>
        </w:rPr>
        <w:id w:val="147473243"/>
        <w:showingPlcHdr/>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5448DFE0">
          <w:pPr>
            <w:pageBreakBefore w:val="0"/>
            <w:kinsoku/>
            <w:wordWrap/>
            <w:overflowPunct/>
            <w:topLinePunct w:val="0"/>
            <w:bidi w:val="0"/>
            <w:spacing w:line="440" w:lineRule="exact"/>
          </w:pPr>
          <w:r>
            <w:rPr>
              <w:rFonts w:hint="eastAsia" w:ascii="宋体" w:hAnsi="宋体" w:eastAsia="宋体" w:cstheme="minorBidi"/>
              <w:kern w:val="2"/>
              <w:sz w:val="28"/>
              <w:szCs w:val="36"/>
              <w:lang w:val="en-US" w:eastAsia="zh-CN" w:bidi="ar-SA"/>
            </w:rPr>
            <w:t xml:space="preserve">     </w:t>
          </w:r>
        </w:p>
      </w:sdtContent>
    </w:sdt>
    <w:sectPr>
      <w:headerReference r:id="rId3" w:type="default"/>
      <w:footerReference r:id="rId4" w:type="default"/>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00E2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6A19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86A19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C4B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1753AD8F"/>
    <w:multiLevelType w:val="singleLevel"/>
    <w:tmpl w:val="1753AD8F"/>
    <w:lvl w:ilvl="0" w:tentative="0">
      <w:start w:val="4"/>
      <w:numFmt w:val="chineseCounting"/>
      <w:suff w:val="nothing"/>
      <w:lvlText w:val="（%1）"/>
      <w:lvlJc w:val="left"/>
      <w:rPr>
        <w:rFonts w:hint="eastAsia"/>
      </w:rPr>
    </w:lvl>
  </w:abstractNum>
  <w:abstractNum w:abstractNumId="3">
    <w:nsid w:val="23DEF404"/>
    <w:multiLevelType w:val="singleLevel"/>
    <w:tmpl w:val="23DEF404"/>
    <w:lvl w:ilvl="0" w:tentative="0">
      <w:start w:val="1"/>
      <w:numFmt w:val="chineseCounting"/>
      <w:suff w:val="nothing"/>
      <w:lvlText w:val="%1、"/>
      <w:lvlJc w:val="left"/>
      <w:rPr>
        <w:rFonts w:hint="eastAsia"/>
      </w:rPr>
    </w:lvl>
  </w:abstractNum>
  <w:abstractNum w:abstractNumId="4">
    <w:nsid w:val="2DF96357"/>
    <w:multiLevelType w:val="multilevel"/>
    <w:tmpl w:val="2DF96357"/>
    <w:lvl w:ilvl="0" w:tentative="0">
      <w:start w:val="1"/>
      <w:numFmt w:val="decimal"/>
      <w:lvlText w:val="%1"/>
      <w:lvlJc w:val="left"/>
      <w:pPr>
        <w:ind w:left="420" w:hanging="420"/>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NDhiOTYxOTQzOTcyNTVjODNiMThiOTVhNWJmYzMifQ=="/>
  </w:docVars>
  <w:rsids>
    <w:rsidRoot w:val="50F62EAB"/>
    <w:rsid w:val="0950743E"/>
    <w:rsid w:val="3D9134F3"/>
    <w:rsid w:val="428216CB"/>
    <w:rsid w:val="4340017A"/>
    <w:rsid w:val="47BB434A"/>
    <w:rsid w:val="4C86669B"/>
    <w:rsid w:val="50F62EAB"/>
    <w:rsid w:val="544D0D76"/>
    <w:rsid w:val="60964611"/>
    <w:rsid w:val="63DD21C8"/>
    <w:rsid w:val="6E094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paragraph" w:styleId="4">
    <w:name w:val="heading 3"/>
    <w:basedOn w:val="1"/>
    <w:next w:val="1"/>
    <w:unhideWhenUsed/>
    <w:qFormat/>
    <w:uiPriority w:val="9"/>
    <w:pPr>
      <w:keepNext/>
      <w:keepLines/>
      <w:numPr>
        <w:ilvl w:val="2"/>
        <w:numId w:val="1"/>
      </w:numPr>
      <w:spacing w:before="260" w:after="260" w:line="416" w:lineRule="auto"/>
      <w:outlineLvl w:val="2"/>
    </w:pPr>
    <w:rPr>
      <w:b/>
      <w:bCs/>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customStyle="1" w:styleId="15">
    <w:name w:val="标题 5（有编号）（绿盟科技）"/>
    <w:basedOn w:val="1"/>
    <w:next w:val="16"/>
    <w:qFormat/>
    <w:uiPriority w:val="0"/>
    <w:pPr>
      <w:keepNext/>
      <w:keepLines/>
      <w:spacing w:before="280" w:after="156" w:line="377" w:lineRule="auto"/>
      <w:jc w:val="left"/>
      <w:outlineLvl w:val="4"/>
    </w:pPr>
    <w:rPr>
      <w:rFonts w:ascii="Arial" w:hAnsi="Arial" w:eastAsia="黑体" w:cs="Times New Roman"/>
      <w:b/>
      <w:kern w:val="0"/>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4765</Words>
  <Characters>5064</Characters>
  <Lines>0</Lines>
  <Paragraphs>0</Paragraphs>
  <TotalTime>17</TotalTime>
  <ScaleCrop>false</ScaleCrop>
  <LinksUpToDate>false</LinksUpToDate>
  <CharactersWithSpaces>5237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2025-03-25T01:30:00Z</dcterms:created>
  <dc:creator>Ratio</dc:creator>
  <cp:lastModifiedBy>Ratio</cp:lastModifiedBy>
  <cp:lastPrinted>2025-03-31T01:15:00Z</cp:lastPrinted>
  <dcterms:modified xsi:type="dcterms:W3CDTF">2025-04-02T07:14:45Z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99CCC034AAA044A59FB3C9C621E6C18D_11</vt:lpwstr>
  </property>
  <property fmtid="{D5CDD505-2E9C-101B-9397-08002B2CF9AE}" pid="4" name="KSOTemplateDocerSaveRecord">
    <vt:lpwstr>eyJoZGlkIjoiYTEyYTgxOGQ1ZjEyYzQwY2MzYmQ2Y2NkN2Q4NjcyOWIiLCJ1c2VySWQiOiIzMDM3MTQyMzUifQ==</vt:lpwstr>
  </property>
</Properties>
</file>