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59B29">
      <w:pPr>
        <w:spacing w:line="360" w:lineRule="auto"/>
        <w:rPr>
          <w:rFonts w:ascii="宋体"/>
          <w:b/>
          <w:bCs/>
          <w:sz w:val="48"/>
          <w:szCs w:val="48"/>
        </w:rPr>
      </w:pPr>
    </w:p>
    <w:p w14:paraId="494E6795">
      <w:pPr>
        <w:jc w:val="center"/>
        <w:rPr>
          <w:rFonts w:ascii="宋体" w:hAnsi="宋体" w:cs="宋体"/>
          <w:b/>
          <w:bCs/>
          <w:spacing w:val="-12"/>
          <w:sz w:val="48"/>
          <w:szCs w:val="48"/>
        </w:rPr>
      </w:pPr>
    </w:p>
    <w:p w14:paraId="5FE8AA5A">
      <w:pPr>
        <w:jc w:val="center"/>
        <w:rPr>
          <w:rFonts w:ascii="宋体" w:hAnsi="宋体" w:cs="宋体"/>
          <w:b/>
          <w:bCs/>
          <w:spacing w:val="-12"/>
          <w:sz w:val="48"/>
          <w:szCs w:val="48"/>
        </w:rPr>
      </w:pPr>
      <w:r>
        <w:rPr>
          <w:rFonts w:hint="eastAsia" w:ascii="宋体" w:hAnsi="宋体" w:cs="宋体"/>
          <w:b/>
          <w:bCs/>
          <w:spacing w:val="-12"/>
          <w:sz w:val="48"/>
          <w:szCs w:val="48"/>
        </w:rPr>
        <w:t>资阳市中心医院</w:t>
      </w:r>
      <w:r>
        <w:rPr>
          <w:rFonts w:hint="eastAsia" w:ascii="宋体" w:hAnsi="宋体" w:cs="宋体"/>
          <w:b/>
          <w:bCs/>
          <w:spacing w:val="-12"/>
          <w:sz w:val="48"/>
          <w:szCs w:val="48"/>
          <w:lang w:eastAsia="zh-CN"/>
        </w:rPr>
        <w:t>无线网络改造</w:t>
      </w:r>
      <w:r>
        <w:rPr>
          <w:rFonts w:ascii="宋体" w:hAnsi="宋体" w:cs="宋体"/>
          <w:b/>
          <w:bCs/>
          <w:spacing w:val="-12"/>
          <w:sz w:val="48"/>
          <w:szCs w:val="48"/>
        </w:rPr>
        <w:t>服务</w:t>
      </w:r>
      <w:r>
        <w:rPr>
          <w:rFonts w:hint="eastAsia" w:ascii="宋体" w:hAnsi="宋体" w:cs="宋体"/>
          <w:b/>
          <w:bCs/>
          <w:spacing w:val="-12"/>
          <w:sz w:val="48"/>
          <w:szCs w:val="48"/>
        </w:rPr>
        <w:t>项目</w:t>
      </w:r>
    </w:p>
    <w:p w14:paraId="7BDC15C2">
      <w:pPr>
        <w:spacing w:line="360" w:lineRule="auto"/>
        <w:jc w:val="center"/>
        <w:rPr>
          <w:rFonts w:ascii="宋体" w:hAnsi="宋体" w:cs="宋体"/>
          <w:b/>
          <w:bCs/>
          <w:spacing w:val="42"/>
          <w:sz w:val="72"/>
          <w:szCs w:val="72"/>
        </w:rPr>
      </w:pPr>
    </w:p>
    <w:p w14:paraId="453BB63A">
      <w:pPr>
        <w:spacing w:line="360" w:lineRule="auto"/>
        <w:jc w:val="center"/>
        <w:rPr>
          <w:rFonts w:ascii="宋体" w:hAnsi="宋体" w:cs="宋体"/>
          <w:b/>
          <w:bCs/>
          <w:spacing w:val="42"/>
          <w:sz w:val="72"/>
          <w:szCs w:val="72"/>
        </w:rPr>
      </w:pPr>
    </w:p>
    <w:p w14:paraId="1ECAA790">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5F8B06A5">
      <w:pPr>
        <w:spacing w:line="360" w:lineRule="auto"/>
        <w:jc w:val="center"/>
        <w:rPr>
          <w:rFonts w:ascii="宋体"/>
          <w:b/>
          <w:bCs/>
          <w:spacing w:val="42"/>
          <w:sz w:val="72"/>
          <w:szCs w:val="72"/>
        </w:rPr>
      </w:pPr>
    </w:p>
    <w:p w14:paraId="738ABEC8">
      <w:pPr>
        <w:jc w:val="center"/>
        <w:rPr>
          <w:rFonts w:ascii="宋体"/>
          <w:b/>
          <w:bCs/>
          <w:sz w:val="44"/>
          <w:szCs w:val="44"/>
        </w:rPr>
      </w:pPr>
    </w:p>
    <w:p w14:paraId="2CC5EC81">
      <w:pPr>
        <w:rPr>
          <w:rFonts w:ascii="宋体"/>
          <w:b/>
          <w:bCs/>
          <w:sz w:val="32"/>
          <w:szCs w:val="32"/>
        </w:rPr>
      </w:pPr>
    </w:p>
    <w:p w14:paraId="400ECF6E">
      <w:pPr>
        <w:rPr>
          <w:rFonts w:ascii="宋体"/>
          <w:b/>
          <w:bCs/>
          <w:sz w:val="32"/>
          <w:szCs w:val="32"/>
        </w:rPr>
      </w:pPr>
    </w:p>
    <w:p w14:paraId="13387C24">
      <w:pPr>
        <w:rPr>
          <w:rFonts w:ascii="宋体"/>
          <w:b/>
          <w:bCs/>
          <w:sz w:val="32"/>
          <w:szCs w:val="32"/>
        </w:rPr>
      </w:pPr>
    </w:p>
    <w:p w14:paraId="78FF27FF">
      <w:pPr>
        <w:rPr>
          <w:rFonts w:ascii="宋体"/>
          <w:b/>
          <w:bCs/>
          <w:sz w:val="32"/>
          <w:szCs w:val="32"/>
        </w:rPr>
      </w:pPr>
    </w:p>
    <w:p w14:paraId="6FAE674E">
      <w:pPr>
        <w:jc w:val="center"/>
        <w:rPr>
          <w:rFonts w:ascii="宋体"/>
          <w:b/>
          <w:bCs/>
          <w:sz w:val="32"/>
          <w:szCs w:val="32"/>
        </w:rPr>
      </w:pPr>
    </w:p>
    <w:p w14:paraId="10BE1D57">
      <w:pPr>
        <w:spacing w:line="360" w:lineRule="auto"/>
        <w:jc w:val="center"/>
        <w:rPr>
          <w:rFonts w:ascii="宋体"/>
          <w:b/>
          <w:bCs/>
          <w:sz w:val="32"/>
          <w:szCs w:val="32"/>
        </w:rPr>
      </w:pPr>
      <w:r>
        <w:rPr>
          <w:rFonts w:hint="eastAsia" w:ascii="宋体" w:hAnsi="宋体" w:cs="宋体"/>
          <w:b/>
          <w:bCs/>
          <w:sz w:val="32"/>
          <w:szCs w:val="32"/>
        </w:rPr>
        <w:t>比选人：资阳市中心医院</w:t>
      </w:r>
    </w:p>
    <w:p w14:paraId="68784BC6">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69FFDB78">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二</w:t>
      </w:r>
      <w:r>
        <w:rPr>
          <w:rFonts w:hint="eastAsia" w:ascii="宋体" w:hAnsi="宋体" w:cs="宋体"/>
          <w:b/>
          <w:bCs/>
          <w:sz w:val="32"/>
          <w:szCs w:val="32"/>
        </w:rPr>
        <w:t>月</w:t>
      </w:r>
    </w:p>
    <w:p w14:paraId="1793840E">
      <w:pPr>
        <w:jc w:val="center"/>
        <w:rPr>
          <w:rFonts w:ascii="宋体"/>
        </w:rPr>
      </w:pPr>
      <w:r>
        <w:rPr>
          <w:rFonts w:ascii="宋体"/>
        </w:rPr>
        <w:br w:type="page"/>
      </w:r>
    </w:p>
    <w:p w14:paraId="113DD16C">
      <w:pPr>
        <w:ind w:firstLine="614" w:firstLineChars="192"/>
        <w:jc w:val="center"/>
        <w:outlineLvl w:val="0"/>
        <w:rPr>
          <w:rFonts w:ascii="宋体"/>
          <w:b/>
          <w:bCs/>
          <w:kern w:val="44"/>
          <w:sz w:val="32"/>
          <w:szCs w:val="32"/>
        </w:rPr>
      </w:pPr>
      <w:bookmarkStart w:id="0" w:name="_Toc173895837"/>
      <w:bookmarkStart w:id="1" w:name="_Toc211679176"/>
      <w:bookmarkStart w:id="2" w:name="_Toc180296779"/>
      <w:bookmarkStart w:id="3" w:name="_Toc173895652"/>
      <w:r>
        <w:rPr>
          <w:rFonts w:hint="eastAsia" w:ascii="宋体" w:hAnsi="宋体" w:cs="宋体"/>
          <w:b/>
          <w:bCs/>
          <w:kern w:val="44"/>
          <w:sz w:val="32"/>
          <w:szCs w:val="32"/>
        </w:rPr>
        <w:t>第一章比选邀请</w:t>
      </w:r>
    </w:p>
    <w:p w14:paraId="0B97E8E4">
      <w:pPr>
        <w:pStyle w:val="16"/>
        <w:spacing w:line="360" w:lineRule="auto"/>
        <w:ind w:left="0" w:leftChars="0"/>
        <w:rPr>
          <w:rFonts w:ascii="宋体"/>
          <w:b/>
          <w:bCs/>
          <w:sz w:val="36"/>
          <w:szCs w:val="36"/>
        </w:rPr>
      </w:pPr>
    </w:p>
    <w:p w14:paraId="5DCE1F56">
      <w:pPr>
        <w:pStyle w:val="16"/>
        <w:spacing w:line="360" w:lineRule="auto"/>
        <w:ind w:left="0" w:leftChars="0" w:firstLine="420" w:firstLineChars="200"/>
        <w:rPr>
          <w:rFonts w:ascii="宋体"/>
          <w:b/>
          <w:bCs/>
          <w:kern w:val="0"/>
          <w:u w:val="single"/>
        </w:rPr>
      </w:pPr>
      <w:r>
        <w:rPr>
          <w:rFonts w:hint="eastAsia" w:ascii="宋体" w:hAnsi="宋体" w:cs="宋体"/>
          <w:b/>
          <w:bCs/>
          <w:kern w:val="0"/>
        </w:rPr>
        <w:t>比选单位</w:t>
      </w:r>
      <w:r>
        <w:rPr>
          <w:rFonts w:hint="eastAsia" w:ascii="宋体" w:hAnsi="宋体" w:cs="宋体"/>
          <w:b/>
          <w:bCs/>
          <w:kern w:val="0"/>
          <w:u w:val="single"/>
        </w:rPr>
        <w:t xml:space="preserve">资阳市中心医院 </w:t>
      </w:r>
      <w:r>
        <w:rPr>
          <w:rFonts w:hint="eastAsia" w:ascii="宋体" w:hAnsi="宋体" w:cs="宋体"/>
          <w:b/>
          <w:bCs/>
          <w:kern w:val="0"/>
        </w:rPr>
        <w:t>拟对</w:t>
      </w:r>
      <w:r>
        <w:rPr>
          <w:rFonts w:hint="eastAsia" w:ascii="宋体" w:hAnsi="宋体" w:cs="宋体"/>
          <w:b/>
          <w:bCs/>
          <w:kern w:val="0"/>
          <w:u w:val="single"/>
        </w:rPr>
        <w:t>资阳市中心医院</w:t>
      </w:r>
      <w:r>
        <w:rPr>
          <w:rFonts w:hint="eastAsia" w:ascii="宋体" w:hAnsi="宋体" w:cs="宋体"/>
          <w:b/>
          <w:bCs/>
          <w:kern w:val="0"/>
          <w:u w:val="single"/>
          <w:lang w:eastAsia="zh-CN"/>
        </w:rPr>
        <w:t>无线网络改造</w:t>
      </w:r>
      <w:r>
        <w:rPr>
          <w:rFonts w:hint="eastAsia" w:ascii="宋体" w:hAnsi="宋体" w:cs="宋体"/>
          <w:b/>
          <w:bCs/>
          <w:kern w:val="0"/>
          <w:u w:val="single"/>
        </w:rPr>
        <w:t>服务项目</w:t>
      </w:r>
      <w:r>
        <w:rPr>
          <w:rFonts w:hint="eastAsia" w:ascii="宋体" w:hAnsi="宋体" w:cs="宋体"/>
          <w:b/>
          <w:bCs/>
          <w:spacing w:val="-4"/>
          <w:kern w:val="0"/>
        </w:rPr>
        <w:t>进行比选，欢迎符合资质要求的供应商前来参加。</w:t>
      </w:r>
    </w:p>
    <w:p w14:paraId="4794FC09">
      <w:pPr>
        <w:pStyle w:val="16"/>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3995BE49">
      <w:pPr>
        <w:pStyle w:val="16"/>
        <w:spacing w:after="0" w:line="360" w:lineRule="auto"/>
        <w:ind w:left="0" w:leftChars="0" w:firstLine="420" w:firstLineChars="200"/>
        <w:rPr>
          <w:rFonts w:ascii="宋体" w:hAnsi="宋体" w:cs="宋体"/>
          <w:b/>
          <w:bCs/>
          <w:kern w:val="0"/>
        </w:rPr>
      </w:pPr>
      <w:r>
        <w:rPr>
          <w:rFonts w:hint="eastAsia" w:ascii="宋体" w:hAnsi="宋体" w:cs="宋体"/>
          <w:b/>
          <w:bCs/>
          <w:kern w:val="0"/>
        </w:rPr>
        <w:t>二、比选项目：资阳市中心医院</w:t>
      </w:r>
      <w:r>
        <w:rPr>
          <w:rFonts w:hint="eastAsia" w:ascii="宋体" w:hAnsi="宋体" w:cs="宋体"/>
          <w:b/>
          <w:bCs/>
          <w:kern w:val="0"/>
          <w:lang w:eastAsia="zh-CN"/>
        </w:rPr>
        <w:t>无线网络改造</w:t>
      </w:r>
      <w:r>
        <w:rPr>
          <w:rFonts w:hint="eastAsia" w:ascii="宋体" w:hAnsi="宋体" w:cs="宋体"/>
          <w:b/>
          <w:bCs/>
          <w:kern w:val="0"/>
        </w:rPr>
        <w:t>服务项目</w:t>
      </w:r>
    </w:p>
    <w:p w14:paraId="40B1C844">
      <w:pPr>
        <w:pStyle w:val="16"/>
        <w:spacing w:after="0" w:line="360" w:lineRule="auto"/>
        <w:ind w:left="0" w:leftChars="0" w:firstLine="420" w:firstLineChars="200"/>
        <w:rPr>
          <w:rFonts w:ascii="宋体"/>
          <w:kern w:val="0"/>
        </w:rPr>
      </w:pPr>
      <w:r>
        <w:rPr>
          <w:rFonts w:hint="eastAsia" w:ascii="宋体" w:hAnsi="宋体" w:cs="宋体"/>
          <w:b/>
          <w:bCs/>
          <w:kern w:val="0"/>
        </w:rPr>
        <w:t>三、资金来源：/</w:t>
      </w:r>
    </w:p>
    <w:p w14:paraId="7F5CB90F">
      <w:pPr>
        <w:pStyle w:val="16"/>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6916AE63">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w:t>
      </w:r>
      <w:r>
        <w:rPr>
          <w:rFonts w:hint="eastAsia" w:ascii="宋体" w:hAnsi="宋体" w:cs="宋体"/>
          <w:spacing w:val="-4"/>
          <w:lang w:val="en-US" w:eastAsia="zh-CN"/>
        </w:rPr>
        <w:t>无线网络改造服务</w:t>
      </w:r>
      <w:r>
        <w:rPr>
          <w:rFonts w:hint="eastAsia" w:ascii="宋体" w:hAnsi="宋体" w:cs="宋体"/>
          <w:spacing w:val="-4"/>
        </w:rPr>
        <w:t>。本项目</w:t>
      </w:r>
      <w:r>
        <w:rPr>
          <w:rFonts w:hint="eastAsia" w:ascii="宋体" w:hAnsi="宋体" w:cs="宋体"/>
          <w:spacing w:val="-4"/>
          <w:lang w:val="en-US" w:eastAsia="zh-CN"/>
        </w:rPr>
        <w:t>采购最高限价：88000元</w:t>
      </w:r>
      <w:r>
        <w:rPr>
          <w:rFonts w:hint="eastAsia" w:ascii="宋体" w:hAnsi="宋体" w:cs="宋体"/>
          <w:spacing w:val="-4"/>
        </w:rPr>
        <w:t>。</w:t>
      </w:r>
      <w:r>
        <w:rPr>
          <w:rFonts w:hint="eastAsia" w:ascii="宋体" w:hAnsi="宋体" w:cs="宋体"/>
          <w:spacing w:val="-4"/>
          <w:lang w:val="en-US" w:eastAsia="zh-CN"/>
        </w:rPr>
        <w:t>采购方式：院内公开比选。</w:t>
      </w:r>
    </w:p>
    <w:p w14:paraId="2C105793">
      <w:pPr>
        <w:spacing w:after="156" w:afterLines="50" w:line="420" w:lineRule="exact"/>
        <w:ind w:firstLine="420" w:firstLineChars="200"/>
        <w:rPr>
          <w:rFonts w:hAnsi="宋体"/>
          <w:kern w:val="0"/>
        </w:rPr>
      </w:pPr>
      <w:r>
        <w:rPr>
          <w:rFonts w:hint="eastAsia" w:hAnsi="宋体"/>
          <w:kern w:val="0"/>
        </w:rPr>
        <w:t>（详见比选文件第三章）</w:t>
      </w:r>
    </w:p>
    <w:p w14:paraId="09FC71D4">
      <w:pPr>
        <w:pStyle w:val="17"/>
        <w:spacing w:line="360" w:lineRule="auto"/>
        <w:ind w:firstLine="420" w:firstLineChars="200"/>
        <w:rPr>
          <w:rFonts w:hAnsi="宋体" w:cs="Times New Roman"/>
          <w:b/>
          <w:bCs/>
          <w:kern w:val="0"/>
        </w:rPr>
      </w:pPr>
      <w:r>
        <w:rPr>
          <w:rFonts w:hint="eastAsia" w:hAnsi="宋体"/>
          <w:b/>
          <w:bCs/>
          <w:kern w:val="0"/>
        </w:rPr>
        <w:t>五、合格供应商应具备的资格条件：</w:t>
      </w:r>
    </w:p>
    <w:p w14:paraId="34A79A2C">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14:paraId="1CD260C1">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4DD68CA0">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3ADDBF06">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67F62E68">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、参加本次比选活动前三年内，在经营活动中没有重大违法记录；</w:t>
      </w:r>
    </w:p>
    <w:p w14:paraId="6A5F34D4">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14:paraId="617A9C2E">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、根据比选项目提出的特殊条件：</w:t>
      </w:r>
    </w:p>
    <w:p w14:paraId="37C67185">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供应商须提供“截至比选申请文件递交截止日未被列入失信被执行人、重大税收违法案件当事人名单、政府比选严重违法失信行为记录名单”的承诺函。</w:t>
      </w:r>
    </w:p>
    <w:p w14:paraId="113B9B37">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14:paraId="36BE4434">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w:t>
      </w:r>
      <w:r>
        <w:rPr>
          <w:rFonts w:hint="eastAsia" w:ascii="宋体" w:hAnsi="宋体" w:cs="宋体"/>
          <w:lang w:val="en-US" w:eastAsia="zh-CN"/>
        </w:rPr>
        <w:t>5</w:t>
      </w:r>
      <w:r>
        <w:rPr>
          <w:rFonts w:hint="eastAsia" w:ascii="宋体" w:hAnsi="宋体" w:cs="宋体"/>
        </w:rPr>
        <w:t>年</w:t>
      </w:r>
      <w:r>
        <w:rPr>
          <w:rFonts w:hint="eastAsia" w:ascii="宋体" w:hAnsi="宋体" w:cs="宋体"/>
          <w:lang w:val="en-US" w:eastAsia="zh-CN"/>
        </w:rPr>
        <w:t xml:space="preserve"> 2 </w:t>
      </w:r>
      <w:r>
        <w:rPr>
          <w:rFonts w:hint="eastAsia" w:ascii="宋体" w:hAnsi="宋体" w:cs="宋体"/>
        </w:rPr>
        <w:t>月</w:t>
      </w:r>
      <w:r>
        <w:rPr>
          <w:rFonts w:hint="eastAsia" w:ascii="宋体" w:hAnsi="宋体" w:cs="宋体"/>
          <w:lang w:val="en-US" w:eastAsia="zh-CN"/>
        </w:rPr>
        <w:t xml:space="preserve"> 24 </w:t>
      </w:r>
      <w:r>
        <w:rPr>
          <w:rFonts w:hint="eastAsia"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w:t>
      </w:r>
      <w:r>
        <w:rPr>
          <w:rFonts w:hint="eastAsia" w:ascii="宋体" w:hAnsi="宋体" w:cs="宋体"/>
          <w:lang w:val="en-US" w:eastAsia="zh-CN"/>
        </w:rPr>
        <w:t>5</w:t>
      </w:r>
      <w:r>
        <w:rPr>
          <w:rFonts w:hint="eastAsia" w:ascii="宋体" w:hAnsi="宋体" w:cs="宋体"/>
        </w:rPr>
        <w:t>年</w:t>
      </w:r>
      <w:bookmarkEnd w:id="5"/>
      <w:r>
        <w:rPr>
          <w:rFonts w:hint="eastAsia" w:ascii="宋体" w:hAnsi="宋体" w:cs="宋体"/>
          <w:lang w:val="en-US" w:eastAsia="zh-CN"/>
        </w:rPr>
        <w:t xml:space="preserve"> 2 </w:t>
      </w:r>
      <w:r>
        <w:rPr>
          <w:rFonts w:hint="eastAsia" w:ascii="宋体" w:hAnsi="宋体" w:cs="宋体"/>
        </w:rPr>
        <w:t>月</w:t>
      </w:r>
      <w:r>
        <w:rPr>
          <w:rFonts w:hint="eastAsia" w:ascii="宋体" w:hAnsi="宋体" w:cs="宋体"/>
          <w:lang w:val="en-US" w:eastAsia="zh-CN"/>
        </w:rPr>
        <w:t xml:space="preserve"> 27 </w:t>
      </w:r>
      <w:r>
        <w:rPr>
          <w:rFonts w:hint="eastAsia" w:ascii="宋体" w:hAnsi="宋体" w:cs="宋体"/>
        </w:rPr>
        <w:t>日，资阳市中心医院</w:t>
      </w:r>
      <w:r>
        <w:rPr>
          <w:rFonts w:ascii="宋体" w:hAnsi="宋体" w:cs="宋体"/>
        </w:rPr>
        <w:t>官方网站下载</w:t>
      </w:r>
      <w:r>
        <w:rPr>
          <w:rFonts w:hint="eastAsia" w:ascii="宋体" w:hAnsi="宋体" w:cs="宋体"/>
        </w:rPr>
        <w:t>。</w:t>
      </w:r>
    </w:p>
    <w:p w14:paraId="3C4B53B6">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2"/>
      <w:bookmarkStart w:id="7" w:name="OLE_LINK1"/>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hint="eastAsia" w:ascii="宋体" w:hAnsi="宋体" w:cs="宋体"/>
          <w:spacing w:val="-6"/>
          <w:kern w:val="0"/>
          <w:lang w:val="en-US" w:eastAsia="zh-CN"/>
        </w:rPr>
        <w:t>5</w:t>
      </w:r>
      <w:r>
        <w:rPr>
          <w:rFonts w:hint="eastAsia" w:ascii="宋体" w:hAnsi="宋体" w:cs="宋体"/>
          <w:spacing w:val="-6"/>
          <w:kern w:val="0"/>
        </w:rPr>
        <w:t>年</w:t>
      </w:r>
      <w:r>
        <w:rPr>
          <w:rFonts w:hint="eastAsia" w:ascii="宋体" w:hAnsi="宋体" w:cs="宋体"/>
          <w:lang w:val="en-US" w:eastAsia="zh-CN"/>
        </w:rPr>
        <w:t xml:space="preserve"> 2 </w:t>
      </w:r>
      <w:r>
        <w:rPr>
          <w:rFonts w:hint="eastAsia" w:ascii="宋体" w:hAnsi="宋体" w:cs="宋体"/>
          <w:spacing w:val="-6"/>
          <w:kern w:val="0"/>
        </w:rPr>
        <w:t>月</w:t>
      </w:r>
      <w:r>
        <w:rPr>
          <w:rFonts w:hint="eastAsia" w:ascii="宋体" w:hAnsi="宋体" w:cs="宋体"/>
          <w:lang w:val="en-US" w:eastAsia="zh-CN"/>
        </w:rPr>
        <w:t xml:space="preserve"> 28  </w:t>
      </w:r>
      <w:r>
        <w:rPr>
          <w:rFonts w:hint="eastAsia" w:ascii="宋体" w:hAnsi="宋体" w:cs="宋体"/>
          <w:spacing w:val="-6"/>
          <w:kern w:val="0"/>
        </w:rPr>
        <w:t>日</w:t>
      </w:r>
      <w:r>
        <w:rPr>
          <w:rFonts w:hint="eastAsia" w:ascii="宋体" w:hAnsi="宋体" w:cs="宋体"/>
          <w:spacing w:val="-6"/>
          <w:kern w:val="0"/>
          <w:lang w:val="en-US" w:eastAsia="zh-CN"/>
        </w:rPr>
        <w:t xml:space="preserve">  14:30 </w:t>
      </w:r>
      <w:bookmarkStart w:id="41" w:name="_GoBack"/>
      <w:bookmarkEnd w:id="41"/>
      <w:r>
        <w:rPr>
          <w:rFonts w:hint="eastAsia" w:ascii="宋体" w:hAnsi="宋体" w:cs="宋体"/>
          <w:spacing w:val="-6"/>
          <w:kern w:val="0"/>
        </w:rPr>
        <w:t>（北京时间）现场递交比选申请文件，逾期送达比选申请文件将被拒绝。</w:t>
      </w:r>
    </w:p>
    <w:p w14:paraId="30D73846">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14:paraId="4B969006">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6A2011AA">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14:paraId="6B529EA4">
      <w:pPr>
        <w:spacing w:line="360" w:lineRule="auto"/>
        <w:ind w:firstLine="420" w:firstLineChars="200"/>
        <w:rPr>
          <w:rFonts w:ascii="宋体"/>
          <w:b/>
          <w:bCs/>
          <w:kern w:val="0"/>
        </w:rPr>
      </w:pPr>
      <w:r>
        <w:rPr>
          <w:rFonts w:hint="eastAsia" w:ascii="宋体" w:hAnsi="宋体" w:cs="宋体"/>
          <w:b/>
          <w:bCs/>
          <w:kern w:val="0"/>
        </w:rPr>
        <w:t>十二、联系方式</w:t>
      </w:r>
    </w:p>
    <w:p w14:paraId="5B9CEB65">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14:paraId="2DFF583C">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14:paraId="37E8C7C5">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李</w:t>
      </w:r>
      <w:r>
        <w:rPr>
          <w:rFonts w:hint="eastAsia" w:ascii="宋体" w:hAnsi="宋体" w:cs="宋体"/>
          <w:kern w:val="0"/>
        </w:rPr>
        <w:t>老师</w:t>
      </w:r>
    </w:p>
    <w:p w14:paraId="78449F76">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80296780"/>
      <w:bookmarkStart w:id="9" w:name="_Toc173895653"/>
      <w:bookmarkStart w:id="10" w:name="_Toc211679177"/>
      <w:bookmarkStart w:id="11" w:name="_Toc173895838"/>
    </w:p>
    <w:p w14:paraId="7BA67C55">
      <w:pPr>
        <w:spacing w:line="360" w:lineRule="auto"/>
        <w:ind w:firstLine="480" w:firstLineChars="192"/>
        <w:jc w:val="center"/>
        <w:rPr>
          <w:rFonts w:ascii="宋体"/>
          <w:b/>
          <w:bCs/>
          <w:kern w:val="44"/>
          <w:sz w:val="25"/>
          <w:szCs w:val="25"/>
        </w:rPr>
      </w:pPr>
    </w:p>
    <w:p w14:paraId="3CFCBC7E">
      <w:pPr>
        <w:pStyle w:val="4"/>
        <w:numPr>
          <w:ilvl w:val="0"/>
          <w:numId w:val="0"/>
        </w:numPr>
        <w:spacing w:before="0" w:after="0" w:line="360" w:lineRule="auto"/>
        <w:jc w:val="left"/>
        <w:rPr>
          <w:rFonts w:cs="Times New Roman"/>
        </w:rPr>
      </w:pPr>
      <w:r>
        <w:rPr>
          <w:rFonts w:hint="eastAsia"/>
        </w:rPr>
        <w:t>一、比选申请文件的组成</w:t>
      </w:r>
    </w:p>
    <w:p w14:paraId="46D8121A">
      <w:pPr>
        <w:spacing w:line="360" w:lineRule="auto"/>
        <w:ind w:firstLine="420" w:firstLineChars="200"/>
        <w:rPr>
          <w:rFonts w:ascii="宋体"/>
          <w:kern w:val="0"/>
        </w:rPr>
      </w:pPr>
      <w:r>
        <w:rPr>
          <w:rFonts w:hint="eastAsia" w:ascii="宋体" w:hAnsi="宋体" w:cs="宋体"/>
          <w:kern w:val="0"/>
        </w:rPr>
        <w:t>文件一 法定代表人授权书</w:t>
      </w:r>
    </w:p>
    <w:p w14:paraId="6A3B5199">
      <w:pPr>
        <w:spacing w:line="360" w:lineRule="auto"/>
        <w:ind w:firstLine="420" w:firstLineChars="200"/>
        <w:rPr>
          <w:rFonts w:ascii="宋体"/>
          <w:kern w:val="0"/>
        </w:rPr>
      </w:pPr>
      <w:r>
        <w:rPr>
          <w:rFonts w:hint="eastAsia" w:ascii="宋体" w:hAnsi="宋体" w:cs="宋体"/>
          <w:kern w:val="0"/>
        </w:rPr>
        <w:t>文件二 报价一览表</w:t>
      </w:r>
    </w:p>
    <w:p w14:paraId="00B658D7">
      <w:pPr>
        <w:spacing w:line="360" w:lineRule="auto"/>
        <w:ind w:firstLine="420" w:firstLineChars="200"/>
        <w:rPr>
          <w:rFonts w:ascii="宋体"/>
          <w:kern w:val="0"/>
        </w:rPr>
      </w:pPr>
      <w:r>
        <w:rPr>
          <w:rFonts w:hint="eastAsia" w:ascii="宋体" w:hAnsi="宋体" w:cs="宋体"/>
          <w:kern w:val="0"/>
        </w:rPr>
        <w:t>文件三</w:t>
      </w:r>
      <w:bookmarkStart w:id="12" w:name="_Toc173895840"/>
      <w:bookmarkStart w:id="13" w:name="_Toc173895655"/>
      <w:bookmarkStart w:id="14" w:name="_Toc211679179"/>
      <w:bookmarkStart w:id="15" w:name="_Toc180296782"/>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14:paraId="6E7AE60D">
      <w:pPr>
        <w:spacing w:line="360" w:lineRule="auto"/>
        <w:ind w:firstLine="420" w:firstLineChars="200"/>
        <w:rPr>
          <w:rFonts w:ascii="宋体"/>
          <w:kern w:val="0"/>
        </w:rPr>
      </w:pPr>
      <w:r>
        <w:rPr>
          <w:rFonts w:hint="eastAsia" w:ascii="宋体" w:hAnsi="宋体" w:cs="宋体"/>
          <w:kern w:val="0"/>
        </w:rPr>
        <w:t>文件四 承诺函</w:t>
      </w:r>
    </w:p>
    <w:p w14:paraId="7BD87888">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3A94EFDE">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服务要求</w:t>
      </w:r>
      <w:r>
        <w:rPr>
          <w:rFonts w:hint="eastAsia" w:ascii="宋体" w:hAnsi="宋体" w:cs="宋体"/>
          <w:kern w:val="0"/>
        </w:rPr>
        <w:t>应答表；</w:t>
      </w:r>
    </w:p>
    <w:p w14:paraId="7EC2F83A">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18B9CE72">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2B31AB2E">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14:paraId="2B80CD4B">
      <w:pPr>
        <w:tabs>
          <w:tab w:val="left" w:pos="720"/>
          <w:tab w:val="left" w:pos="1140"/>
        </w:tabs>
        <w:spacing w:line="360" w:lineRule="auto"/>
        <w:ind w:firstLine="420" w:firstLineChars="200"/>
        <w:rPr>
          <w:rFonts w:ascii="宋体"/>
          <w:kern w:val="0"/>
        </w:rPr>
      </w:pPr>
      <w:r>
        <w:rPr>
          <w:rFonts w:hint="eastAsia" w:ascii="宋体" w:hAnsi="宋体" w:cs="宋体"/>
          <w:kern w:val="0"/>
        </w:rPr>
        <w:t>文件十 其他材料（如有）</w:t>
      </w:r>
    </w:p>
    <w:p w14:paraId="075077F6">
      <w:pPr>
        <w:tabs>
          <w:tab w:val="left" w:pos="720"/>
          <w:tab w:val="left" w:pos="1140"/>
        </w:tabs>
        <w:spacing w:line="360" w:lineRule="auto"/>
        <w:ind w:firstLine="420" w:firstLineChars="200"/>
        <w:rPr>
          <w:rFonts w:ascii="宋体"/>
          <w:kern w:val="0"/>
        </w:rPr>
      </w:pPr>
    </w:p>
    <w:p w14:paraId="3516D74F">
      <w:pPr>
        <w:pStyle w:val="4"/>
        <w:numPr>
          <w:ilvl w:val="0"/>
          <w:numId w:val="0"/>
        </w:numPr>
        <w:spacing w:before="0" w:after="0" w:line="360" w:lineRule="auto"/>
        <w:jc w:val="left"/>
        <w:rPr>
          <w:rFonts w:cs="Times New Roman"/>
        </w:rPr>
      </w:pPr>
      <w:r>
        <w:rPr>
          <w:rFonts w:hint="eastAsia"/>
        </w:rPr>
        <w:t>二、比选申请的责任</w:t>
      </w:r>
    </w:p>
    <w:p w14:paraId="484EBB5B">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0F765ABE">
      <w:pPr>
        <w:spacing w:line="360" w:lineRule="auto"/>
        <w:ind w:firstLine="428" w:firstLineChars="204"/>
        <w:rPr>
          <w:rFonts w:ascii="宋体"/>
          <w:kern w:val="0"/>
        </w:rPr>
      </w:pPr>
    </w:p>
    <w:p w14:paraId="4A83E5D8">
      <w:pPr>
        <w:pStyle w:val="4"/>
        <w:numPr>
          <w:ilvl w:val="0"/>
          <w:numId w:val="0"/>
        </w:numPr>
        <w:spacing w:before="0" w:after="0" w:line="360" w:lineRule="auto"/>
        <w:jc w:val="left"/>
        <w:rPr>
          <w:rFonts w:cs="Times New Roman"/>
        </w:rPr>
      </w:pPr>
      <w:r>
        <w:rPr>
          <w:rFonts w:hint="eastAsia"/>
        </w:rPr>
        <w:t>三、比选申请文件的书写</w:t>
      </w:r>
    </w:p>
    <w:p w14:paraId="41155980">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6B1748A8">
      <w:pPr>
        <w:spacing w:line="360" w:lineRule="auto"/>
        <w:ind w:firstLine="428" w:firstLineChars="204"/>
        <w:rPr>
          <w:rFonts w:ascii="宋体"/>
          <w:b/>
          <w:bCs/>
          <w:kern w:val="0"/>
        </w:rPr>
      </w:pPr>
    </w:p>
    <w:p w14:paraId="774B47F8">
      <w:pPr>
        <w:pStyle w:val="4"/>
        <w:numPr>
          <w:ilvl w:val="0"/>
          <w:numId w:val="0"/>
        </w:numPr>
        <w:spacing w:before="0" w:after="0" w:line="360" w:lineRule="auto"/>
        <w:jc w:val="left"/>
        <w:rPr>
          <w:rFonts w:cs="Times New Roman"/>
        </w:rPr>
      </w:pPr>
      <w:r>
        <w:rPr>
          <w:rFonts w:hint="eastAsia"/>
        </w:rPr>
        <w:t>四、报价（实质性要求）</w:t>
      </w:r>
    </w:p>
    <w:p w14:paraId="1E14E783">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23024E27">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2A7D0589">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194A2AAB">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4D53AA0D">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14:paraId="1DAF9CF3">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14:paraId="7524E327">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14:paraId="232B36F2">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14:paraId="4BE7AB6B">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11A808FB">
      <w:pPr>
        <w:pStyle w:val="4"/>
        <w:numPr>
          <w:ilvl w:val="0"/>
          <w:numId w:val="0"/>
        </w:numPr>
        <w:spacing w:before="0" w:after="0" w:line="360" w:lineRule="auto"/>
        <w:jc w:val="left"/>
        <w:rPr>
          <w:rFonts w:cs="Times New Roman"/>
        </w:rPr>
      </w:pPr>
      <w:r>
        <w:rPr>
          <w:rFonts w:hint="eastAsia"/>
        </w:rPr>
        <w:t>五、比选申请文件编制、装订及递交</w:t>
      </w:r>
    </w:p>
    <w:p w14:paraId="766D483E">
      <w:pPr>
        <w:spacing w:line="360" w:lineRule="auto"/>
        <w:ind w:firstLine="470" w:firstLineChars="196"/>
        <w:rPr>
          <w:rFonts w:ascii="宋体" w:hAnsi="宋体" w:cs="宋体"/>
          <w:b/>
          <w:bCs/>
          <w:color w:val="000000"/>
          <w:sz w:val="24"/>
        </w:rPr>
      </w:pPr>
      <w:r>
        <w:rPr>
          <w:rFonts w:hint="eastAsia" w:ascii="宋体" w:hAnsi="宋体" w:cs="宋体"/>
          <w:b/>
          <w:bCs/>
          <w:color w:val="000000"/>
          <w:sz w:val="24"/>
        </w:rPr>
        <w:t>1、比选申请文件的编制和签署</w:t>
      </w:r>
    </w:p>
    <w:p w14:paraId="5979622A">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，并在其封面上清楚地标明比选申请文件、比选项目名称、比选项目编号、比选包、供应商名称。</w:t>
      </w:r>
    </w:p>
    <w:p w14:paraId="20B7D7FA">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14:paraId="47E548D1">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14:paraId="2471AF9E">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14:paraId="386B002A">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14:paraId="7BF214D6">
      <w:pPr>
        <w:pStyle w:val="15"/>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2、比选申请文件的密封和标注</w:t>
      </w:r>
    </w:p>
    <w:p w14:paraId="11163DD2">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14:paraId="1D4E604E">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14:paraId="62D160F5">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hint="eastAsia" w:ascii="宋体" w:hAnsi="宋体" w:cs="宋体"/>
          <w:kern w:val="0"/>
          <w:lang w:val="en-US" w:eastAsia="zh-CN"/>
        </w:rPr>
        <w:t>5</w:t>
      </w:r>
      <w:r>
        <w:rPr>
          <w:rFonts w:hint="eastAsia" w:ascii="宋体" w:hAnsi="宋体" w:cs="宋体"/>
          <w:kern w:val="0"/>
        </w:rPr>
        <w:t>年**月**日**：**前请勿启封”之字样；密封袋供应商名称及密封条处须加盖供应商鲜章。</w:t>
      </w:r>
    </w:p>
    <w:p w14:paraId="158181EE">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14:paraId="246242A8">
      <w:pPr>
        <w:pStyle w:val="15"/>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未按以上要求进行密封和标注的比选申请文件，比选人将拒收或者在时间允许的范围内（递交比选申请文件截止时间前），要求修改完善后接收。</w:t>
      </w:r>
    </w:p>
    <w:p w14:paraId="68A3ED89">
      <w:pPr>
        <w:pStyle w:val="15"/>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3、比选申请文件的递交</w:t>
      </w:r>
    </w:p>
    <w:p w14:paraId="73DC9E0C">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3.1比选申请文件应于递交比选申请文件截止时间前送达指定地点，比选人拒绝接收截止时间后送达的比选申请文件。</w:t>
      </w:r>
    </w:p>
    <w:p w14:paraId="71A8272B">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14:paraId="5AF3A3B7">
      <w:pPr>
        <w:spacing w:line="360" w:lineRule="auto"/>
        <w:ind w:firstLine="420" w:firstLineChars="200"/>
        <w:rPr>
          <w:rFonts w:ascii="宋体" w:hAnsi="宋体" w:cs="宋体"/>
          <w:kern w:val="0"/>
        </w:rPr>
      </w:pPr>
      <w:r>
        <w:rPr>
          <w:rFonts w:hint="eastAsia" w:ascii="宋体" w:hAnsi="宋体" w:cs="宋体"/>
          <w:kern w:val="0"/>
        </w:rPr>
        <w:t>3.3本次比选不接收邮寄的比选申请文件。</w:t>
      </w:r>
    </w:p>
    <w:p w14:paraId="4FDC9080">
      <w:pPr>
        <w:pStyle w:val="15"/>
        <w:spacing w:after="0" w:line="360" w:lineRule="auto"/>
        <w:ind w:firstLine="403" w:firstLineChars="192"/>
        <w:rPr>
          <w:rFonts w:ascii="宋体"/>
          <w:kern w:val="0"/>
        </w:rPr>
      </w:pPr>
    </w:p>
    <w:p w14:paraId="5BA0635A">
      <w:pPr>
        <w:pStyle w:val="4"/>
        <w:numPr>
          <w:ilvl w:val="0"/>
          <w:numId w:val="0"/>
        </w:numPr>
        <w:spacing w:before="0" w:after="0" w:line="360" w:lineRule="auto"/>
        <w:jc w:val="left"/>
        <w:rPr>
          <w:rFonts w:cs="Times New Roman"/>
        </w:rPr>
      </w:pPr>
      <w:r>
        <w:rPr>
          <w:rFonts w:hint="eastAsia"/>
        </w:rPr>
        <w:t>六、无效文件（实质性要求）</w:t>
      </w:r>
    </w:p>
    <w:p w14:paraId="33106044">
      <w:pPr>
        <w:pStyle w:val="15"/>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649F21D">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2DD9FB1C">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1E8319F8">
      <w:pPr>
        <w:spacing w:line="360" w:lineRule="auto"/>
        <w:ind w:firstLine="403" w:firstLineChars="192"/>
        <w:rPr>
          <w:rFonts w:ascii="宋体"/>
          <w:kern w:val="0"/>
        </w:rPr>
      </w:pPr>
      <w:r>
        <w:rPr>
          <w:rFonts w:hint="eastAsia" w:ascii="宋体" w:hAnsi="宋体" w:cs="宋体"/>
          <w:kern w:val="0"/>
        </w:rPr>
        <w:t>3、工作内容不满足比选文件基本要求的；</w:t>
      </w:r>
    </w:p>
    <w:p w14:paraId="26880CCC">
      <w:pPr>
        <w:spacing w:line="360" w:lineRule="auto"/>
        <w:ind w:firstLine="403" w:firstLineChars="192"/>
        <w:rPr>
          <w:rFonts w:ascii="宋体"/>
          <w:kern w:val="0"/>
        </w:rPr>
      </w:pPr>
      <w:r>
        <w:rPr>
          <w:rFonts w:hint="eastAsia" w:ascii="宋体" w:hAnsi="宋体" w:cs="宋体"/>
          <w:kern w:val="0"/>
        </w:rPr>
        <w:t>4、有重大技术偏离的；</w:t>
      </w:r>
    </w:p>
    <w:p w14:paraId="4C5FAF72">
      <w:pPr>
        <w:spacing w:line="360" w:lineRule="auto"/>
        <w:ind w:firstLine="403" w:firstLineChars="192"/>
        <w:rPr>
          <w:rFonts w:ascii="宋体"/>
          <w:kern w:val="0"/>
        </w:rPr>
      </w:pPr>
      <w:r>
        <w:rPr>
          <w:rFonts w:hint="eastAsia" w:ascii="宋体" w:hAnsi="宋体" w:cs="宋体"/>
          <w:kern w:val="0"/>
        </w:rPr>
        <w:t>5、未按比选文件要求比选保证金缴纳凭证的。</w:t>
      </w:r>
    </w:p>
    <w:p w14:paraId="0DDA913E">
      <w:pPr>
        <w:spacing w:line="360" w:lineRule="auto"/>
        <w:rPr>
          <w:rFonts w:ascii="宋体"/>
          <w:kern w:val="0"/>
        </w:rPr>
      </w:pPr>
    </w:p>
    <w:p w14:paraId="1502AF6C">
      <w:pPr>
        <w:pStyle w:val="4"/>
        <w:numPr>
          <w:ilvl w:val="0"/>
          <w:numId w:val="0"/>
        </w:numPr>
        <w:spacing w:before="0" w:after="0" w:line="360" w:lineRule="auto"/>
        <w:jc w:val="left"/>
        <w:rPr>
          <w:rFonts w:cs="Times New Roman"/>
        </w:rPr>
      </w:pPr>
      <w:bookmarkStart w:id="16" w:name="_Toc177466666"/>
      <w:bookmarkStart w:id="17" w:name="_Toc115628325"/>
      <w:bookmarkStart w:id="18" w:name="_Toc210211733"/>
      <w:r>
        <w:rPr>
          <w:rFonts w:hint="eastAsia"/>
        </w:rPr>
        <w:t>七、评审步骤和办法</w:t>
      </w:r>
    </w:p>
    <w:p w14:paraId="72DABD4D">
      <w:pPr>
        <w:spacing w:line="360" w:lineRule="auto"/>
        <w:ind w:firstLine="420" w:firstLineChars="200"/>
        <w:rPr>
          <w:rFonts w:hint="eastAsia" w:ascii="宋体" w:hAnsi="宋体" w:cs="宋体"/>
          <w:kern w:val="0"/>
        </w:rPr>
      </w:pPr>
      <w:r>
        <w:rPr>
          <w:rFonts w:hint="eastAsia" w:ascii="宋体" w:hAnsi="宋体" w:cs="宋体"/>
          <w:kern w:val="0"/>
        </w:rPr>
        <w:t>本次项目按</w:t>
      </w:r>
      <w:r>
        <w:rPr>
          <w:rFonts w:hint="eastAsia"/>
          <w:lang w:val="en-US" w:eastAsia="zh-CN"/>
        </w:rPr>
        <w:t>最低价评标法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14:paraId="0657B2F4">
      <w:pPr>
        <w:spacing w:line="360" w:lineRule="auto"/>
        <w:ind w:firstLine="420" w:firstLineChars="200"/>
        <w:rPr>
          <w:rFonts w:hint="eastAsia" w:ascii="宋体" w:hAnsi="宋体" w:cs="宋体"/>
          <w:kern w:val="0"/>
        </w:rPr>
      </w:pPr>
      <w:r>
        <w:rPr>
          <w:rFonts w:hint="eastAsia" w:ascii="宋体" w:hAnsi="宋体" w:cs="宋体"/>
          <w:b/>
          <w:bCs/>
          <w:kern w:val="0"/>
          <w:highlight w:val="none"/>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14:paraId="747B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7622A21B">
            <w:pPr>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374C557E">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7AEB3FE3">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711FF3D9">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7ACB333D">
            <w:pPr>
              <w:jc w:val="center"/>
              <w:rPr>
                <w:rFonts w:ascii="宋体" w:hAnsi="宋体"/>
                <w:highlight w:val="none"/>
              </w:rPr>
            </w:pPr>
            <w:r>
              <w:rPr>
                <w:rFonts w:hint="eastAsia" w:ascii="宋体" w:hAnsi="宋体" w:cs="仿宋"/>
                <w:highlight w:val="none"/>
              </w:rPr>
              <w:t>说明</w:t>
            </w:r>
          </w:p>
        </w:tc>
      </w:tr>
      <w:tr w14:paraId="0F16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37FB6E78">
            <w:pPr>
              <w:ind w:firstLine="28"/>
              <w:jc w:val="center"/>
              <w:rPr>
                <w:rFonts w:ascii="宋体" w:hAnsi="宋体" w:cs="仿宋"/>
                <w:highlight w:val="none"/>
              </w:rPr>
            </w:pPr>
            <w:r>
              <w:rPr>
                <w:rFonts w:ascii="宋体" w:hAnsi="宋体" w:cs="仿宋"/>
                <w:highlight w:val="none"/>
              </w:rPr>
              <w:t>1</w:t>
            </w:r>
          </w:p>
        </w:tc>
        <w:tc>
          <w:tcPr>
            <w:tcW w:w="630" w:type="pct"/>
            <w:vAlign w:val="center"/>
          </w:tcPr>
          <w:p w14:paraId="2929B7C4">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10BCCC6B">
            <w:pPr>
              <w:ind w:firstLine="28"/>
              <w:jc w:val="center"/>
              <w:rPr>
                <w:rFonts w:ascii="宋体" w:hAnsi="宋体" w:cs="仿宋"/>
                <w:highlight w:val="none"/>
              </w:rPr>
            </w:pPr>
            <w:r>
              <w:rPr>
                <w:rFonts w:ascii="宋体" w:hAnsi="宋体" w:cs="仿宋"/>
                <w:highlight w:val="none"/>
              </w:rPr>
              <w:t>100</w:t>
            </w:r>
          </w:p>
        </w:tc>
        <w:tc>
          <w:tcPr>
            <w:tcW w:w="2330" w:type="pct"/>
            <w:vAlign w:val="center"/>
          </w:tcPr>
          <w:p w14:paraId="143244BB">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2C1A5EAD">
            <w:pPr>
              <w:rPr>
                <w:rFonts w:ascii="宋体" w:hAnsi="宋体" w:cs="仿宋"/>
                <w:highlight w:val="none"/>
              </w:rPr>
            </w:pPr>
            <w:r>
              <w:rPr>
                <w:rFonts w:hint="eastAsia" w:ascii="宋体" w:hAnsi="宋体" w:cs="仿宋"/>
                <w:highlight w:val="none"/>
              </w:rPr>
              <w:t>如存在不唯一最高分，采取随机抽取的形式产生中标人。</w:t>
            </w:r>
          </w:p>
        </w:tc>
      </w:tr>
    </w:tbl>
    <w:p w14:paraId="0D90A730">
      <w:pPr>
        <w:spacing w:line="360" w:lineRule="auto"/>
        <w:ind w:firstLine="403" w:firstLineChars="192"/>
        <w:rPr>
          <w:rFonts w:ascii="宋体" w:hAnsi="宋体" w:cs="宋体"/>
          <w:b/>
          <w:kern w:val="0"/>
        </w:rPr>
      </w:pPr>
      <w:r>
        <w:rPr>
          <w:rFonts w:hint="eastAsia" w:ascii="宋体" w:hAnsi="宋体" w:cs="宋体"/>
          <w:b/>
          <w:kern w:val="0"/>
        </w:rPr>
        <w:t>2、提供相同品牌产品处理。（实质性要求）</w:t>
      </w:r>
    </w:p>
    <w:p w14:paraId="016AA32D">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得分最高的同品牌供应商获得成交人推荐资格；评审得分相同的，由比选人采取随机抽取方式确定一个供应商获得成交人推荐资格，其他同品牌供应商不作为成交候选人。</w:t>
      </w:r>
    </w:p>
    <w:p w14:paraId="73029471">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.2非单一产品比选项目中，多家供应商提供的部分或所有核心产品品牌相同的，视为提供相同品牌产品。</w:t>
      </w:r>
    </w:p>
    <w:p w14:paraId="45059B81">
      <w:pPr>
        <w:spacing w:line="360" w:lineRule="auto"/>
        <w:ind w:firstLine="403" w:firstLineChars="192"/>
        <w:rPr>
          <w:rFonts w:ascii="宋体" w:hAnsi="宋体" w:cs="宋体"/>
          <w:b/>
          <w:kern w:val="0"/>
        </w:rPr>
      </w:pPr>
      <w:bookmarkStart w:id="19" w:name="_Toc508279863"/>
      <w:r>
        <w:rPr>
          <w:rFonts w:hint="eastAsia" w:ascii="宋体" w:hAnsi="宋体" w:cs="宋体"/>
          <w:b/>
          <w:kern w:val="0"/>
        </w:rPr>
        <w:t>3、 资格性审查。</w:t>
      </w:r>
      <w:bookmarkEnd w:id="19"/>
    </w:p>
    <w:p w14:paraId="032B6AD3">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14:paraId="33ADD4A7">
      <w:pPr>
        <w:spacing w:line="360" w:lineRule="auto"/>
        <w:ind w:firstLine="403" w:firstLineChars="192"/>
        <w:rPr>
          <w:rFonts w:ascii="宋体" w:hAnsi="宋体" w:cs="宋体"/>
          <w:kern w:val="0"/>
        </w:rPr>
      </w:pPr>
      <w:bookmarkStart w:id="20"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0"/>
    </w:p>
    <w:p w14:paraId="2EC3E6C2">
      <w:pPr>
        <w:spacing w:line="360" w:lineRule="auto"/>
        <w:ind w:firstLine="403" w:firstLineChars="192"/>
        <w:rPr>
          <w:rFonts w:ascii="宋体" w:hAnsi="宋体" w:cs="宋体"/>
          <w:kern w:val="0"/>
        </w:rPr>
      </w:pPr>
      <w:bookmarkStart w:id="21" w:name="_Toc508279865"/>
      <w:r>
        <w:rPr>
          <w:rFonts w:hint="eastAsia" w:ascii="宋体" w:hAnsi="宋体" w:cs="宋体"/>
          <w:kern w:val="0"/>
        </w:rPr>
        <w:t>3.2资格性审查结束后，出具资格性审查表。</w:t>
      </w:r>
      <w:bookmarkEnd w:id="21"/>
    </w:p>
    <w:p w14:paraId="2C787406">
      <w:pPr>
        <w:spacing w:line="360" w:lineRule="auto"/>
        <w:ind w:firstLine="403" w:firstLineChars="192"/>
        <w:rPr>
          <w:rFonts w:ascii="宋体" w:hAnsi="宋体" w:cs="宋体"/>
          <w:kern w:val="0"/>
        </w:rPr>
      </w:pPr>
      <w:bookmarkStart w:id="22"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2"/>
    </w:p>
    <w:p w14:paraId="2407D1F7">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14:paraId="5B0EA4A8">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14:paraId="45C016D5">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14:paraId="7538B9D9">
      <w:pPr>
        <w:spacing w:line="360" w:lineRule="auto"/>
        <w:ind w:firstLine="403" w:firstLineChars="192"/>
        <w:rPr>
          <w:rFonts w:ascii="宋体" w:hAnsi="宋体" w:cs="宋体"/>
          <w:kern w:val="0"/>
        </w:rPr>
      </w:pPr>
      <w:bookmarkStart w:id="23" w:name="_Toc508279868"/>
      <w:r>
        <w:rPr>
          <w:rFonts w:hint="eastAsia" w:ascii="宋体" w:hAnsi="宋体" w:cs="宋体"/>
          <w:kern w:val="0"/>
        </w:rPr>
        <w:t>3.4通过资格性审查的供应商不足3家的，终止本次比选活动，并发布终止比选活动公告。</w:t>
      </w:r>
      <w:bookmarkEnd w:id="23"/>
    </w:p>
    <w:p w14:paraId="1C3EBD2F">
      <w:pPr>
        <w:spacing w:line="360" w:lineRule="auto"/>
        <w:ind w:firstLine="403" w:firstLineChars="192"/>
        <w:rPr>
          <w:rFonts w:ascii="宋体" w:hAnsi="宋体" w:cs="宋体"/>
          <w:b/>
          <w:kern w:val="0"/>
        </w:rPr>
      </w:pPr>
      <w:r>
        <w:rPr>
          <w:rFonts w:hint="eastAsia" w:ascii="宋体" w:hAnsi="宋体" w:cs="宋体"/>
          <w:b/>
          <w:kern w:val="0"/>
        </w:rPr>
        <w:t>4、 最后报价</w:t>
      </w:r>
    </w:p>
    <w:p w14:paraId="2DEC7796">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4.1资格审查结束后，评审小组应当要求所有实质性响应的供应商在规定时间内提交最后报价，提交最后报价的供应商不得少于3家。</w:t>
      </w:r>
    </w:p>
    <w:p w14:paraId="63B48238">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14:paraId="1EF4782F">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14:paraId="23B374C0">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36929CC7">
      <w:pPr>
        <w:spacing w:line="360" w:lineRule="auto"/>
        <w:ind w:firstLine="403" w:firstLineChars="192"/>
        <w:rPr>
          <w:rFonts w:ascii="宋体" w:hAnsi="宋体" w:cs="宋体"/>
          <w:b/>
          <w:kern w:val="0"/>
        </w:rPr>
      </w:pPr>
      <w:r>
        <w:rPr>
          <w:rFonts w:hint="eastAsia" w:ascii="宋体" w:hAnsi="宋体" w:cs="宋体"/>
          <w:b/>
          <w:kern w:val="0"/>
        </w:rPr>
        <w:t>5、编写评审报告</w:t>
      </w:r>
    </w:p>
    <w:p w14:paraId="31954C85">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47A55612">
      <w:pPr>
        <w:spacing w:line="360" w:lineRule="auto"/>
        <w:ind w:firstLine="403" w:firstLineChars="192"/>
        <w:rPr>
          <w:rFonts w:ascii="宋体" w:hAnsi="宋体" w:cs="宋体"/>
          <w:kern w:val="0"/>
        </w:rPr>
      </w:pPr>
      <w:r>
        <w:rPr>
          <w:rFonts w:hint="eastAsia" w:ascii="宋体" w:hAnsi="宋体" w:cs="宋体"/>
          <w:kern w:val="0"/>
        </w:rPr>
        <w:t>（1）邀请供应商参加比选活动的具体方式和相关情况，以及参加比选活动的供应商名单；</w:t>
      </w:r>
    </w:p>
    <w:p w14:paraId="2CE3BC85">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14:paraId="37C3F4D6">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14:paraId="73948A42">
      <w:pPr>
        <w:spacing w:line="360" w:lineRule="auto"/>
        <w:ind w:firstLine="403" w:firstLineChars="192"/>
        <w:rPr>
          <w:rFonts w:ascii="宋体" w:hAnsi="宋体" w:cs="宋体"/>
          <w:kern w:val="0"/>
        </w:rPr>
      </w:pPr>
      <w:r>
        <w:rPr>
          <w:rFonts w:hint="eastAsia" w:ascii="宋体" w:hAnsi="宋体" w:cs="宋体"/>
          <w:kern w:val="0"/>
        </w:rPr>
        <w:t>（4）推荐的成交候选人的名单。</w:t>
      </w:r>
    </w:p>
    <w:p w14:paraId="248901FC">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比选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pPr>
        <w:spacing w:line="360" w:lineRule="auto"/>
        <w:ind w:firstLine="403" w:firstLineChars="192"/>
        <w:rPr>
          <w:rFonts w:ascii="宋体" w:hAnsi="宋体" w:cs="宋体"/>
          <w:b/>
          <w:kern w:val="0"/>
        </w:rPr>
      </w:pPr>
      <w:r>
        <w:rPr>
          <w:rFonts w:hint="eastAsia" w:ascii="宋体" w:hAnsi="宋体" w:cs="宋体"/>
          <w:b/>
          <w:kern w:val="0"/>
        </w:rPr>
        <w:t>6、供应商澄清、说明</w:t>
      </w:r>
    </w:p>
    <w:p w14:paraId="11E812FD">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14:paraId="528C0FCA">
      <w:pPr>
        <w:pStyle w:val="4"/>
        <w:numPr>
          <w:ilvl w:val="0"/>
          <w:numId w:val="0"/>
        </w:numPr>
        <w:spacing w:before="0" w:after="0" w:line="360" w:lineRule="auto"/>
        <w:jc w:val="left"/>
      </w:pPr>
      <w:r>
        <w:rPr>
          <w:rFonts w:hint="eastAsia"/>
        </w:rPr>
        <w:t>八</w:t>
      </w:r>
      <w:r>
        <w:t>、重新</w:t>
      </w:r>
      <w:r>
        <w:rPr>
          <w:rFonts w:hint="eastAsia"/>
        </w:rPr>
        <w:t>比选</w:t>
      </w:r>
      <w:r>
        <w:t>或终止比选</w:t>
      </w:r>
    </w:p>
    <w:p w14:paraId="6246AA32">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4BFC3CFF">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26BCCDA4">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3429DF9A">
      <w:pPr>
        <w:spacing w:line="360" w:lineRule="auto"/>
        <w:ind w:firstLine="403" w:firstLineChars="192"/>
        <w:rPr>
          <w:rFonts w:ascii="宋体" w:hAnsi="宋体" w:cs="宋体"/>
          <w:kern w:val="0"/>
        </w:rPr>
      </w:pPr>
      <w:r>
        <w:rPr>
          <w:rFonts w:hint="eastAsia" w:ascii="宋体" w:hAnsi="宋体" w:cs="宋体"/>
          <w:kern w:val="0"/>
        </w:rPr>
        <w:t>（3）因重大变故，比选比选任务取消的；</w:t>
      </w:r>
    </w:p>
    <w:p w14:paraId="4573D450">
      <w:pPr>
        <w:pStyle w:val="4"/>
        <w:numPr>
          <w:ilvl w:val="0"/>
          <w:numId w:val="0"/>
        </w:numPr>
        <w:spacing w:before="0" w:after="0" w:line="360" w:lineRule="auto"/>
        <w:jc w:val="left"/>
        <w:rPr>
          <w:rFonts w:cs="Times New Roman"/>
        </w:rPr>
      </w:pPr>
      <w:r>
        <w:rPr>
          <w:rFonts w:hint="eastAsia"/>
        </w:rPr>
        <w:t>九、合同签订</w:t>
      </w:r>
    </w:p>
    <w:p w14:paraId="07A4D1D7">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、由比选人确定成交供应商后，向成交人发出成交通知书，供应商应按成交通知书规定的时间和地点，与比选人签订比选合同。</w:t>
      </w:r>
    </w:p>
    <w:p w14:paraId="5912D13D">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211679181"/>
      <w:bookmarkStart w:id="25" w:name="_Toc180296784"/>
      <w:bookmarkStart w:id="26" w:name="_Toc173895842"/>
      <w:bookmarkStart w:id="27" w:name="_Toc173895657"/>
    </w:p>
    <w:p w14:paraId="41F1EA7A">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14:paraId="78BD1193">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14:paraId="08582AA5">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w:t>
      </w:r>
      <w:bookmarkEnd w:id="24"/>
      <w:bookmarkEnd w:id="25"/>
      <w:bookmarkEnd w:id="26"/>
      <w:bookmarkEnd w:id="27"/>
      <w:r>
        <w:rPr>
          <w:rFonts w:hint="eastAsia" w:ascii="宋体" w:hAnsi="宋体" w:cs="宋体"/>
          <w:b/>
          <w:bCs/>
          <w:kern w:val="44"/>
          <w:sz w:val="32"/>
          <w:szCs w:val="32"/>
        </w:rPr>
        <w:t>比选清单及商务</w:t>
      </w:r>
      <w:r>
        <w:rPr>
          <w:rFonts w:ascii="宋体" w:hAnsi="宋体" w:cs="宋体"/>
          <w:b/>
          <w:bCs/>
          <w:kern w:val="44"/>
          <w:sz w:val="32"/>
          <w:szCs w:val="32"/>
        </w:rPr>
        <w:t>、</w:t>
      </w:r>
      <w:r>
        <w:rPr>
          <w:rFonts w:hint="eastAsia" w:ascii="宋体" w:hAnsi="宋体" w:cs="宋体"/>
          <w:b/>
          <w:bCs/>
          <w:kern w:val="44"/>
          <w:sz w:val="32"/>
          <w:szCs w:val="32"/>
        </w:rPr>
        <w:t>服务要求</w:t>
      </w:r>
    </w:p>
    <w:p w14:paraId="3968A155">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7E0205DA">
      <w:pPr>
        <w:rPr>
          <w:rFonts w:ascii="宋体"/>
        </w:rPr>
      </w:pPr>
    </w:p>
    <w:p w14:paraId="2EA78371">
      <w:pPr>
        <w:pStyle w:val="4"/>
        <w:numPr>
          <w:ilvl w:val="0"/>
          <w:numId w:val="0"/>
        </w:numPr>
        <w:spacing w:before="0" w:after="0" w:line="336" w:lineRule="auto"/>
        <w:jc w:val="left"/>
        <w:rPr>
          <w:rFonts w:cs="Times New Roman" w:asciiTheme="minorEastAsia" w:hAnsiTheme="minorEastAsia" w:eastAsiaTheme="minorEastAsia"/>
        </w:rPr>
      </w:pPr>
      <w:r>
        <w:rPr>
          <w:rFonts w:hint="eastAsia" w:asciiTheme="minorEastAsia" w:hAnsiTheme="minorEastAsia" w:eastAsiaTheme="minorEastAsia"/>
        </w:rPr>
        <w:t>一、项目概况</w:t>
      </w:r>
    </w:p>
    <w:p w14:paraId="6B6A5AA4">
      <w:pPr>
        <w:spacing w:after="156" w:afterLines="50" w:line="420" w:lineRule="exact"/>
        <w:ind w:firstLine="404" w:firstLineChars="200"/>
        <w:rPr>
          <w:rFonts w:hint="eastAsia" w:ascii="宋体" w:hAnsi="宋体" w:cs="宋体"/>
          <w:spacing w:val="-4"/>
        </w:rPr>
      </w:pPr>
      <w:r>
        <w:rPr>
          <w:rFonts w:hint="eastAsia" w:ascii="宋体" w:hAnsi="宋体" w:cs="宋体"/>
          <w:spacing w:val="-4"/>
        </w:rPr>
        <w:t>本项目共</w:t>
      </w:r>
      <w:r>
        <w:rPr>
          <w:rFonts w:hint="eastAsia" w:ascii="宋体" w:hAnsi="宋体" w:cs="宋体"/>
          <w:spacing w:val="-4"/>
          <w:lang w:val="en-US" w:eastAsia="zh-CN"/>
        </w:rPr>
        <w:t>1</w:t>
      </w:r>
      <w:r>
        <w:rPr>
          <w:rFonts w:hint="eastAsia" w:ascii="宋体" w:hAnsi="宋体" w:cs="宋体"/>
          <w:spacing w:val="-4"/>
        </w:rPr>
        <w:t>个包，比选资阳市中心医院</w:t>
      </w:r>
      <w:r>
        <w:rPr>
          <w:rFonts w:hint="eastAsia" w:ascii="宋体" w:hAnsi="宋体" w:cs="宋体"/>
          <w:spacing w:val="-4"/>
          <w:lang w:eastAsia="zh-CN"/>
        </w:rPr>
        <w:t>无线网络改造服务</w:t>
      </w:r>
      <w:r>
        <w:rPr>
          <w:rFonts w:hint="eastAsia" w:ascii="宋体" w:hAnsi="宋体" w:cs="宋体"/>
          <w:spacing w:val="-4"/>
        </w:rPr>
        <w:t>项目。</w:t>
      </w:r>
    </w:p>
    <w:tbl>
      <w:tblPr>
        <w:tblStyle w:val="28"/>
        <w:tblW w:w="8955" w:type="dxa"/>
        <w:tblInd w:w="93" w:type="dxa"/>
        <w:tblLayout w:type="fixed"/>
        <w:tblCellMar>
          <w:top w:w="0" w:type="dxa"/>
          <w:left w:w="108" w:type="dxa"/>
          <w:bottom w:w="0" w:type="dxa"/>
          <w:right w:w="108" w:type="dxa"/>
        </w:tblCellMar>
      </w:tblPr>
      <w:tblGrid>
        <w:gridCol w:w="1045"/>
        <w:gridCol w:w="1425"/>
        <w:gridCol w:w="906"/>
        <w:gridCol w:w="881"/>
        <w:gridCol w:w="843"/>
        <w:gridCol w:w="1033"/>
        <w:gridCol w:w="2822"/>
      </w:tblGrid>
      <w:tr w14:paraId="4940D845">
        <w:tblPrEx>
          <w:tblCellMar>
            <w:top w:w="0" w:type="dxa"/>
            <w:left w:w="108" w:type="dxa"/>
            <w:bottom w:w="0" w:type="dxa"/>
            <w:right w:w="108" w:type="dxa"/>
          </w:tblCellMar>
        </w:tblPrEx>
        <w:trPr>
          <w:trHeight w:val="57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F1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B1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33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数量</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75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计量</w:t>
            </w:r>
          </w:p>
          <w:p w14:paraId="6DC0B6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单位</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AC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单价（元）</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87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bCs/>
                <w:color w:val="000000"/>
                <w:kern w:val="0"/>
                <w:sz w:val="20"/>
                <w:szCs w:val="20"/>
                <w:lang w:val="en-US" w:eastAsia="zh-CN" w:bidi="ar"/>
              </w:rPr>
              <w:t>质保期（年）</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6A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标的金额（元）</w:t>
            </w:r>
          </w:p>
        </w:tc>
      </w:tr>
      <w:tr w14:paraId="4C563D93">
        <w:tblPrEx>
          <w:tblCellMar>
            <w:top w:w="0" w:type="dxa"/>
            <w:left w:w="108" w:type="dxa"/>
            <w:bottom w:w="0" w:type="dxa"/>
            <w:right w:w="108" w:type="dxa"/>
          </w:tblCellMar>
        </w:tblPrEx>
        <w:trPr>
          <w:trHeight w:val="561"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B1EF">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D29D">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bidi="ar"/>
              </w:rPr>
              <w:t>AP</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B75D">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val="en-US" w:eastAsia="zh-CN" w:bidi="ar"/>
              </w:rPr>
              <w:t>22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B379">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val="en-US" w:eastAsia="zh-CN" w:bidi="ar"/>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B651">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3200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F4A9">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3</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3DC0">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70400</w:t>
            </w:r>
          </w:p>
        </w:tc>
      </w:tr>
      <w:tr w14:paraId="689CA5D5">
        <w:tblPrEx>
          <w:tblCellMar>
            <w:top w:w="0" w:type="dxa"/>
            <w:left w:w="108" w:type="dxa"/>
            <w:bottom w:w="0" w:type="dxa"/>
            <w:right w:w="108" w:type="dxa"/>
          </w:tblCellMar>
        </w:tblPrEx>
        <w:trPr>
          <w:trHeight w:val="561"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4959">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79E6">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AC</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C6C3">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C6AF">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E8C2">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8000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44A8">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3</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819E">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8000</w:t>
            </w:r>
          </w:p>
        </w:tc>
      </w:tr>
      <w:tr w14:paraId="4DC1293E">
        <w:tblPrEx>
          <w:tblCellMar>
            <w:top w:w="0" w:type="dxa"/>
            <w:left w:w="108" w:type="dxa"/>
            <w:bottom w:w="0" w:type="dxa"/>
            <w:right w:w="108" w:type="dxa"/>
          </w:tblCellMar>
        </w:tblPrEx>
        <w:trPr>
          <w:trHeight w:val="561"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6463">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C5DC">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POE交换机</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7325">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3849">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053E">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4800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3173">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3</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603D">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9600</w:t>
            </w:r>
          </w:p>
        </w:tc>
      </w:tr>
      <w:tr w14:paraId="0F6CEA3B">
        <w:tblPrEx>
          <w:tblCellMar>
            <w:top w:w="0" w:type="dxa"/>
            <w:left w:w="108" w:type="dxa"/>
            <w:bottom w:w="0" w:type="dxa"/>
            <w:right w:w="108" w:type="dxa"/>
          </w:tblCellMar>
        </w:tblPrEx>
        <w:trPr>
          <w:trHeight w:val="578" w:hRule="atLeast"/>
        </w:trPr>
        <w:tc>
          <w:tcPr>
            <w:tcW w:w="61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068DF9">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合计（元）</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4997">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88000</w:t>
            </w:r>
          </w:p>
        </w:tc>
      </w:tr>
    </w:tbl>
    <w:p w14:paraId="695E2E0A">
      <w:pPr>
        <w:pStyle w:val="4"/>
        <w:numPr>
          <w:ilvl w:val="0"/>
          <w:numId w:val="0"/>
        </w:numPr>
        <w:spacing w:before="0" w:after="0" w:line="336" w:lineRule="auto"/>
        <w:jc w:val="left"/>
        <w:rPr>
          <w:rFonts w:hint="eastAsia"/>
        </w:rPr>
      </w:pPr>
      <w:r>
        <w:rPr>
          <w:rFonts w:hint="eastAsia"/>
        </w:rPr>
        <w:t>★二、商务要求</w:t>
      </w:r>
    </w:p>
    <w:tbl>
      <w:tblPr>
        <w:tblStyle w:val="29"/>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897"/>
        <w:gridCol w:w="6867"/>
      </w:tblGrid>
      <w:tr w14:paraId="71FE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21C237AC">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b/>
                <w:bCs/>
                <w:szCs w:val="21"/>
              </w:rPr>
            </w:pPr>
            <w:r>
              <w:rPr>
                <w:rFonts w:hint="eastAsia" w:ascii="宋体" w:hAnsi="宋体" w:eastAsia="宋体" w:cs="宋体"/>
                <w:b/>
                <w:bCs/>
                <w:szCs w:val="21"/>
              </w:rPr>
              <w:t>序号</w:t>
            </w:r>
          </w:p>
        </w:tc>
        <w:tc>
          <w:tcPr>
            <w:tcW w:w="1897" w:type="dxa"/>
            <w:vAlign w:val="center"/>
          </w:tcPr>
          <w:p w14:paraId="20A19F9F">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b/>
                <w:bCs/>
                <w:szCs w:val="21"/>
              </w:rPr>
            </w:pPr>
            <w:r>
              <w:rPr>
                <w:rFonts w:hint="eastAsia" w:ascii="宋体" w:hAnsi="宋体" w:eastAsia="宋体" w:cs="宋体"/>
                <w:b/>
                <w:bCs/>
                <w:szCs w:val="21"/>
              </w:rPr>
              <w:t>内容</w:t>
            </w:r>
          </w:p>
        </w:tc>
        <w:tc>
          <w:tcPr>
            <w:tcW w:w="6867" w:type="dxa"/>
            <w:vAlign w:val="center"/>
          </w:tcPr>
          <w:p w14:paraId="5840F155">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b/>
                <w:bCs/>
                <w:szCs w:val="21"/>
              </w:rPr>
            </w:pPr>
            <w:r>
              <w:rPr>
                <w:rFonts w:hint="eastAsia" w:ascii="宋体" w:hAnsi="宋体" w:eastAsia="宋体" w:cs="宋体"/>
                <w:b/>
                <w:bCs/>
                <w:szCs w:val="21"/>
              </w:rPr>
              <w:t>招标/采购要求</w:t>
            </w:r>
          </w:p>
        </w:tc>
      </w:tr>
      <w:tr w14:paraId="731D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3FD18ED9">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r>
              <w:rPr>
                <w:rFonts w:hint="eastAsia" w:ascii="宋体" w:hAnsi="宋体" w:eastAsia="宋体" w:cs="宋体"/>
                <w:szCs w:val="21"/>
              </w:rPr>
              <w:t>1</w:t>
            </w:r>
          </w:p>
        </w:tc>
        <w:tc>
          <w:tcPr>
            <w:tcW w:w="1897" w:type="dxa"/>
            <w:vAlign w:val="center"/>
          </w:tcPr>
          <w:p w14:paraId="7B6BD7B6">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r>
              <w:rPr>
                <w:rFonts w:hint="eastAsia" w:ascii="宋体" w:hAnsi="宋体" w:eastAsia="宋体" w:cs="宋体"/>
                <w:szCs w:val="21"/>
              </w:rPr>
              <w:t>服务期限/交货时间/工期要求</w:t>
            </w:r>
          </w:p>
        </w:tc>
        <w:tc>
          <w:tcPr>
            <w:tcW w:w="6867" w:type="dxa"/>
            <w:vAlign w:val="center"/>
          </w:tcPr>
          <w:p w14:paraId="5318EEB5">
            <w:pPr>
              <w:keepNext w:val="0"/>
              <w:keepLines w:val="0"/>
              <w:pageBreakBefore w:val="0"/>
              <w:kinsoku/>
              <w:wordWrap/>
              <w:overflowPunct/>
              <w:topLinePunct w:val="0"/>
              <w:autoSpaceDE/>
              <w:autoSpaceDN/>
              <w:bidi w:val="0"/>
              <w:adjustRightInd/>
              <w:snapToGrid/>
              <w:textAlignment w:val="auto"/>
              <w:rPr>
                <w:rFonts w:ascii="宋体" w:hAnsi="宋体" w:eastAsia="宋体" w:cs="宋体"/>
                <w:szCs w:val="21"/>
              </w:rPr>
            </w:pPr>
            <w:r>
              <w:rPr>
                <w:rFonts w:hint="eastAsia" w:ascii="宋体" w:hAnsi="宋体" w:eastAsia="宋体" w:cs="宋体"/>
                <w:szCs w:val="21"/>
              </w:rPr>
              <w:t>完工日期：合同签订</w:t>
            </w:r>
            <w:r>
              <w:rPr>
                <w:rFonts w:hint="eastAsia" w:ascii="宋体" w:hAnsi="宋体" w:eastAsia="宋体" w:cs="宋体"/>
                <w:color w:val="auto"/>
                <w:szCs w:val="21"/>
              </w:rPr>
              <w:t>之日起</w:t>
            </w:r>
            <w:r>
              <w:rPr>
                <w:rFonts w:hint="eastAsia" w:ascii="宋体" w:hAnsi="宋体" w:eastAsia="宋体" w:cs="宋体"/>
                <w:color w:val="auto"/>
                <w:szCs w:val="21"/>
                <w:lang w:val="en-US" w:eastAsia="zh-CN"/>
              </w:rPr>
              <w:t>30日</w:t>
            </w:r>
            <w:r>
              <w:rPr>
                <w:rFonts w:hint="eastAsia" w:ascii="宋体" w:hAnsi="宋体" w:eastAsia="宋体" w:cs="宋体"/>
                <w:color w:val="auto"/>
                <w:szCs w:val="21"/>
              </w:rPr>
              <w:t>内完成全部货物的安装调试和系统上线工作，并通过采购人</w:t>
            </w:r>
            <w:r>
              <w:rPr>
                <w:rFonts w:hint="eastAsia" w:ascii="宋体" w:hAnsi="宋体" w:eastAsia="宋体" w:cs="宋体"/>
                <w:color w:val="auto"/>
                <w:szCs w:val="21"/>
                <w:lang w:val="en-US" w:eastAsia="zh-CN"/>
              </w:rPr>
              <w:t>的</w:t>
            </w:r>
            <w:r>
              <w:rPr>
                <w:rFonts w:hint="eastAsia" w:ascii="宋体" w:hAnsi="宋体" w:eastAsia="宋体" w:cs="宋体"/>
                <w:color w:val="auto"/>
                <w:szCs w:val="21"/>
              </w:rPr>
              <w:t>验收</w:t>
            </w:r>
            <w:r>
              <w:rPr>
                <w:rFonts w:hint="eastAsia" w:ascii="宋体" w:hAnsi="宋体" w:eastAsia="宋体" w:cs="宋体"/>
                <w:szCs w:val="21"/>
              </w:rPr>
              <w:t>。</w:t>
            </w:r>
          </w:p>
        </w:tc>
      </w:tr>
      <w:tr w14:paraId="713B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08DE6E34">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r>
              <w:rPr>
                <w:rFonts w:hint="eastAsia" w:ascii="宋体" w:hAnsi="宋体" w:eastAsia="宋体" w:cs="宋体"/>
                <w:szCs w:val="21"/>
              </w:rPr>
              <w:t>2</w:t>
            </w:r>
          </w:p>
        </w:tc>
        <w:tc>
          <w:tcPr>
            <w:tcW w:w="1897" w:type="dxa"/>
            <w:vAlign w:val="center"/>
          </w:tcPr>
          <w:p w14:paraId="0720B694">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r>
              <w:rPr>
                <w:rFonts w:hint="eastAsia" w:ascii="宋体" w:hAnsi="宋体" w:eastAsia="宋体" w:cs="宋体"/>
                <w:szCs w:val="21"/>
              </w:rPr>
              <w:t>交货地点</w:t>
            </w:r>
          </w:p>
        </w:tc>
        <w:tc>
          <w:tcPr>
            <w:tcW w:w="6867" w:type="dxa"/>
            <w:vAlign w:val="center"/>
          </w:tcPr>
          <w:p w14:paraId="0F3CEA3B">
            <w:pPr>
              <w:keepNext w:val="0"/>
              <w:keepLines w:val="0"/>
              <w:pageBreakBefore w:val="0"/>
              <w:kinsoku/>
              <w:wordWrap/>
              <w:overflowPunct/>
              <w:topLinePunct w:val="0"/>
              <w:autoSpaceDE/>
              <w:autoSpaceDN/>
              <w:bidi w:val="0"/>
              <w:adjustRightInd/>
              <w:snapToGrid/>
              <w:textAlignment w:val="auto"/>
              <w:rPr>
                <w:rFonts w:ascii="宋体" w:hAnsi="宋体" w:eastAsia="宋体" w:cs="宋体"/>
                <w:szCs w:val="21"/>
              </w:rPr>
            </w:pPr>
            <w:r>
              <w:rPr>
                <w:rFonts w:hint="eastAsia" w:ascii="宋体" w:hAnsi="宋体" w:eastAsia="宋体" w:cs="宋体"/>
                <w:szCs w:val="21"/>
              </w:rPr>
              <w:t>资阳市中心医院</w:t>
            </w:r>
          </w:p>
        </w:tc>
      </w:tr>
      <w:tr w14:paraId="2D01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745B75DA">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r>
              <w:rPr>
                <w:rFonts w:hint="eastAsia" w:ascii="宋体" w:hAnsi="宋体" w:eastAsia="宋体" w:cs="宋体"/>
                <w:szCs w:val="21"/>
              </w:rPr>
              <w:t>3</w:t>
            </w:r>
          </w:p>
        </w:tc>
        <w:tc>
          <w:tcPr>
            <w:tcW w:w="1897" w:type="dxa"/>
            <w:vAlign w:val="center"/>
          </w:tcPr>
          <w:p w14:paraId="2534C18F">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r>
              <w:rPr>
                <w:rFonts w:hint="eastAsia" w:ascii="宋体" w:hAnsi="宋体" w:eastAsia="宋体" w:cs="宋体"/>
                <w:szCs w:val="21"/>
              </w:rPr>
              <w:t>报价要求</w:t>
            </w:r>
          </w:p>
        </w:tc>
        <w:tc>
          <w:tcPr>
            <w:tcW w:w="6867" w:type="dxa"/>
            <w:vAlign w:val="center"/>
          </w:tcPr>
          <w:p w14:paraId="6435516C">
            <w:pPr>
              <w:keepNext w:val="0"/>
              <w:keepLines w:val="0"/>
              <w:pageBreakBefore w:val="0"/>
              <w:kinsoku/>
              <w:wordWrap/>
              <w:overflowPunct/>
              <w:topLinePunct w:val="0"/>
              <w:autoSpaceDE/>
              <w:autoSpaceDN/>
              <w:bidi w:val="0"/>
              <w:adjustRightInd/>
              <w:snapToGrid/>
              <w:textAlignment w:val="auto"/>
              <w:rPr>
                <w:rFonts w:ascii="宋体" w:hAnsi="宋体" w:eastAsia="宋体" w:cs="宋体"/>
                <w:szCs w:val="21"/>
              </w:rPr>
            </w:pPr>
            <w:r>
              <w:rPr>
                <w:rFonts w:hint="eastAsia" w:ascii="宋体" w:hAnsi="宋体" w:eastAsia="宋体" w:cs="宋体"/>
                <w:szCs w:val="21"/>
              </w:rPr>
              <w:t>本次报价包含：软件及配套硬件、耗材、线路以及相关布线施工、开孔、开槽、运输、安装、调试、运保、培训、售后服务等全部费用。</w:t>
            </w:r>
          </w:p>
        </w:tc>
      </w:tr>
      <w:tr w14:paraId="1422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vAlign w:val="center"/>
          </w:tcPr>
          <w:p w14:paraId="38CD451B">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r>
              <w:rPr>
                <w:rFonts w:hint="eastAsia" w:ascii="宋体" w:hAnsi="宋体" w:eastAsia="宋体" w:cs="宋体"/>
                <w:szCs w:val="21"/>
              </w:rPr>
              <w:t>4</w:t>
            </w:r>
          </w:p>
        </w:tc>
        <w:tc>
          <w:tcPr>
            <w:tcW w:w="1897" w:type="dxa"/>
            <w:vAlign w:val="center"/>
          </w:tcPr>
          <w:p w14:paraId="4A61B518">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r>
              <w:rPr>
                <w:rFonts w:hint="eastAsia" w:ascii="宋体" w:hAnsi="宋体" w:eastAsia="宋体" w:cs="宋体"/>
                <w:szCs w:val="21"/>
              </w:rPr>
              <w:t>履约、验收要求与标准</w:t>
            </w:r>
          </w:p>
        </w:tc>
        <w:tc>
          <w:tcPr>
            <w:tcW w:w="6867" w:type="dxa"/>
            <w:vAlign w:val="center"/>
          </w:tcPr>
          <w:p w14:paraId="0A6B5C73">
            <w:pPr>
              <w:pStyle w:val="8"/>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1</w:t>
            </w:r>
            <w:r>
              <w:rPr>
                <w:rFonts w:hint="eastAsia" w:ascii="宋体" w:hAnsi="宋体" w:eastAsia="宋体" w:cs="宋体"/>
                <w:szCs w:val="21"/>
              </w:rPr>
              <w:t>）技术履约验收内容：按照本项目招标文件及中标供应商投标文件进行验收；</w:t>
            </w:r>
          </w:p>
          <w:p w14:paraId="376849AF">
            <w:pPr>
              <w:pStyle w:val="8"/>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2</w:t>
            </w:r>
            <w:r>
              <w:rPr>
                <w:rFonts w:hint="eastAsia" w:ascii="宋体" w:hAnsi="宋体" w:eastAsia="宋体" w:cs="宋体"/>
                <w:szCs w:val="21"/>
              </w:rPr>
              <w:t>）商务履约验收内容：按照本项目招标文件及中标供应商投标文件进行验收；</w:t>
            </w:r>
          </w:p>
          <w:p w14:paraId="33070717">
            <w:pPr>
              <w:pStyle w:val="8"/>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3</w:t>
            </w:r>
            <w:r>
              <w:rPr>
                <w:rFonts w:hint="eastAsia" w:ascii="宋体" w:hAnsi="宋体" w:eastAsia="宋体" w:cs="宋体"/>
                <w:szCs w:val="21"/>
              </w:rPr>
              <w:t>）履约验收标准：按照《财政部关于进一步加强政府采购需求和履约验收管理的指导意见》（财库〔2016〕205号）执行；</w:t>
            </w:r>
          </w:p>
          <w:p w14:paraId="2CAD1901">
            <w:pPr>
              <w:pStyle w:val="8"/>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4</w:t>
            </w:r>
            <w:r>
              <w:rPr>
                <w:rFonts w:hint="eastAsia" w:ascii="宋体" w:hAnsi="宋体" w:eastAsia="宋体" w:cs="宋体"/>
                <w:szCs w:val="21"/>
              </w:rPr>
              <w:t>）履约验收其他事项：</w:t>
            </w:r>
          </w:p>
          <w:p w14:paraId="2840ED2C">
            <w:pPr>
              <w:pStyle w:val="94"/>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宋体"/>
                <w:szCs w:val="21"/>
              </w:rPr>
            </w:pPr>
            <w:r>
              <w:rPr>
                <w:rFonts w:hint="eastAsia" w:ascii="宋体" w:hAnsi="宋体" w:eastAsia="宋体" w:cs="宋体"/>
                <w:kern w:val="2"/>
                <w:sz w:val="21"/>
                <w:szCs w:val="21"/>
                <w:lang w:val="en-US" w:eastAsia="zh-CN" w:bidi="ar-SA"/>
              </w:rPr>
              <w:t>①验收方案：本项目履约验收由采购人组织。②货物安装调试完毕后30日内，中标人须提交书面验收申请，若采购人收到中标人验收申请后无故不进行验收工作并已使用货物的，视同验收合格。③验收内容：本项目需要供应商提供的所有货物、服务；④验收程序：成立验收小组。验收小组代表验收方履行验收工作职责，掌握采购需求、验收清单和标准、合同约定的权利义务，做好签收记录，提出验收意见，对验收报告内容负责，并签字确认。</w:t>
            </w:r>
          </w:p>
        </w:tc>
      </w:tr>
      <w:tr w14:paraId="1BE6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5B9240FE">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r>
              <w:rPr>
                <w:rFonts w:hint="eastAsia" w:ascii="宋体" w:hAnsi="宋体" w:eastAsia="宋体" w:cs="宋体"/>
                <w:szCs w:val="21"/>
              </w:rPr>
              <w:t>5</w:t>
            </w:r>
          </w:p>
        </w:tc>
        <w:tc>
          <w:tcPr>
            <w:tcW w:w="1897" w:type="dxa"/>
            <w:vAlign w:val="center"/>
          </w:tcPr>
          <w:p w14:paraId="5E75E5D1">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r>
              <w:rPr>
                <w:rFonts w:hint="eastAsia" w:ascii="宋体" w:hAnsi="宋体" w:eastAsia="宋体" w:cs="宋体"/>
                <w:szCs w:val="21"/>
              </w:rPr>
              <w:t>款项支付方式、进度</w:t>
            </w:r>
          </w:p>
        </w:tc>
        <w:tc>
          <w:tcPr>
            <w:tcW w:w="6867" w:type="dxa"/>
            <w:vAlign w:val="center"/>
          </w:tcPr>
          <w:p w14:paraId="0010D6C3">
            <w:pPr>
              <w:pStyle w:val="94"/>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）采购人在合同签订生效之日起接到供应商支付申请和收到供应商出具的合法有效完整的完税发票及凭证资料后，达到付款条件起30个工作日内，支付合同总金额的</w:t>
            </w:r>
            <w:r>
              <w:rPr>
                <w:rFonts w:hint="eastAsia" w:ascii="宋体" w:hAnsi="宋体" w:eastAsia="宋体" w:cs="宋体"/>
                <w:sz w:val="21"/>
                <w:szCs w:val="21"/>
                <w:lang w:val="en-US" w:eastAsia="zh-CN"/>
              </w:rPr>
              <w:t>30</w:t>
            </w:r>
            <w:r>
              <w:rPr>
                <w:rFonts w:hint="eastAsia" w:ascii="宋体" w:hAnsi="宋体" w:eastAsia="宋体" w:cs="宋体"/>
                <w:sz w:val="21"/>
                <w:szCs w:val="21"/>
                <w:lang w:eastAsia="zh-CN"/>
              </w:rPr>
              <w:t>.00%。</w:t>
            </w:r>
          </w:p>
          <w:p w14:paraId="52A44DA3">
            <w:pPr>
              <w:pStyle w:val="94"/>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）在项目中软硬件安装、调试、交付使用且验收合格正常运行</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个月后，供应商向采购人提交支付申请后，达到付款条件30个工作日内，支付合同总金额</w:t>
            </w:r>
            <w:r>
              <w:rPr>
                <w:rFonts w:hint="eastAsia" w:ascii="宋体" w:hAnsi="宋体" w:eastAsia="宋体" w:cs="宋体"/>
                <w:sz w:val="21"/>
                <w:szCs w:val="21"/>
                <w:lang w:val="en-US" w:eastAsia="zh-CN"/>
              </w:rPr>
              <w:t>60.00</w:t>
            </w:r>
            <w:r>
              <w:rPr>
                <w:rFonts w:hint="eastAsia" w:ascii="宋体" w:hAnsi="宋体" w:eastAsia="宋体" w:cs="宋体"/>
                <w:sz w:val="21"/>
                <w:szCs w:val="21"/>
                <w:lang w:eastAsia="zh-CN"/>
              </w:rPr>
              <w:t>%；</w:t>
            </w:r>
          </w:p>
          <w:p w14:paraId="7EBCC21B">
            <w:pPr>
              <w:pStyle w:val="94"/>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sz w:val="21"/>
                <w:szCs w:val="21"/>
                <w:lang w:eastAsia="zh-CN"/>
              </w:rPr>
            </w:pPr>
            <w:r>
              <w:rPr>
                <w:rFonts w:hint="eastAsia" w:ascii="宋体" w:hAnsi="宋体" w:eastAsia="宋体" w:cs="宋体"/>
                <w:sz w:val="21"/>
                <w:szCs w:val="21"/>
                <w:lang w:eastAsia="zh-CN"/>
              </w:rPr>
              <w:t>（3）项目</w:t>
            </w:r>
            <w:r>
              <w:rPr>
                <w:rFonts w:hint="eastAsia" w:ascii="宋体" w:hAnsi="宋体" w:eastAsia="宋体" w:cs="宋体"/>
                <w:sz w:val="21"/>
                <w:szCs w:val="21"/>
                <w:lang w:val="en-US" w:eastAsia="zh-CN"/>
              </w:rPr>
              <w:t>验收</w:t>
            </w:r>
            <w:r>
              <w:rPr>
                <w:rFonts w:hint="eastAsia" w:ascii="宋体" w:hAnsi="宋体" w:eastAsia="宋体" w:cs="宋体"/>
                <w:sz w:val="21"/>
                <w:szCs w:val="21"/>
                <w:lang w:eastAsia="zh-CN"/>
              </w:rPr>
              <w:t>合格且连续正常运行三年后，供应商向采购人提交支付申请后，达到付款条件30个工作日内，支付合同总金额10</w:t>
            </w:r>
            <w:r>
              <w:rPr>
                <w:rFonts w:hint="eastAsia" w:ascii="宋体" w:hAnsi="宋体" w:eastAsia="宋体" w:cs="宋体"/>
                <w:sz w:val="21"/>
                <w:szCs w:val="21"/>
                <w:lang w:val="en-US" w:eastAsia="zh-CN"/>
              </w:rPr>
              <w:t>.00</w:t>
            </w:r>
            <w:r>
              <w:rPr>
                <w:rFonts w:hint="eastAsia" w:ascii="宋体" w:hAnsi="宋体" w:eastAsia="宋体" w:cs="宋体"/>
                <w:sz w:val="21"/>
                <w:szCs w:val="21"/>
                <w:lang w:eastAsia="zh-CN"/>
              </w:rPr>
              <w:t>%。</w:t>
            </w:r>
          </w:p>
        </w:tc>
      </w:tr>
      <w:tr w14:paraId="169D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43" w:type="dxa"/>
            <w:vAlign w:val="center"/>
          </w:tcPr>
          <w:p w14:paraId="3E18B643">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r>
              <w:rPr>
                <w:rFonts w:hint="eastAsia" w:ascii="宋体" w:hAnsi="宋体" w:eastAsia="宋体" w:cs="宋体"/>
                <w:szCs w:val="21"/>
              </w:rPr>
              <w:t>6</w:t>
            </w:r>
          </w:p>
        </w:tc>
        <w:tc>
          <w:tcPr>
            <w:tcW w:w="1897" w:type="dxa"/>
            <w:vAlign w:val="center"/>
          </w:tcPr>
          <w:p w14:paraId="780B46D2">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r>
              <w:rPr>
                <w:rFonts w:hint="eastAsia" w:ascii="宋体" w:hAnsi="宋体" w:eastAsia="宋体" w:cs="宋体"/>
                <w:szCs w:val="21"/>
              </w:rPr>
              <w:t>质保及售后服务要求/后续服务要求</w:t>
            </w:r>
          </w:p>
        </w:tc>
        <w:tc>
          <w:tcPr>
            <w:tcW w:w="6867" w:type="dxa"/>
            <w:vAlign w:val="center"/>
          </w:tcPr>
          <w:p w14:paraId="0D01E6A0">
            <w:pPr>
              <w:pStyle w:val="94"/>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sz w:val="21"/>
                <w:szCs w:val="21"/>
                <w:lang w:eastAsia="zh-CN"/>
              </w:rPr>
            </w:pPr>
            <w:r>
              <w:rPr>
                <w:rFonts w:hint="eastAsia" w:ascii="宋体" w:hAnsi="宋体" w:eastAsia="宋体" w:cs="宋体"/>
                <w:sz w:val="21"/>
                <w:szCs w:val="21"/>
                <w:lang w:val="en-US" w:eastAsia="zh-CN"/>
              </w:rPr>
              <w:t>1.</w:t>
            </w:r>
            <w:r>
              <w:rPr>
                <w:rFonts w:hint="default" w:ascii="宋体" w:hAnsi="宋体" w:eastAsia="宋体" w:cs="宋体"/>
                <w:sz w:val="21"/>
                <w:szCs w:val="21"/>
                <w:lang w:eastAsia="zh-CN"/>
              </w:rPr>
              <w:t>本项目设备质保期为三年，中标人在质保期内负责设备的保修与维护，并对设备实行“三包”服务。保修期内非人为原因造成需要更换的零配件及设备由中标人负责包修、包换，送修后应在七日内送回，来回运费由中标人承担。</w:t>
            </w:r>
          </w:p>
          <w:p w14:paraId="32324FD4">
            <w:pPr>
              <w:pStyle w:val="94"/>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sz w:val="21"/>
                <w:szCs w:val="21"/>
                <w:lang w:eastAsia="zh-CN"/>
              </w:rPr>
            </w:pPr>
            <w:r>
              <w:rPr>
                <w:rFonts w:hint="eastAsia" w:ascii="宋体" w:hAnsi="宋体" w:eastAsia="宋体" w:cs="宋体"/>
                <w:sz w:val="21"/>
                <w:szCs w:val="21"/>
                <w:lang w:val="en-US" w:eastAsia="zh-CN"/>
              </w:rPr>
              <w:t>2.</w:t>
            </w:r>
            <w:r>
              <w:rPr>
                <w:rFonts w:hint="default" w:ascii="宋体" w:hAnsi="宋体" w:eastAsia="宋体" w:cs="宋体"/>
                <w:sz w:val="21"/>
                <w:szCs w:val="21"/>
                <w:lang w:eastAsia="zh-CN"/>
              </w:rPr>
              <w:t>中标人应在服务期内上门服务，</w:t>
            </w:r>
            <w:r>
              <w:rPr>
                <w:rFonts w:hint="eastAsia" w:ascii="宋体" w:hAnsi="宋体" w:eastAsia="宋体" w:cs="宋体"/>
                <w:sz w:val="21"/>
                <w:szCs w:val="21"/>
                <w:lang w:eastAsia="zh-CN"/>
              </w:rPr>
              <w:t>在质保期内提供 7×24 小时技术支持，</w:t>
            </w:r>
            <w:r>
              <w:rPr>
                <w:rFonts w:hint="default" w:ascii="宋体" w:hAnsi="宋体" w:eastAsia="宋体" w:cs="宋体"/>
                <w:sz w:val="21"/>
                <w:szCs w:val="21"/>
                <w:lang w:eastAsia="zh-CN"/>
              </w:rPr>
              <w:t>所有零配件全部更换，中标人在接到采购人通知后2小时内将响应，24小时内上门服务。如果故障因硬件设备无配件等原因无法当场修复或排除，中标人应提供与该设备型号、规格及技术指标相一致的备品或更新的兼容产品，并到现场完成设备更换，以保证系统的正常运行。中标人除因自然灾害或其他不可抗力因素而导致时间延误或不能履行义务的，应及时将拖延的事实、可能拖延的时间和原因通知采购人，情节严重时中标人须承担误期赔偿，且采购人有权终止协议。</w:t>
            </w:r>
          </w:p>
        </w:tc>
      </w:tr>
      <w:tr w14:paraId="1C1F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177E8625">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r>
              <w:rPr>
                <w:rFonts w:hint="eastAsia" w:ascii="宋体" w:hAnsi="宋体" w:eastAsia="宋体" w:cs="宋体"/>
                <w:szCs w:val="21"/>
              </w:rPr>
              <w:t>7</w:t>
            </w:r>
          </w:p>
        </w:tc>
        <w:tc>
          <w:tcPr>
            <w:tcW w:w="1897" w:type="dxa"/>
            <w:vAlign w:val="center"/>
          </w:tcPr>
          <w:p w14:paraId="71DE5FB5">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r>
              <w:rPr>
                <w:rFonts w:hint="eastAsia" w:ascii="宋体" w:hAnsi="宋体" w:eastAsia="宋体" w:cs="宋体"/>
                <w:szCs w:val="21"/>
              </w:rPr>
              <w:t>人员配置要求</w:t>
            </w:r>
          </w:p>
          <w:p w14:paraId="40D35379">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p>
        </w:tc>
        <w:tc>
          <w:tcPr>
            <w:tcW w:w="6867" w:type="dxa"/>
            <w:vAlign w:val="center"/>
          </w:tcPr>
          <w:p w14:paraId="519F6CE3">
            <w:pPr>
              <w:keepNext w:val="0"/>
              <w:keepLines w:val="0"/>
              <w:pageBreakBefore w:val="0"/>
              <w:kinsoku/>
              <w:wordWrap/>
              <w:overflowPunct/>
              <w:topLinePunct w:val="0"/>
              <w:autoSpaceDE/>
              <w:autoSpaceDN/>
              <w:bidi w:val="0"/>
              <w:adjustRightInd/>
              <w:snapToGrid/>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中标人在项目实施中应提供至少不少于两人参与项目实施，实施人员需具备不少于3年从事项目相关的行业经验。</w:t>
            </w:r>
          </w:p>
        </w:tc>
      </w:tr>
      <w:tr w14:paraId="7592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571475CE">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r>
              <w:rPr>
                <w:rFonts w:hint="eastAsia" w:ascii="宋体" w:hAnsi="宋体" w:eastAsia="宋体" w:cs="宋体"/>
                <w:szCs w:val="21"/>
              </w:rPr>
              <w:t>8</w:t>
            </w:r>
          </w:p>
        </w:tc>
        <w:tc>
          <w:tcPr>
            <w:tcW w:w="1897" w:type="dxa"/>
            <w:vAlign w:val="center"/>
          </w:tcPr>
          <w:p w14:paraId="56FDCACB">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r>
              <w:rPr>
                <w:rFonts w:hint="eastAsia" w:ascii="宋体" w:hAnsi="宋体" w:eastAsia="宋体" w:cs="宋体"/>
                <w:szCs w:val="21"/>
              </w:rPr>
              <w:t>违约责任与解决争议的方法</w:t>
            </w:r>
          </w:p>
        </w:tc>
        <w:tc>
          <w:tcPr>
            <w:tcW w:w="6867" w:type="dxa"/>
            <w:vAlign w:val="center"/>
          </w:tcPr>
          <w:p w14:paraId="121FF119">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宋体" w:hAnsi="宋体" w:eastAsia="宋体" w:cs="宋体"/>
                <w:szCs w:val="21"/>
              </w:rPr>
              <w:t>采购人与供应商双方必须遵守合同并执行合同中的各项规定，保证合同的正常履行。除合同另有具体约定外，若一方违约，应向对方支付合同总金额的20%的违约金，违约金不足以弥补对方损失的，还应就不是弥补部分进行赔偿。</w:t>
            </w:r>
          </w:p>
          <w:p w14:paraId="332643D2">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宋体" w:hAnsi="宋体" w:eastAsia="宋体" w:cs="宋体"/>
                <w:szCs w:val="21"/>
              </w:rPr>
              <w:t>中标人不能交付项目成果或逾期交付项目成果而违约的，除应及时交足服务成果外，应向采购人偿付逾期交货部分货款总额的万分之一/天的违约金；逾期交货超过60天，采购人有权终止合同，中标人则应按合同总价的百分之一的款额向采购人偿付赔偿金，并须全额退还采购人已经付给中标人的货款及其利息。</w:t>
            </w:r>
          </w:p>
          <w:p w14:paraId="3D3A8916">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宋体" w:hAnsi="宋体" w:eastAsia="宋体" w:cs="宋体"/>
                <w:szCs w:val="21"/>
              </w:rPr>
              <w:t>如因供应商工作人员在履行职务过程中的疏忽、失职、过错等故意或者过失原因给采购人造成损失或侵害，包括：采购人本身的财产损失、由此而导致的采购人对任何第三方的法律责任等，供应商对此均应承担全部的赔偿责任。</w:t>
            </w:r>
          </w:p>
          <w:p w14:paraId="08C9DF6E">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宋体" w:hAnsi="宋体" w:eastAsia="宋体" w:cs="宋体"/>
                <w:szCs w:val="21"/>
              </w:rPr>
              <w:t>服务期内，供应商若未按合同约定履行相应服务的，采购人有权向第三方采购相同或类似服务，由此产生的费用采购人有权在未付供应商的款项中予以直接扣除。</w:t>
            </w:r>
          </w:p>
          <w:p w14:paraId="2E38412C">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宋体" w:hAnsi="宋体" w:eastAsia="宋体" w:cs="宋体"/>
                <w:szCs w:val="21"/>
              </w:rPr>
              <w:t>采购人下达限期整改通知书要求供应商限期整改，而供应商拒不整改或经两次整改仍达不到采购人要求或合同约定标准的，采购人有权单方解除合同，并要求供应商支付合同总金额20%的违约金，违约金不能弥补采购人损失的，供应商还应就不能弥补部分进行赔偿。</w:t>
            </w:r>
          </w:p>
          <w:p w14:paraId="234B1AA3">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宋体" w:hAnsi="宋体" w:eastAsia="宋体" w:cs="宋体"/>
                <w:szCs w:val="21"/>
              </w:rPr>
              <w:t>违约方应赔偿守约方的损失包括但不限于守约方直接损失、对第三方的赔偿责任及因合理维权所产生的诉讼费、仲裁费、律师费、鉴定费、公证费、保全费、执行费等全部费用。供应商违约所产生的违约金，供应商同意采购人在未付款中予以直接扣除。</w:t>
            </w:r>
          </w:p>
          <w:p w14:paraId="24406532">
            <w:pPr>
              <w:keepNext w:val="0"/>
              <w:keepLines w:val="0"/>
              <w:pageBreakBefore w:val="0"/>
              <w:kinsoku/>
              <w:wordWrap/>
              <w:overflowPunct/>
              <w:topLinePunct w:val="0"/>
              <w:autoSpaceDE/>
              <w:autoSpaceDN/>
              <w:bidi w:val="0"/>
              <w:adjustRightInd/>
              <w:snapToGrid/>
              <w:textAlignment w:val="auto"/>
              <w:rPr>
                <w:rFonts w:ascii="宋体" w:hAnsi="宋体" w:eastAsia="宋体" w:cs="宋体"/>
                <w:szCs w:val="21"/>
              </w:rPr>
            </w:pPr>
            <w:r>
              <w:rPr>
                <w:rFonts w:hint="eastAsia" w:ascii="宋体" w:hAnsi="宋体" w:eastAsia="宋体" w:cs="宋体"/>
                <w:szCs w:val="21"/>
              </w:rPr>
              <w:t>解决合同纠纷的方式:合同在履行中发生争议，采购人与供应商双方协商解决，协商不成的，任何一方可向采购人所在地的人民法院提起诉讼解决。</w:t>
            </w:r>
          </w:p>
        </w:tc>
      </w:tr>
      <w:tr w14:paraId="4AC3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6E1699F7">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r>
              <w:rPr>
                <w:rFonts w:hint="eastAsia" w:ascii="宋体" w:hAnsi="宋体" w:eastAsia="宋体" w:cs="宋体"/>
                <w:szCs w:val="21"/>
              </w:rPr>
              <w:t>9</w:t>
            </w:r>
          </w:p>
        </w:tc>
        <w:tc>
          <w:tcPr>
            <w:tcW w:w="1897" w:type="dxa"/>
            <w:vAlign w:val="center"/>
          </w:tcPr>
          <w:p w14:paraId="0B862BBF">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r>
              <w:rPr>
                <w:rFonts w:hint="eastAsia" w:ascii="宋体" w:hAnsi="宋体" w:eastAsia="宋体" w:cs="宋体"/>
                <w:szCs w:val="21"/>
              </w:rPr>
              <w:t>实施要求</w:t>
            </w:r>
          </w:p>
        </w:tc>
        <w:tc>
          <w:tcPr>
            <w:tcW w:w="6867" w:type="dxa"/>
            <w:vAlign w:val="center"/>
          </w:tcPr>
          <w:p w14:paraId="7D131FF6">
            <w:pPr>
              <w:keepNext w:val="0"/>
              <w:keepLines w:val="0"/>
              <w:pageBreakBefore w:val="0"/>
              <w:kinsoku/>
              <w:wordWrap/>
              <w:overflowPunct/>
              <w:topLinePunct w:val="0"/>
              <w:autoSpaceDE/>
              <w:autoSpaceDN/>
              <w:bidi w:val="0"/>
              <w:adjustRightInd/>
              <w:snapToGrid/>
              <w:textAlignment w:val="auto"/>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color w:val="000000" w:themeColor="text1"/>
                <w:szCs w:val="21"/>
                <w14:textFill>
                  <w14:solidFill>
                    <w14:schemeClr w14:val="tx1"/>
                  </w14:solidFill>
                </w14:textFill>
              </w:rPr>
              <w:t>中标人应提</w:t>
            </w:r>
            <w:r>
              <w:rPr>
                <w:rFonts w:hint="eastAsia" w:ascii="宋体" w:hAnsi="宋体" w:eastAsia="宋体" w:cs="宋体"/>
                <w:szCs w:val="21"/>
              </w:rPr>
              <w:t>供项目实施方案，内容要求结合本项目招标文件要求，内容包括以下5项：①项目管理；②项目进度管理与控制计划；③项目人员组成及职责安排；④项目质量管理计划；⑤项目文档管理；</w:t>
            </w:r>
          </w:p>
          <w:p w14:paraId="7D85A764">
            <w:pPr>
              <w:keepNext w:val="0"/>
              <w:keepLines w:val="0"/>
              <w:pageBreakBefore w:val="0"/>
              <w:kinsoku/>
              <w:wordWrap/>
              <w:overflowPunct/>
              <w:topLinePunct w:val="0"/>
              <w:autoSpaceDE/>
              <w:autoSpaceDN/>
              <w:bidi w:val="0"/>
              <w:adjustRightInd/>
              <w:snapToGrid/>
              <w:textAlignment w:val="auto"/>
              <w:rPr>
                <w:rFonts w:ascii="宋体" w:hAnsi="宋体" w:eastAsia="宋体" w:cs="宋体"/>
                <w:szCs w:val="21"/>
              </w:rPr>
            </w:pPr>
            <w:r>
              <w:rPr>
                <w:rFonts w:hint="eastAsia" w:ascii="宋体" w:hAnsi="宋体" w:eastAsia="宋体" w:cs="宋体"/>
                <w:szCs w:val="21"/>
              </w:rPr>
              <w:t xml:space="preserve">2.中标人应提供项目实施方案，内容要求结合本项目招标文件要求，内容包括以下5项： ①售后服务内容； ②突发事件应急措施； ③技术培训措施；④服务保障措施；⑤售后服务人员配置清单； </w:t>
            </w:r>
          </w:p>
        </w:tc>
      </w:tr>
      <w:tr w14:paraId="13CE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164AF80E">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r>
              <w:rPr>
                <w:rFonts w:hint="eastAsia" w:ascii="宋体" w:hAnsi="宋体" w:eastAsia="宋体" w:cs="宋体"/>
                <w:szCs w:val="21"/>
              </w:rPr>
              <w:t>10</w:t>
            </w:r>
          </w:p>
        </w:tc>
        <w:tc>
          <w:tcPr>
            <w:tcW w:w="1897" w:type="dxa"/>
            <w:vAlign w:val="center"/>
          </w:tcPr>
          <w:p w14:paraId="315F05A5">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r>
              <w:rPr>
                <w:rFonts w:hint="eastAsia" w:ascii="宋体" w:hAnsi="宋体" w:eastAsia="宋体" w:cs="宋体"/>
                <w:szCs w:val="21"/>
              </w:rPr>
              <w:t>培训要求</w:t>
            </w:r>
          </w:p>
        </w:tc>
        <w:tc>
          <w:tcPr>
            <w:tcW w:w="6867" w:type="dxa"/>
            <w:vAlign w:val="center"/>
          </w:tcPr>
          <w:p w14:paraId="3377B52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rPr>
              <w:t>供应商应负责提供培训计划，培训资料。主要包括以下培训内容：</w:t>
            </w:r>
          </w:p>
          <w:p w14:paraId="603CB63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rPr>
              <w:t>a.现场培训。供应商应对采购人指定的管理及运维人员提供集中的现场管理培训，培训讲授各种软件产品的安装、操作和应用软件系统的管理，使采购人的系统管理人员能够熟练地对系统进行维护、维修、故障诊断和管理。系统安装调试完毕后，中标人应就系统软件及硬件的常规系统维护、系统设置、系统操作等对采购人操作及维修技术人员进行培训，实现采购人的相关人员能独立操作，实现维护人员能完成一般常见故障的维修工作。</w:t>
            </w:r>
          </w:p>
          <w:p w14:paraId="70FA0D23">
            <w:pPr>
              <w:keepNext w:val="0"/>
              <w:keepLines w:val="0"/>
              <w:pageBreakBefore w:val="0"/>
              <w:widowControl w:val="0"/>
              <w:kinsoku/>
              <w:wordWrap/>
              <w:overflowPunct/>
              <w:topLinePunct w:val="0"/>
              <w:autoSpaceDE/>
              <w:autoSpaceDN/>
              <w:bidi w:val="0"/>
              <w:adjustRightInd/>
              <w:snapToGrid/>
              <w:textAlignment w:val="auto"/>
              <w:rPr>
                <w:rFonts w:ascii="宋体" w:hAnsi="宋体" w:eastAsia="宋体" w:cs="宋体"/>
                <w:szCs w:val="21"/>
              </w:rPr>
            </w:pPr>
            <w:r>
              <w:rPr>
                <w:rFonts w:hint="eastAsia" w:ascii="宋体" w:hAnsi="宋体" w:eastAsia="宋体" w:cs="宋体"/>
              </w:rPr>
              <w:t>b.技术培训。使采购人能掌握有关系统设备的使用、维护和管理，达到能独立进行管理、故障处理、日常测试维护等工作的目的，以保障中标人所提供的设备能够正常、安全地运行，管理与维护培训在集群部署时一次性完成。</w:t>
            </w:r>
          </w:p>
        </w:tc>
      </w:tr>
      <w:tr w14:paraId="3233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43" w:type="dxa"/>
            <w:vAlign w:val="center"/>
          </w:tcPr>
          <w:p w14:paraId="01FDE986">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r>
              <w:rPr>
                <w:rFonts w:hint="eastAsia" w:ascii="宋体" w:hAnsi="宋体" w:eastAsia="宋体" w:cs="宋体"/>
                <w:szCs w:val="21"/>
              </w:rPr>
              <w:t>11</w:t>
            </w:r>
          </w:p>
        </w:tc>
        <w:tc>
          <w:tcPr>
            <w:tcW w:w="1897" w:type="dxa"/>
            <w:vAlign w:val="center"/>
          </w:tcPr>
          <w:p w14:paraId="4D32D244">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r>
              <w:rPr>
                <w:rFonts w:hint="eastAsia" w:ascii="宋体" w:hAnsi="宋体" w:eastAsia="宋体" w:cs="宋体"/>
                <w:szCs w:val="21"/>
              </w:rPr>
              <w:t>知识产权归属和处理方式</w:t>
            </w:r>
          </w:p>
        </w:tc>
        <w:tc>
          <w:tcPr>
            <w:tcW w:w="6867" w:type="dxa"/>
            <w:vAlign w:val="center"/>
          </w:tcPr>
          <w:p w14:paraId="56CDF26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rPr>
              <w:t>①中标人应保证在本项目使用（包括部分使用）的任何产品和服务时，不会产生因第三方提出侵犯其专利权、商标权或其它知识产权而引起的法律和经济纠纷，如因专利权、商标权或其它知识产权而引起法律和经济纠纷，由中标人承担所有相关责任。</w:t>
            </w:r>
          </w:p>
          <w:p w14:paraId="3EAD679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rPr>
              <w:t>②如采用中标人所不拥有的知识产权，则在投标报价中必须包括合法获取该知识产权的相关费用。</w:t>
            </w:r>
          </w:p>
          <w:p w14:paraId="7563EAD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宋体" w:hAnsi="宋体" w:eastAsia="宋体" w:cs="宋体"/>
              </w:rPr>
              <w:t>③采购人享有本项目实施过程中产生的相关知识成果及知识产权的永久使用权。合同终止或中止或合同出现争议期间，中标人不得设置任何软件登陆密码等方式，限制采购人正常使用。因中标人单方面限制导致采购人无法使用软件造成中标人的损失，均由中标人负责及承担。</w:t>
            </w:r>
          </w:p>
        </w:tc>
      </w:tr>
      <w:tr w14:paraId="5854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547D368D">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r>
              <w:rPr>
                <w:rFonts w:hint="eastAsia" w:ascii="宋体" w:hAnsi="宋体" w:eastAsia="宋体" w:cs="宋体"/>
                <w:szCs w:val="21"/>
              </w:rPr>
              <w:t>12</w:t>
            </w:r>
          </w:p>
        </w:tc>
        <w:tc>
          <w:tcPr>
            <w:tcW w:w="1897" w:type="dxa"/>
            <w:vAlign w:val="center"/>
          </w:tcPr>
          <w:p w14:paraId="2F73E90C">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r>
              <w:rPr>
                <w:rFonts w:hint="eastAsia" w:ascii="宋体" w:hAnsi="宋体" w:eastAsia="宋体" w:cs="宋体"/>
                <w:szCs w:val="21"/>
              </w:rPr>
              <w:t>保密要求</w:t>
            </w:r>
          </w:p>
        </w:tc>
        <w:tc>
          <w:tcPr>
            <w:tcW w:w="6867" w:type="dxa"/>
            <w:vAlign w:val="center"/>
          </w:tcPr>
          <w:p w14:paraId="36DB8ACB">
            <w:pPr>
              <w:pStyle w:val="94"/>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sz w:val="21"/>
                <w:szCs w:val="21"/>
                <w:lang w:eastAsia="zh-CN"/>
              </w:rPr>
            </w:pPr>
            <w:r>
              <w:rPr>
                <w:rFonts w:ascii="宋体" w:hAnsi="宋体" w:eastAsia="宋体" w:cs="宋体"/>
                <w:sz w:val="21"/>
                <w:szCs w:val="21"/>
                <w:lang w:eastAsia="zh-CN"/>
              </w:rPr>
              <w:t>1.中标人应自觉维护采购人的利益，严格遵守保密等相关法律法规和采购人规定，不得向任何单位和个人泄露采购人的任何资料信息，不得利用所掌握的信息数据牟取私利，中标人须加强保密管理，对中标人的参与项目的工作人员开展背景审查、签署保密协议等措施，确保中标人及中标人参与人员不向第三方公开或披露任何保密信息，不论采购人披露的信息采用直接、间接还是口头或书面等形式，只要涉及到采购人未曾发表、公开或公众的信息，该信息即在的保密范围。</w:t>
            </w:r>
          </w:p>
          <w:p w14:paraId="2131C399">
            <w:pPr>
              <w:pStyle w:val="94"/>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sz w:val="21"/>
                <w:szCs w:val="21"/>
                <w:lang w:eastAsia="zh-CN"/>
              </w:rPr>
            </w:pPr>
            <w:r>
              <w:rPr>
                <w:rFonts w:ascii="宋体" w:hAnsi="宋体" w:eastAsia="宋体" w:cs="宋体"/>
                <w:sz w:val="21"/>
                <w:szCs w:val="21"/>
                <w:lang w:eastAsia="zh-CN"/>
              </w:rPr>
              <w:t>（1）技术信息：包括涉及采购人信息化建设中的技术信息，包括软件技术、数据、管理文件等；</w:t>
            </w:r>
          </w:p>
          <w:p w14:paraId="546DD7A3">
            <w:pPr>
              <w:pStyle w:val="94"/>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sz w:val="21"/>
                <w:szCs w:val="21"/>
                <w:lang w:eastAsia="zh-CN"/>
              </w:rPr>
            </w:pPr>
            <w:r>
              <w:rPr>
                <w:rFonts w:ascii="宋体" w:hAnsi="宋体" w:eastAsia="宋体" w:cs="宋体"/>
                <w:sz w:val="21"/>
                <w:szCs w:val="21"/>
                <w:lang w:eastAsia="zh-CN"/>
              </w:rPr>
              <w:t>（2）人事信息：包括涉及采购人的人事档案、薪酬、及考核等人力资源管理信息；</w:t>
            </w:r>
          </w:p>
          <w:p w14:paraId="74AB6A78">
            <w:pPr>
              <w:pStyle w:val="94"/>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sz w:val="21"/>
                <w:szCs w:val="21"/>
                <w:lang w:eastAsia="zh-CN"/>
              </w:rPr>
            </w:pPr>
            <w:r>
              <w:rPr>
                <w:rFonts w:ascii="宋体" w:hAnsi="宋体" w:eastAsia="宋体" w:cs="宋体"/>
                <w:sz w:val="21"/>
                <w:szCs w:val="21"/>
                <w:lang w:eastAsia="zh-CN"/>
              </w:rPr>
              <w:t>（3）医院运行信息：包括涉及采购人业务运行的各种信息，医院经营方向、经营决策、定价政策以及内部掌握的合同、协议、项目方案等；</w:t>
            </w:r>
          </w:p>
          <w:p w14:paraId="46B7B8F0">
            <w:pPr>
              <w:pStyle w:val="94"/>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sz w:val="21"/>
                <w:szCs w:val="21"/>
                <w:lang w:eastAsia="zh-CN"/>
              </w:rPr>
            </w:pPr>
            <w:r>
              <w:rPr>
                <w:rFonts w:ascii="宋体" w:hAnsi="宋体" w:eastAsia="宋体" w:cs="宋体"/>
                <w:sz w:val="21"/>
                <w:szCs w:val="21"/>
                <w:lang w:eastAsia="zh-CN"/>
              </w:rPr>
              <w:t>（4）财务信息：包括涉及采购人的各项财务报表、成本及预算报告、员工工资等；</w:t>
            </w:r>
          </w:p>
          <w:p w14:paraId="534E3769">
            <w:pPr>
              <w:pStyle w:val="94"/>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sz w:val="21"/>
                <w:szCs w:val="21"/>
                <w:lang w:eastAsia="zh-CN"/>
              </w:rPr>
            </w:pPr>
            <w:r>
              <w:rPr>
                <w:rFonts w:ascii="宋体" w:hAnsi="宋体" w:eastAsia="宋体" w:cs="宋体"/>
                <w:sz w:val="21"/>
                <w:szCs w:val="21"/>
                <w:lang w:eastAsia="zh-CN"/>
              </w:rPr>
              <w:t>（5）患者信息：包括涉及采购人门诊、住院患者的相关诊疗信息，如患者基本信息、诊疗计划、病历信息、费用信息、处方等；</w:t>
            </w:r>
          </w:p>
          <w:p w14:paraId="0D06C1A1">
            <w:pPr>
              <w:pStyle w:val="94"/>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sz w:val="21"/>
                <w:szCs w:val="21"/>
                <w:lang w:eastAsia="zh-CN"/>
              </w:rPr>
            </w:pPr>
            <w:r>
              <w:rPr>
                <w:rFonts w:ascii="宋体" w:hAnsi="宋体" w:eastAsia="宋体" w:cs="宋体"/>
                <w:sz w:val="21"/>
                <w:szCs w:val="21"/>
                <w:lang w:eastAsia="zh-CN"/>
              </w:rPr>
              <w:t>（6）采购人依照法律、法规或相关协议规定，对外承担保密义务的其他事项。</w:t>
            </w:r>
          </w:p>
          <w:p w14:paraId="2E066BB8">
            <w:pPr>
              <w:pStyle w:val="94"/>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sz w:val="21"/>
                <w:szCs w:val="21"/>
                <w:lang w:eastAsia="zh-CN"/>
              </w:rPr>
            </w:pPr>
            <w:r>
              <w:rPr>
                <w:rFonts w:ascii="宋体" w:hAnsi="宋体" w:eastAsia="宋体" w:cs="宋体"/>
                <w:sz w:val="21"/>
                <w:szCs w:val="21"/>
                <w:lang w:eastAsia="zh-CN"/>
              </w:rPr>
              <w:t>2.未经采购人书面批准，中标人不得以直接或间接方式向第三方透露采购人相关保密信息，包括本项目的相关文件、技术方案、实施计划等相关信息。中标人不得将上述信息进行买卖，谋取不正当利益。</w:t>
            </w:r>
          </w:p>
          <w:p w14:paraId="2142072C">
            <w:pPr>
              <w:pStyle w:val="94"/>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sz w:val="21"/>
                <w:szCs w:val="21"/>
                <w:lang w:eastAsia="zh-CN"/>
              </w:rPr>
            </w:pPr>
            <w:r>
              <w:rPr>
                <w:rFonts w:ascii="宋体" w:hAnsi="宋体" w:eastAsia="宋体" w:cs="宋体"/>
                <w:sz w:val="21"/>
                <w:szCs w:val="21"/>
                <w:lang w:eastAsia="zh-CN"/>
              </w:rPr>
              <w:t>3.中标人不得为药品生产、经营企业以及其他人员提供任何形式的医院药品、器械、耗材等使用信息，或各类商业目的的“统方”，不利用工作之便或个人关系为医药营销人员统方提供信息数据便利。</w:t>
            </w:r>
          </w:p>
          <w:p w14:paraId="58ACA582">
            <w:pPr>
              <w:pStyle w:val="94"/>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sz w:val="21"/>
                <w:szCs w:val="21"/>
                <w:lang w:eastAsia="zh-CN"/>
              </w:rPr>
            </w:pPr>
            <w:r>
              <w:rPr>
                <w:rFonts w:ascii="宋体" w:hAnsi="宋体" w:eastAsia="宋体" w:cs="宋体"/>
                <w:sz w:val="21"/>
                <w:szCs w:val="21"/>
                <w:lang w:eastAsia="zh-CN"/>
              </w:rPr>
              <w:t>4.对于采购人向中标人提供的系统登录用户名和密码，中标人仅用于维护使用，不得擅自做其他用途或泄露给第三方。</w:t>
            </w:r>
          </w:p>
          <w:p w14:paraId="4BD615AB">
            <w:pPr>
              <w:pStyle w:val="94"/>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sz w:val="21"/>
                <w:szCs w:val="21"/>
                <w:lang w:eastAsia="zh-CN"/>
              </w:rPr>
            </w:pPr>
            <w:r>
              <w:rPr>
                <w:rFonts w:ascii="宋体" w:hAnsi="宋体" w:eastAsia="宋体" w:cs="宋体"/>
                <w:sz w:val="21"/>
                <w:szCs w:val="21"/>
                <w:lang w:eastAsia="zh-CN"/>
              </w:rPr>
              <w:t>5.中标人不得利用采购人提供的电脑和网络系统，私自连接外网，发送垃圾邮件、攻击网络和计算机系统，不得私自使用外来移动硬盘、U盘、光盘等移动存储介质，防止计算机病毒传播，危害网络信息安全。中标人不得在运行的信息系统上私自开发、挂靠与业务工作无关的软件或系统，不得发布通知或广告。</w:t>
            </w:r>
          </w:p>
          <w:p w14:paraId="7081DA1C">
            <w:pPr>
              <w:pStyle w:val="94"/>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sz w:val="21"/>
                <w:szCs w:val="21"/>
                <w:lang w:eastAsia="zh-CN"/>
              </w:rPr>
            </w:pPr>
            <w:r>
              <w:rPr>
                <w:rFonts w:ascii="宋体" w:hAnsi="宋体" w:eastAsia="宋体" w:cs="宋体"/>
                <w:sz w:val="21"/>
                <w:szCs w:val="21"/>
                <w:lang w:eastAsia="zh-CN"/>
              </w:rPr>
              <w:t>6.中标人有违反保密的情形，无论故意与过失，应当立即停止侵害，并在第一时间采取一切必要措施防止保密信息的扩散，尽最大可能消除影响，并及时通知采购人。</w:t>
            </w:r>
          </w:p>
          <w:p w14:paraId="3389629A">
            <w:pPr>
              <w:pStyle w:val="94"/>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sz w:val="21"/>
                <w:szCs w:val="21"/>
                <w:lang w:eastAsia="zh-CN"/>
              </w:rPr>
            </w:pPr>
            <w:r>
              <w:rPr>
                <w:rFonts w:ascii="宋体" w:hAnsi="宋体" w:eastAsia="宋体" w:cs="宋体"/>
                <w:sz w:val="21"/>
                <w:szCs w:val="21"/>
                <w:lang w:eastAsia="zh-CN"/>
              </w:rPr>
              <w:t>7.中标人违反保密的规定，应承担由此产生的全部责任，包括但不限于律师代理费、诉讼费、差旅费、材料费、调查费、评估费、鉴定费等一切费用。同时中标人应向采购人支付违约金，违约金的具体数额由甲乙双方协商确定。违约金数额并不影响受损害方向违约方要求损害赔偿。该等赔偿以受损害方实际遭受的损失为限。</w:t>
            </w:r>
          </w:p>
          <w:p w14:paraId="1A6A4A9E">
            <w:pPr>
              <w:pStyle w:val="94"/>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sz w:val="21"/>
                <w:szCs w:val="21"/>
                <w:lang w:eastAsia="zh-CN"/>
              </w:rPr>
            </w:pPr>
            <w:r>
              <w:rPr>
                <w:rFonts w:ascii="宋体" w:hAnsi="宋体" w:eastAsia="宋体" w:cs="宋体"/>
                <w:sz w:val="21"/>
                <w:szCs w:val="21"/>
                <w:lang w:eastAsia="zh-CN"/>
              </w:rPr>
              <w:t>8.合同的变更、解除或无效，不影响本条款的效力，保密有效期一直有效。</w:t>
            </w:r>
          </w:p>
        </w:tc>
      </w:tr>
      <w:tr w14:paraId="7620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7F03FAF0">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r>
              <w:rPr>
                <w:rFonts w:hint="eastAsia" w:ascii="宋体" w:hAnsi="宋体" w:eastAsia="宋体" w:cs="宋体"/>
                <w:szCs w:val="21"/>
              </w:rPr>
              <w:t>13</w:t>
            </w:r>
          </w:p>
        </w:tc>
        <w:tc>
          <w:tcPr>
            <w:tcW w:w="1897" w:type="dxa"/>
            <w:vAlign w:val="center"/>
          </w:tcPr>
          <w:p w14:paraId="69F69004">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r>
              <w:rPr>
                <w:rFonts w:hint="eastAsia" w:ascii="宋体" w:hAnsi="宋体" w:eastAsia="宋体" w:cs="宋体"/>
                <w:szCs w:val="21"/>
              </w:rPr>
              <w:t>安全管理要求</w:t>
            </w:r>
          </w:p>
        </w:tc>
        <w:tc>
          <w:tcPr>
            <w:tcW w:w="6867" w:type="dxa"/>
            <w:vAlign w:val="center"/>
          </w:tcPr>
          <w:p w14:paraId="28EAA23B">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宋体" w:hAnsi="宋体" w:eastAsia="宋体" w:cs="宋体"/>
                <w:szCs w:val="21"/>
              </w:rPr>
              <w:t>A.中标人必须遵守有关安全生产的法律、法规及采购人相关安全生产管理规定，加强安全生产管理，中标人为该项目的安全责任人，建立、健全安全生产责任制度，完善安全生产条件，确保安全生产。</w:t>
            </w:r>
          </w:p>
          <w:p w14:paraId="041BFAB4">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宋体" w:hAnsi="宋体" w:eastAsia="宋体" w:cs="宋体"/>
                <w:szCs w:val="21"/>
              </w:rPr>
              <w:t>B.中标人在项目供货、安装、实施、使用、维护服务、售后服务期间，中标人所发生的和因中标人引起的一切安全事故或劳动纠纷等，其责任均由中标人单方承担，与采购人无关。且不得因此影响项目进度。</w:t>
            </w:r>
          </w:p>
          <w:p w14:paraId="60A8C0BD">
            <w:pPr>
              <w:keepNext w:val="0"/>
              <w:keepLines w:val="0"/>
              <w:pageBreakBefore w:val="0"/>
              <w:kinsoku/>
              <w:wordWrap/>
              <w:overflowPunct/>
              <w:topLinePunct w:val="0"/>
              <w:autoSpaceDE/>
              <w:autoSpaceDN/>
              <w:bidi w:val="0"/>
              <w:adjustRightInd/>
              <w:snapToGrid/>
              <w:textAlignment w:val="auto"/>
              <w:rPr>
                <w:rFonts w:ascii="宋体" w:hAnsi="宋体" w:eastAsia="宋体" w:cs="宋体"/>
                <w:szCs w:val="21"/>
              </w:rPr>
            </w:pPr>
            <w:r>
              <w:rPr>
                <w:rFonts w:hint="eastAsia" w:ascii="宋体" w:hAnsi="宋体" w:eastAsia="宋体" w:cs="宋体"/>
                <w:szCs w:val="21"/>
              </w:rPr>
              <w:t>C.中标人必须遵守有关网络安全法律法规及采购人相关网络安全管理规定，因中标人过失导致网络安全事故发生，中标人应承担全部责任。</w:t>
            </w:r>
          </w:p>
        </w:tc>
      </w:tr>
      <w:tr w14:paraId="00D9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2E8D32AC">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r>
              <w:rPr>
                <w:rFonts w:hint="eastAsia" w:ascii="宋体" w:hAnsi="宋体" w:eastAsia="宋体" w:cs="宋体"/>
                <w:szCs w:val="21"/>
              </w:rPr>
              <w:t>14</w:t>
            </w:r>
          </w:p>
        </w:tc>
        <w:tc>
          <w:tcPr>
            <w:tcW w:w="1897" w:type="dxa"/>
            <w:vAlign w:val="center"/>
          </w:tcPr>
          <w:p w14:paraId="4887F11B">
            <w:pPr>
              <w:keepNext w:val="0"/>
              <w:keepLines w:val="0"/>
              <w:pageBreakBefore w:val="0"/>
              <w:kinsoku/>
              <w:wordWrap/>
              <w:overflowPunct/>
              <w:topLinePunct w:val="0"/>
              <w:autoSpaceDE/>
              <w:autoSpaceDN/>
              <w:bidi w:val="0"/>
              <w:adjustRightInd/>
              <w:snapToGrid/>
              <w:jc w:val="center"/>
              <w:textAlignment w:val="auto"/>
              <w:rPr>
                <w:rFonts w:ascii="宋体" w:hAnsi="宋体" w:eastAsia="宋体" w:cs="宋体"/>
                <w:szCs w:val="21"/>
              </w:rPr>
            </w:pPr>
            <w:r>
              <w:rPr>
                <w:rFonts w:hint="eastAsia" w:ascii="宋体" w:hAnsi="宋体" w:eastAsia="宋体" w:cs="宋体"/>
                <w:szCs w:val="21"/>
              </w:rPr>
              <w:t>其他</w:t>
            </w:r>
          </w:p>
        </w:tc>
        <w:tc>
          <w:tcPr>
            <w:tcW w:w="6867" w:type="dxa"/>
            <w:vAlign w:val="center"/>
          </w:tcPr>
          <w:p w14:paraId="70FB299C">
            <w:pPr>
              <w:pStyle w:val="94"/>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A</w:t>
            </w:r>
            <w:r>
              <w:rPr>
                <w:rFonts w:hint="eastAsia" w:ascii="宋体" w:hAnsi="宋体" w:eastAsia="宋体" w:cs="宋体"/>
                <w:sz w:val="21"/>
                <w:szCs w:val="21"/>
                <w:lang w:eastAsia="zh-CN"/>
              </w:rPr>
              <w:t>.中标人应负责硬件产品主要部件、配件维修更换。质保期内，中标人对硬件（人为故意损坏除外）提供保修或更换（费用包含于项目总价中）；质保期后，收取维修成本费（若有备品备件，中标人应以投标文件中明确的价格提供）。</w:t>
            </w:r>
          </w:p>
          <w:p w14:paraId="2C027E1A">
            <w:pPr>
              <w:pStyle w:val="94"/>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sz w:val="21"/>
                <w:szCs w:val="21"/>
                <w:lang w:eastAsia="zh-CN"/>
              </w:rPr>
            </w:pPr>
            <w:r>
              <w:rPr>
                <w:rFonts w:hint="eastAsia" w:ascii="宋体" w:hAnsi="宋体" w:eastAsia="宋体" w:cs="宋体"/>
                <w:sz w:val="21"/>
                <w:szCs w:val="21"/>
                <w:lang w:val="en-US" w:eastAsia="zh-CN"/>
              </w:rPr>
              <w:t>B</w:t>
            </w:r>
            <w:r>
              <w:rPr>
                <w:rFonts w:hint="eastAsia" w:ascii="宋体" w:hAnsi="宋体" w:eastAsia="宋体" w:cs="宋体"/>
                <w:sz w:val="21"/>
                <w:szCs w:val="21"/>
                <w:lang w:eastAsia="zh-CN"/>
              </w:rPr>
              <w:t>.中标人应严格遵守操作规程以及采购人相应的规章制度或规定，加强管理，防火防盗，并对由项目实施过程中因中标人引起的一切安全事故或劳动纠纷等承担全部责任，且不得因此影响项目进度。</w:t>
            </w:r>
          </w:p>
        </w:tc>
      </w:tr>
    </w:tbl>
    <w:p w14:paraId="3E017A5E">
      <w:pPr>
        <w:pStyle w:val="4"/>
        <w:numPr>
          <w:ilvl w:val="0"/>
          <w:numId w:val="0"/>
        </w:numPr>
        <w:spacing w:before="0" w:after="0" w:line="336" w:lineRule="auto"/>
        <w:jc w:val="left"/>
        <w:rPr>
          <w:rFonts w:hint="eastAsia"/>
          <w:lang w:val="en-US" w:eastAsia="zh-CN"/>
        </w:rPr>
      </w:pPr>
      <w:r>
        <w:rPr>
          <w:rFonts w:hint="eastAsia"/>
        </w:rPr>
        <w:t>★三、</w:t>
      </w:r>
      <w:r>
        <w:rPr>
          <w:rFonts w:hint="eastAsia"/>
          <w:lang w:val="en-US" w:eastAsia="zh-CN"/>
        </w:rPr>
        <w:t>技术参数要求</w:t>
      </w:r>
    </w:p>
    <w:tbl>
      <w:tblPr>
        <w:tblStyle w:val="29"/>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2025"/>
        <w:gridCol w:w="6381"/>
      </w:tblGrid>
      <w:tr w14:paraId="4A0C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53" w:type="dxa"/>
          </w:tcPr>
          <w:p w14:paraId="5DF1122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2025" w:type="dxa"/>
          </w:tcPr>
          <w:p w14:paraId="3A08C5C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名称</w:t>
            </w:r>
          </w:p>
        </w:tc>
        <w:tc>
          <w:tcPr>
            <w:tcW w:w="6381" w:type="dxa"/>
          </w:tcPr>
          <w:p w14:paraId="154CC79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技术参数与性能指标</w:t>
            </w:r>
          </w:p>
        </w:tc>
      </w:tr>
      <w:tr w14:paraId="0571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653" w:type="dxa"/>
            <w:vAlign w:val="center"/>
          </w:tcPr>
          <w:p w14:paraId="6C0C32F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025" w:type="dxa"/>
            <w:vAlign w:val="center"/>
          </w:tcPr>
          <w:p w14:paraId="5CA1B06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AP</w:t>
            </w:r>
          </w:p>
        </w:tc>
        <w:tc>
          <w:tcPr>
            <w:tcW w:w="6381" w:type="dxa"/>
          </w:tcPr>
          <w:p w14:paraId="124788D1">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设备具备静电放电抗扰度能力；接触放电抗扰度 ≥8KV；空气放电抗扰度 ≥15KV；最大接入速率≥5.375Gbps。5GHz频段4空间流；最大协商速率≥4.8Gbps。2.4GHz频段2空间流；最大协商速率≥0.575Gbps；设备双网口，支持POE供电</w:t>
            </w:r>
          </w:p>
        </w:tc>
      </w:tr>
      <w:tr w14:paraId="6582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653" w:type="dxa"/>
            <w:vAlign w:val="center"/>
          </w:tcPr>
          <w:p w14:paraId="08399F0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025" w:type="dxa"/>
            <w:vAlign w:val="center"/>
          </w:tcPr>
          <w:p w14:paraId="3391673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AC</w:t>
            </w:r>
          </w:p>
        </w:tc>
        <w:tc>
          <w:tcPr>
            <w:tcW w:w="6381" w:type="dxa"/>
          </w:tcPr>
          <w:p w14:paraId="33F3D483">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1、转发性能：≥10Gbps，最大接入用户数≥4096；</w:t>
            </w:r>
          </w:p>
          <w:p w14:paraId="5774E742">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2、AP管理本次实配AP管理数≥22；</w:t>
            </w:r>
          </w:p>
          <w:p w14:paraId="0C6B812E">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3、接口：≥8个千兆电口+≥2个万兆光口+≥2个2.5GE端口；</w:t>
            </w:r>
          </w:p>
          <w:p w14:paraId="5B9CB7A5">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4、支持AC内漫游，支持跨AC间漫游，支持跨VLAN的三层漫游；</w:t>
            </w:r>
          </w:p>
          <w:p w14:paraId="58DF6CE3">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5.支持基于802.11k/802.11v/802.11r协议的智能漫游；</w:t>
            </w:r>
          </w:p>
          <w:p w14:paraId="6FF2C935">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6、支持频谱分析、支持频谱导航，引导终端自动接入5G频段、支持远程空口分析；</w:t>
            </w:r>
          </w:p>
          <w:p w14:paraId="0C23CD96">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7、支持与无线云平台对接，实现多种的应用功能，支持客流分析统计、微信/短信认证以及一键认证、无感知认证和DPI应用识别、URL审计及流量管控功能。</w:t>
            </w:r>
          </w:p>
        </w:tc>
      </w:tr>
      <w:tr w14:paraId="2570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653" w:type="dxa"/>
            <w:vAlign w:val="center"/>
          </w:tcPr>
          <w:p w14:paraId="587F385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025" w:type="dxa"/>
            <w:vAlign w:val="center"/>
          </w:tcPr>
          <w:p w14:paraId="490BA6A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POE交换机</w:t>
            </w:r>
          </w:p>
        </w:tc>
        <w:tc>
          <w:tcPr>
            <w:tcW w:w="6381" w:type="dxa"/>
          </w:tcPr>
          <w:p w14:paraId="1F93EFD9">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1、性能：整机交换容量≥ 396Gbps，转发性能≥108Mpps；</w:t>
            </w:r>
          </w:p>
          <w:p w14:paraId="1DC4DB8D">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2、端口：≥24千兆电+≥4万兆SFP+；</w:t>
            </w:r>
          </w:p>
          <w:p w14:paraId="1D2FEA8E">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3、POE：支持POE+，POE供电≥375W；</w:t>
            </w:r>
          </w:p>
          <w:p w14:paraId="4C9BDB91">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4、支持IPv4/IPv6静态路由，支持RIP/RIPng，OSPFV2/V3；</w:t>
            </w:r>
          </w:p>
          <w:p w14:paraId="15D0C3DB">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5、交换机支持≥9台物理设备虚拟化技术，支持完善的堆叠分裂检测机制，堆叠分裂后能自动完成MAC和IP地址的重配置，无需手动干预；</w:t>
            </w:r>
          </w:p>
          <w:p w14:paraId="5F7FC4CA">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6、实现ERPS功能，能够快速阻断环路，链路收敛时间≤50ms；</w:t>
            </w:r>
          </w:p>
          <w:p w14:paraId="4744AD46">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7、实现CPU保护功能，能限制非法报文对CPU的攻击，保护交换机在各种环境下稳定工作；</w:t>
            </w:r>
          </w:p>
          <w:p w14:paraId="771C6DFA">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8、支持RRPP（快速环网保护协议），环网故障恢复时间不超过50ms，支持支持Smartlink，支持支持PVST功能；</w:t>
            </w:r>
          </w:p>
          <w:p w14:paraId="39F0B7B9">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9、支持静音 POE无风扇设计。</w:t>
            </w:r>
          </w:p>
        </w:tc>
      </w:tr>
    </w:tbl>
    <w:p w14:paraId="5A4AE7B0"/>
    <w:p w14:paraId="1679B1C9">
      <w:pPr>
        <w:ind w:firstLine="614" w:firstLineChars="192"/>
        <w:jc w:val="center"/>
        <w:outlineLvl w:val="0"/>
        <w:rPr>
          <w:rFonts w:hint="eastAsia" w:ascii="宋体" w:hAnsi="宋体" w:cs="宋体"/>
          <w:b/>
          <w:bCs/>
          <w:kern w:val="44"/>
          <w:sz w:val="32"/>
          <w:szCs w:val="32"/>
        </w:rPr>
      </w:pPr>
    </w:p>
    <w:p w14:paraId="6F49F3C0">
      <w:pPr>
        <w:ind w:firstLine="614" w:firstLineChars="192"/>
        <w:jc w:val="center"/>
        <w:outlineLvl w:val="0"/>
        <w:rPr>
          <w:rFonts w:hint="eastAsia" w:ascii="宋体" w:hAnsi="宋体" w:cs="宋体"/>
          <w:b/>
          <w:bCs/>
          <w:kern w:val="44"/>
          <w:sz w:val="32"/>
          <w:szCs w:val="32"/>
        </w:rPr>
      </w:pPr>
    </w:p>
    <w:p w14:paraId="5BD2C392">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8" w:name="_Toc173895658"/>
      <w:bookmarkStart w:id="29" w:name="_Toc173895846"/>
      <w:bookmarkStart w:id="30" w:name="_Toc180296788"/>
      <w:bookmarkStart w:id="31" w:name="_Toc211679185"/>
      <w:r>
        <w:rPr>
          <w:rFonts w:hint="eastAsia" w:ascii="宋体" w:hAnsi="宋体" w:cs="宋体"/>
          <w:b/>
          <w:bCs/>
          <w:kern w:val="44"/>
          <w:sz w:val="32"/>
          <w:szCs w:val="32"/>
        </w:rPr>
        <w:t>比选申请文件的相关格式</w:t>
      </w:r>
      <w:bookmarkEnd w:id="28"/>
      <w:bookmarkEnd w:id="29"/>
      <w:bookmarkEnd w:id="30"/>
      <w:r>
        <w:rPr>
          <w:rFonts w:hint="eastAsia" w:ascii="宋体" w:hAnsi="宋体" w:cs="宋体"/>
          <w:b/>
          <w:bCs/>
          <w:kern w:val="44"/>
          <w:sz w:val="32"/>
          <w:szCs w:val="32"/>
        </w:rPr>
        <w:t>及要求</w:t>
      </w:r>
      <w:bookmarkEnd w:id="31"/>
      <w:bookmarkStart w:id="32" w:name="_Toc173895847"/>
      <w:bookmarkStart w:id="33" w:name="_Toc173895659"/>
      <w:bookmarkStart w:id="34" w:name="_Toc180296789"/>
      <w:bookmarkStart w:id="35" w:name="_Toc211679186"/>
    </w:p>
    <w:p w14:paraId="3FA59E64">
      <w:pPr>
        <w:rPr>
          <w:rFonts w:ascii="宋体"/>
        </w:rPr>
      </w:pPr>
    </w:p>
    <w:p w14:paraId="4FBA40D0">
      <w:pPr>
        <w:pStyle w:val="4"/>
        <w:numPr>
          <w:ilvl w:val="0"/>
          <w:numId w:val="0"/>
        </w:numPr>
        <w:spacing w:before="0" w:after="0" w:line="360" w:lineRule="auto"/>
        <w:jc w:val="center"/>
        <w:rPr>
          <w:rFonts w:cs="Times New Roman"/>
        </w:rPr>
      </w:pPr>
      <w:r>
        <w:rPr>
          <w:rFonts w:hint="eastAsia"/>
        </w:rPr>
        <w:t>一、法定代表人授权书</w:t>
      </w:r>
    </w:p>
    <w:p w14:paraId="37554747">
      <w:pPr>
        <w:spacing w:line="360" w:lineRule="auto"/>
        <w:rPr>
          <w:rFonts w:ascii="宋体"/>
          <w:sz w:val="23"/>
          <w:szCs w:val="23"/>
        </w:rPr>
      </w:pPr>
    </w:p>
    <w:p w14:paraId="5D9C2EDB">
      <w:pPr>
        <w:spacing w:line="360" w:lineRule="auto"/>
        <w:rPr>
          <w:rFonts w:ascii="宋体"/>
          <w:b/>
          <w:bCs/>
        </w:rPr>
      </w:pPr>
      <w:r>
        <w:rPr>
          <w:rFonts w:hint="eastAsia" w:ascii="宋体" w:hAnsi="宋体" w:cs="宋体"/>
          <w:b/>
          <w:bCs/>
        </w:rPr>
        <w:t>资阳市中心医院：</w:t>
      </w:r>
    </w:p>
    <w:p w14:paraId="4BBE6D03">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包号）比选活动。代理人在本次参加货物</w:t>
      </w:r>
      <w:r>
        <w:rPr>
          <w:rFonts w:ascii="宋体" w:hAnsi="宋体" w:cs="宋体"/>
        </w:rPr>
        <w:t>/</w:t>
      </w:r>
      <w:r>
        <w:rPr>
          <w:rFonts w:hint="eastAsia" w:ascii="宋体" w:hAnsi="宋体" w:cs="宋体"/>
        </w:rPr>
        <w:t>服务比选活动中所签署的一切文件和处理的一切有关事物，我公司均予承认。</w:t>
      </w:r>
    </w:p>
    <w:p w14:paraId="6368E3AE">
      <w:pPr>
        <w:spacing w:line="360" w:lineRule="auto"/>
        <w:ind w:firstLine="388" w:firstLineChars="185"/>
        <w:rPr>
          <w:rFonts w:ascii="宋体"/>
        </w:rPr>
      </w:pPr>
      <w:r>
        <w:rPr>
          <w:rFonts w:hint="eastAsia" w:ascii="宋体" w:hAnsi="宋体" w:cs="宋体"/>
        </w:rPr>
        <w:t>本授权书年月日签字生效，并作出如下声明：</w:t>
      </w:r>
    </w:p>
    <w:p w14:paraId="49F37103">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1B436206">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0314432B">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3B618AEF">
      <w:pPr>
        <w:spacing w:line="360" w:lineRule="auto"/>
        <w:rPr>
          <w:rFonts w:ascii="宋体"/>
        </w:rPr>
      </w:pPr>
    </w:p>
    <w:p w14:paraId="281BC327">
      <w:pPr>
        <w:spacing w:line="360" w:lineRule="auto"/>
        <w:rPr>
          <w:rFonts w:ascii="宋体"/>
        </w:rPr>
      </w:pPr>
    </w:p>
    <w:p w14:paraId="4C1A6EDB">
      <w:pPr>
        <w:spacing w:line="360" w:lineRule="auto"/>
        <w:ind w:firstLine="420" w:firstLineChars="200"/>
        <w:rPr>
          <w:rFonts w:ascii="宋体"/>
        </w:rPr>
      </w:pPr>
      <w:r>
        <w:rPr>
          <w:rFonts w:hint="eastAsia" w:ascii="宋体" w:hAnsi="宋体" w:cs="宋体"/>
        </w:rPr>
        <w:t>供应商全称：（加盖公章）</w:t>
      </w:r>
    </w:p>
    <w:p w14:paraId="2D1BB089">
      <w:pPr>
        <w:spacing w:line="360" w:lineRule="auto"/>
        <w:rPr>
          <w:rFonts w:ascii="宋体"/>
        </w:rPr>
      </w:pPr>
    </w:p>
    <w:p w14:paraId="1A503D9B">
      <w:pPr>
        <w:spacing w:line="360" w:lineRule="auto"/>
        <w:ind w:firstLine="420" w:firstLineChars="200"/>
        <w:rPr>
          <w:rFonts w:ascii="宋体"/>
        </w:rPr>
      </w:pPr>
      <w:r>
        <w:rPr>
          <w:rFonts w:hint="eastAsia" w:ascii="宋体" w:hAnsi="宋体" w:cs="宋体"/>
        </w:rPr>
        <w:t>法定代表人：（签字或加盖法定代表人印章）</w:t>
      </w:r>
    </w:p>
    <w:p w14:paraId="135821E0">
      <w:pPr>
        <w:spacing w:line="360" w:lineRule="auto"/>
        <w:rPr>
          <w:rFonts w:ascii="宋体"/>
        </w:rPr>
      </w:pPr>
    </w:p>
    <w:p w14:paraId="37185B8D">
      <w:pPr>
        <w:spacing w:line="360" w:lineRule="auto"/>
        <w:ind w:firstLine="420" w:firstLineChars="200"/>
        <w:rPr>
          <w:rFonts w:ascii="宋体"/>
        </w:rPr>
      </w:pPr>
      <w:r>
        <w:rPr>
          <w:rFonts w:hint="eastAsia" w:ascii="宋体" w:hAnsi="宋体" w:cs="宋体"/>
        </w:rPr>
        <w:t>代理人：（签字）</w:t>
      </w:r>
    </w:p>
    <w:p w14:paraId="3C7D0D82">
      <w:pPr>
        <w:spacing w:line="360" w:lineRule="auto"/>
        <w:rPr>
          <w:rFonts w:ascii="宋体"/>
        </w:rPr>
      </w:pPr>
    </w:p>
    <w:p w14:paraId="247C138A">
      <w:pPr>
        <w:spacing w:line="360" w:lineRule="auto"/>
        <w:ind w:firstLine="420" w:firstLineChars="200"/>
        <w:rPr>
          <w:rFonts w:ascii="宋体"/>
        </w:rPr>
      </w:pPr>
      <w:r>
        <w:rPr>
          <w:rFonts w:hint="eastAsia" w:ascii="宋体" w:hAnsi="宋体" w:cs="宋体"/>
        </w:rPr>
        <w:t>日期：年月日</w:t>
      </w:r>
    </w:p>
    <w:p w14:paraId="47064A68">
      <w:pPr>
        <w:spacing w:line="360" w:lineRule="auto"/>
        <w:rPr>
          <w:rFonts w:ascii="宋体"/>
        </w:rPr>
      </w:pPr>
    </w:p>
    <w:p w14:paraId="5761573D">
      <w:pPr>
        <w:spacing w:line="360" w:lineRule="auto"/>
        <w:rPr>
          <w:rFonts w:ascii="宋体"/>
        </w:rPr>
      </w:pPr>
    </w:p>
    <w:p w14:paraId="4C5CA8BC">
      <w:pPr>
        <w:spacing w:line="360" w:lineRule="auto"/>
        <w:rPr>
          <w:rFonts w:ascii="宋体"/>
          <w:kern w:val="0"/>
        </w:rPr>
      </w:pPr>
      <w:r>
        <w:rPr>
          <w:rFonts w:hint="eastAsia" w:ascii="宋体" w:hAnsi="宋体" w:cs="宋体"/>
          <w:kern w:val="0"/>
        </w:rPr>
        <w:t>（供应商法定代表人、代理人身份证复印件并加盖公章附后）</w:t>
      </w:r>
    </w:p>
    <w:p w14:paraId="19C20B84">
      <w:pPr>
        <w:spacing w:line="360" w:lineRule="auto"/>
        <w:rPr>
          <w:rFonts w:ascii="宋体"/>
          <w:kern w:val="0"/>
        </w:rPr>
      </w:pPr>
    </w:p>
    <w:p w14:paraId="44408AEA">
      <w:pPr>
        <w:rPr>
          <w:rFonts w:ascii="宋体"/>
        </w:rPr>
      </w:pPr>
    </w:p>
    <w:p w14:paraId="7B1E032E">
      <w:pPr>
        <w:rPr>
          <w:rFonts w:ascii="宋体"/>
        </w:rPr>
      </w:pPr>
    </w:p>
    <w:p w14:paraId="496CE330">
      <w:pPr>
        <w:rPr>
          <w:rFonts w:ascii="宋体"/>
        </w:rPr>
      </w:pPr>
    </w:p>
    <w:p w14:paraId="71547C6E">
      <w:pPr>
        <w:rPr>
          <w:rFonts w:ascii="宋体"/>
        </w:rPr>
      </w:pPr>
    </w:p>
    <w:p w14:paraId="5136798D">
      <w:pPr>
        <w:rPr>
          <w:rFonts w:ascii="宋体"/>
        </w:rPr>
      </w:pPr>
    </w:p>
    <w:p w14:paraId="31E1FE26">
      <w:pPr>
        <w:pStyle w:val="4"/>
        <w:numPr>
          <w:ilvl w:val="0"/>
          <w:numId w:val="0"/>
        </w:numPr>
        <w:spacing w:before="0" w:after="0" w:line="360" w:lineRule="auto"/>
        <w:jc w:val="center"/>
        <w:rPr>
          <w:rFonts w:cs="Times New Roman"/>
        </w:rPr>
      </w:pPr>
      <w:r>
        <w:rPr>
          <w:rFonts w:hint="eastAsia"/>
        </w:rPr>
        <w:t>二、报价一览表</w:t>
      </w:r>
    </w:p>
    <w:p w14:paraId="45DFCF2C">
      <w:pPr>
        <w:pStyle w:val="17"/>
        <w:spacing w:line="360" w:lineRule="auto"/>
        <w:rPr>
          <w:rFonts w:hint="eastAsia" w:hAnsi="宋体"/>
          <w:kern w:val="0"/>
          <w:lang w:val="en-US" w:eastAsia="zh-CN"/>
        </w:rPr>
      </w:pPr>
      <w:r>
        <w:rPr>
          <w:rFonts w:hint="eastAsia" w:hAnsi="宋体"/>
          <w:kern w:val="0"/>
        </w:rPr>
        <w:t>包号：</w:t>
      </w:r>
      <w:r>
        <w:rPr>
          <w:rFonts w:hint="eastAsia" w:hAnsi="宋体"/>
          <w:kern w:val="0"/>
          <w:lang w:val="en-US" w:eastAsia="zh-CN"/>
        </w:rPr>
        <w:t>01</w:t>
      </w:r>
    </w:p>
    <w:tbl>
      <w:tblPr>
        <w:tblStyle w:val="28"/>
        <w:tblW w:w="8937" w:type="dxa"/>
        <w:tblInd w:w="93" w:type="dxa"/>
        <w:tblLayout w:type="fixed"/>
        <w:tblCellMar>
          <w:top w:w="0" w:type="dxa"/>
          <w:left w:w="108" w:type="dxa"/>
          <w:bottom w:w="0" w:type="dxa"/>
          <w:right w:w="108" w:type="dxa"/>
        </w:tblCellMar>
      </w:tblPr>
      <w:tblGrid>
        <w:gridCol w:w="1043"/>
        <w:gridCol w:w="1422"/>
        <w:gridCol w:w="904"/>
        <w:gridCol w:w="1168"/>
        <w:gridCol w:w="1072"/>
        <w:gridCol w:w="1098"/>
        <w:gridCol w:w="2230"/>
      </w:tblGrid>
      <w:tr w14:paraId="3CCFE802">
        <w:tblPrEx>
          <w:tblCellMar>
            <w:top w:w="0" w:type="dxa"/>
            <w:left w:w="108" w:type="dxa"/>
            <w:bottom w:w="0" w:type="dxa"/>
            <w:right w:w="108" w:type="dxa"/>
          </w:tblCellMar>
        </w:tblPrEx>
        <w:trPr>
          <w:trHeight w:val="589"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6C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2F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14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数量</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FD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计量</w:t>
            </w:r>
          </w:p>
          <w:p w14:paraId="588CC7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6D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质保期（年）</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2B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bCs/>
                <w:color w:val="000000"/>
                <w:kern w:val="0"/>
                <w:sz w:val="20"/>
                <w:szCs w:val="20"/>
                <w:lang w:val="en-US" w:eastAsia="zh-CN" w:bidi="ar"/>
              </w:rPr>
              <w:t>报价（元）</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EC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总额（元）</w:t>
            </w:r>
          </w:p>
        </w:tc>
      </w:tr>
      <w:tr w14:paraId="5F63CA2F">
        <w:tblPrEx>
          <w:tblCellMar>
            <w:top w:w="0" w:type="dxa"/>
            <w:left w:w="108" w:type="dxa"/>
            <w:bottom w:w="0" w:type="dxa"/>
            <w:right w:w="108" w:type="dxa"/>
          </w:tblCellMar>
        </w:tblPrEx>
        <w:trPr>
          <w:trHeight w:val="606"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4CDB">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9B0D">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bidi="ar"/>
              </w:rPr>
              <w:t>AP</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DAFA">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val="en-US" w:eastAsia="zh-CN" w:bidi="ar"/>
              </w:rPr>
              <w:t>22</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AF21">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val="en-US" w:eastAsia="zh-CN" w:bidi="ar"/>
              </w:rPr>
              <w:t>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DF9F">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35FE">
            <w:pPr>
              <w:widowControl/>
              <w:jc w:val="center"/>
              <w:textAlignment w:val="center"/>
              <w:rPr>
                <w:rFonts w:hint="default" w:ascii="宋体" w:hAnsi="宋体" w:eastAsia="宋体" w:cs="宋体"/>
                <w:color w:val="000000"/>
                <w:kern w:val="0"/>
                <w:sz w:val="22"/>
                <w:szCs w:val="16"/>
                <w:lang w:val="en-US" w:eastAsia="zh-CN" w:bidi="ar"/>
              </w:rPr>
            </w:pP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D73A">
            <w:pPr>
              <w:widowControl/>
              <w:jc w:val="center"/>
              <w:textAlignment w:val="center"/>
              <w:rPr>
                <w:rFonts w:hint="default" w:ascii="宋体" w:hAnsi="宋体" w:eastAsia="宋体" w:cs="宋体"/>
                <w:color w:val="000000"/>
                <w:kern w:val="0"/>
                <w:sz w:val="22"/>
                <w:szCs w:val="16"/>
                <w:lang w:val="en-US" w:eastAsia="zh-CN" w:bidi="ar"/>
              </w:rPr>
            </w:pPr>
          </w:p>
        </w:tc>
      </w:tr>
      <w:tr w14:paraId="74C7F39E">
        <w:tblPrEx>
          <w:tblCellMar>
            <w:top w:w="0" w:type="dxa"/>
            <w:left w:w="108" w:type="dxa"/>
            <w:bottom w:w="0" w:type="dxa"/>
            <w:right w:w="108" w:type="dxa"/>
          </w:tblCellMar>
        </w:tblPrEx>
        <w:trPr>
          <w:trHeight w:val="574"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AA25">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2</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A3F8">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AC</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BC42">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1</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77BC">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BE87">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39D3">
            <w:pPr>
              <w:widowControl/>
              <w:jc w:val="center"/>
              <w:textAlignment w:val="center"/>
              <w:rPr>
                <w:rFonts w:hint="default" w:ascii="宋体" w:hAnsi="宋体" w:eastAsia="宋体" w:cs="宋体"/>
                <w:color w:val="000000"/>
                <w:kern w:val="0"/>
                <w:sz w:val="22"/>
                <w:szCs w:val="16"/>
                <w:lang w:val="en-US" w:eastAsia="zh-CN" w:bidi="ar"/>
              </w:rPr>
            </w:pP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7989">
            <w:pPr>
              <w:widowControl/>
              <w:jc w:val="center"/>
              <w:textAlignment w:val="center"/>
              <w:rPr>
                <w:rFonts w:hint="eastAsia" w:ascii="宋体" w:hAnsi="宋体" w:eastAsia="宋体" w:cs="宋体"/>
                <w:color w:val="000000"/>
                <w:kern w:val="0"/>
                <w:sz w:val="22"/>
                <w:szCs w:val="16"/>
                <w:lang w:val="en-US" w:eastAsia="zh-CN" w:bidi="ar"/>
              </w:rPr>
            </w:pPr>
          </w:p>
        </w:tc>
      </w:tr>
      <w:tr w14:paraId="10E6A427">
        <w:tblPrEx>
          <w:tblCellMar>
            <w:top w:w="0" w:type="dxa"/>
            <w:left w:w="108" w:type="dxa"/>
            <w:bottom w:w="0" w:type="dxa"/>
            <w:right w:w="108" w:type="dxa"/>
          </w:tblCellMar>
        </w:tblPrEx>
        <w:trPr>
          <w:trHeight w:val="574"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9548">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3</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FF15">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POE交换机</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9832">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96E3">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4F51">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46F0">
            <w:pPr>
              <w:widowControl/>
              <w:jc w:val="center"/>
              <w:textAlignment w:val="center"/>
              <w:rPr>
                <w:rFonts w:hint="default" w:ascii="宋体" w:hAnsi="宋体" w:eastAsia="宋体" w:cs="宋体"/>
                <w:color w:val="000000"/>
                <w:kern w:val="0"/>
                <w:sz w:val="22"/>
                <w:szCs w:val="16"/>
                <w:lang w:val="en-US" w:eastAsia="zh-CN" w:bidi="ar"/>
              </w:rPr>
            </w:pP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71E8">
            <w:pPr>
              <w:widowControl/>
              <w:jc w:val="center"/>
              <w:textAlignment w:val="center"/>
              <w:rPr>
                <w:rFonts w:hint="eastAsia" w:ascii="宋体" w:hAnsi="宋体" w:eastAsia="宋体" w:cs="宋体"/>
                <w:color w:val="000000"/>
                <w:kern w:val="0"/>
                <w:sz w:val="22"/>
                <w:szCs w:val="16"/>
                <w:lang w:val="en-US" w:eastAsia="zh-CN" w:bidi="ar"/>
              </w:rPr>
            </w:pPr>
          </w:p>
        </w:tc>
      </w:tr>
      <w:tr w14:paraId="5B023394">
        <w:tblPrEx>
          <w:tblCellMar>
            <w:top w:w="0" w:type="dxa"/>
            <w:left w:w="108" w:type="dxa"/>
            <w:bottom w:w="0" w:type="dxa"/>
            <w:right w:w="108" w:type="dxa"/>
          </w:tblCellMar>
        </w:tblPrEx>
        <w:trPr>
          <w:trHeight w:val="591" w:hRule="atLeast"/>
        </w:trPr>
        <w:tc>
          <w:tcPr>
            <w:tcW w:w="67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7F5704">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合计（元）</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143A">
            <w:pPr>
              <w:widowControl/>
              <w:jc w:val="center"/>
              <w:textAlignment w:val="center"/>
              <w:rPr>
                <w:rFonts w:hint="default" w:ascii="宋体" w:hAnsi="宋体" w:eastAsia="宋体" w:cs="宋体"/>
                <w:color w:val="000000"/>
                <w:kern w:val="0"/>
                <w:sz w:val="22"/>
                <w:szCs w:val="16"/>
                <w:lang w:val="en-US" w:eastAsia="zh-CN" w:bidi="ar"/>
              </w:rPr>
            </w:pPr>
          </w:p>
        </w:tc>
      </w:tr>
    </w:tbl>
    <w:p w14:paraId="4D41E794">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745E057C">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7A71C376">
      <w:pPr>
        <w:spacing w:line="360" w:lineRule="auto"/>
        <w:ind w:left="246" w:hanging="245" w:hangingChars="117"/>
        <w:jc w:val="left"/>
        <w:rPr>
          <w:rFonts w:ascii="宋体"/>
          <w:kern w:val="0"/>
        </w:rPr>
      </w:pPr>
    </w:p>
    <w:p w14:paraId="79649101">
      <w:pPr>
        <w:spacing w:line="360" w:lineRule="auto"/>
        <w:ind w:left="246" w:hanging="245" w:hangingChars="117"/>
        <w:jc w:val="left"/>
        <w:rPr>
          <w:rFonts w:ascii="宋体"/>
          <w:kern w:val="0"/>
        </w:rPr>
      </w:pPr>
    </w:p>
    <w:p w14:paraId="221BDF68">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22565EFE">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686F151">
      <w:pPr>
        <w:spacing w:line="360" w:lineRule="auto"/>
        <w:ind w:firstLine="176" w:firstLineChars="84"/>
        <w:rPr>
          <w:rFonts w:ascii="宋体" w:hAnsi="宋体" w:cs="宋体"/>
          <w:kern w:val="0"/>
        </w:rPr>
      </w:pPr>
      <w:r>
        <w:rPr>
          <w:rFonts w:hint="eastAsia" w:ascii="宋体" w:hAnsi="宋体" w:cs="宋体"/>
          <w:kern w:val="0"/>
        </w:rPr>
        <w:t>日期：年月日</w:t>
      </w:r>
    </w:p>
    <w:p w14:paraId="61E48F5C">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2"/>
      <w:bookmarkEnd w:id="33"/>
      <w:bookmarkEnd w:id="34"/>
      <w:bookmarkEnd w:id="35"/>
      <w:r>
        <w:rPr>
          <w:rFonts w:hint="eastAsia"/>
        </w:rPr>
        <w:t>供应商资格证明材料</w:t>
      </w:r>
    </w:p>
    <w:p w14:paraId="185C9B95"/>
    <w:p w14:paraId="33C970D5">
      <w:pPr>
        <w:pStyle w:val="17"/>
        <w:spacing w:line="360" w:lineRule="auto"/>
        <w:rPr>
          <w:rFonts w:hAnsi="宋体" w:cs="Times New Roman"/>
          <w:b/>
          <w:bCs/>
          <w:kern w:val="0"/>
        </w:rPr>
      </w:pPr>
      <w:r>
        <w:rPr>
          <w:rFonts w:hint="eastAsia" w:hAnsi="宋体"/>
          <w:b/>
          <w:bCs/>
          <w:kern w:val="0"/>
        </w:rPr>
        <w:t>供应商提交的资格证明材料包括以下内容：</w:t>
      </w:r>
    </w:p>
    <w:p w14:paraId="51FA5CB7">
      <w:pPr>
        <w:pStyle w:val="17"/>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0CC3C14F">
      <w:pPr>
        <w:pStyle w:val="17"/>
        <w:numPr>
          <w:ilvl w:val="0"/>
          <w:numId w:val="3"/>
        </w:numPr>
        <w:spacing w:line="360" w:lineRule="auto"/>
        <w:rPr>
          <w:rFonts w:hAnsi="宋体" w:cs="Times New Roman"/>
          <w:kern w:val="0"/>
        </w:rPr>
      </w:pPr>
      <w:r>
        <w:rPr>
          <w:rFonts w:hint="eastAsia" w:hAnsi="宋体"/>
          <w:kern w:val="0"/>
        </w:rPr>
        <w:t>法定代表人授权书；（原件，加盖鲜章）</w:t>
      </w:r>
    </w:p>
    <w:p w14:paraId="4CDBAB98">
      <w:pPr>
        <w:pStyle w:val="17"/>
        <w:numPr>
          <w:ilvl w:val="0"/>
          <w:numId w:val="3"/>
        </w:numPr>
        <w:spacing w:line="360" w:lineRule="auto"/>
        <w:rPr>
          <w:rFonts w:hAnsi="宋体" w:cs="Times New Roman"/>
          <w:kern w:val="0"/>
        </w:rPr>
      </w:pPr>
      <w:r>
        <w:rPr>
          <w:rFonts w:hint="eastAsia" w:hAnsi="宋体"/>
          <w:kern w:val="0"/>
        </w:rPr>
        <w:t>法定代表人身份证明文件；（复印件，加盖鲜章）</w:t>
      </w:r>
    </w:p>
    <w:p w14:paraId="2252D364">
      <w:pPr>
        <w:pStyle w:val="17"/>
        <w:numPr>
          <w:ilvl w:val="0"/>
          <w:numId w:val="3"/>
        </w:numPr>
        <w:spacing w:line="360" w:lineRule="auto"/>
        <w:rPr>
          <w:rFonts w:hAnsi="宋体" w:cs="Times New Roman"/>
          <w:kern w:val="0"/>
        </w:rPr>
      </w:pPr>
      <w:r>
        <w:rPr>
          <w:rFonts w:hint="eastAsia" w:hAnsi="宋体"/>
          <w:kern w:val="0"/>
        </w:rPr>
        <w:t>代理人身份证明文件；（复印件，加盖鲜章）</w:t>
      </w:r>
    </w:p>
    <w:p w14:paraId="5E846FC1">
      <w:pPr>
        <w:pStyle w:val="17"/>
        <w:numPr>
          <w:ilvl w:val="0"/>
          <w:numId w:val="3"/>
        </w:numPr>
        <w:spacing w:line="360" w:lineRule="auto"/>
        <w:rPr>
          <w:rFonts w:hAnsi="宋体"/>
          <w:kern w:val="0"/>
        </w:rPr>
      </w:pPr>
      <w:r>
        <w:rPr>
          <w:rFonts w:hint="eastAsia" w:hAnsi="宋体"/>
          <w:kern w:val="0"/>
        </w:rPr>
        <w:t>其他资格证明材料（如有，加盖鲜章）。</w:t>
      </w:r>
    </w:p>
    <w:p w14:paraId="19C02372">
      <w:pPr>
        <w:widowControl/>
        <w:jc w:val="left"/>
        <w:rPr>
          <w:rFonts w:ascii="宋体" w:hAnsi="宋体" w:cs="宋体"/>
          <w:b/>
          <w:bCs/>
          <w:sz w:val="28"/>
          <w:szCs w:val="28"/>
        </w:rPr>
      </w:pPr>
      <w:r>
        <w:br w:type="page"/>
      </w:r>
    </w:p>
    <w:p w14:paraId="7B1C8834">
      <w:pPr>
        <w:pStyle w:val="4"/>
        <w:numPr>
          <w:ilvl w:val="0"/>
          <w:numId w:val="0"/>
        </w:numPr>
        <w:spacing w:before="0" w:after="0"/>
        <w:jc w:val="center"/>
        <w:rPr>
          <w:rFonts w:cs="Times New Roman"/>
        </w:rPr>
      </w:pPr>
      <w:r>
        <w:rPr>
          <w:rFonts w:hint="eastAsia"/>
        </w:rPr>
        <w:t>四、承诺函</w:t>
      </w:r>
    </w:p>
    <w:p w14:paraId="10A23126">
      <w:pPr>
        <w:rPr>
          <w:rFonts w:ascii="宋体"/>
          <w:b/>
          <w:bCs/>
        </w:rPr>
      </w:pPr>
    </w:p>
    <w:p w14:paraId="394434D4">
      <w:pPr>
        <w:pStyle w:val="16"/>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14:paraId="08AB816F">
      <w:pPr>
        <w:pStyle w:val="17"/>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36913FB0">
      <w:pPr>
        <w:pStyle w:val="8"/>
        <w:spacing w:line="400" w:lineRule="exact"/>
        <w:jc w:val="left"/>
        <w:rPr>
          <w:rFonts w:ascii="宋体"/>
        </w:rPr>
      </w:pPr>
      <w:r>
        <w:rPr>
          <w:rFonts w:hint="eastAsia" w:ascii="宋体" w:hAnsi="宋体" w:cs="宋体"/>
        </w:rPr>
        <w:t>一、具备本项目规定的条件：</w:t>
      </w:r>
    </w:p>
    <w:p w14:paraId="7D451DE6">
      <w:pPr>
        <w:pStyle w:val="8"/>
        <w:spacing w:line="400" w:lineRule="exact"/>
        <w:jc w:val="left"/>
        <w:rPr>
          <w:rFonts w:ascii="宋体"/>
        </w:rPr>
      </w:pPr>
      <w:r>
        <w:rPr>
          <w:rFonts w:hint="eastAsia" w:ascii="宋体" w:hAnsi="宋体" w:cs="宋体"/>
        </w:rPr>
        <w:t>（一）在中华人民共和国境内注册，具有独立法人资格的合法企业；</w:t>
      </w:r>
    </w:p>
    <w:p w14:paraId="5F98EE06">
      <w:pPr>
        <w:pStyle w:val="8"/>
        <w:spacing w:line="400" w:lineRule="exact"/>
        <w:jc w:val="left"/>
        <w:rPr>
          <w:rFonts w:ascii="宋体"/>
        </w:rPr>
      </w:pPr>
      <w:r>
        <w:rPr>
          <w:rFonts w:hint="eastAsia" w:ascii="宋体" w:hAnsi="宋体" w:cs="宋体"/>
        </w:rPr>
        <w:t>（二）具有良好的商业信誉和健全的财务会计制度；</w:t>
      </w:r>
    </w:p>
    <w:p w14:paraId="08F0448F">
      <w:pPr>
        <w:pStyle w:val="8"/>
        <w:spacing w:line="400" w:lineRule="exact"/>
        <w:jc w:val="left"/>
        <w:rPr>
          <w:rFonts w:ascii="宋体"/>
        </w:rPr>
      </w:pPr>
      <w:r>
        <w:rPr>
          <w:rFonts w:hint="eastAsia" w:ascii="宋体" w:hAnsi="宋体" w:cs="宋体"/>
        </w:rPr>
        <w:t>（三）具有履行合同所必需的设备和专业技术能力；</w:t>
      </w:r>
    </w:p>
    <w:p w14:paraId="0482D667">
      <w:pPr>
        <w:pStyle w:val="8"/>
        <w:spacing w:line="400" w:lineRule="exact"/>
        <w:jc w:val="left"/>
        <w:rPr>
          <w:rFonts w:ascii="宋体"/>
        </w:rPr>
      </w:pPr>
      <w:r>
        <w:rPr>
          <w:rFonts w:hint="eastAsia" w:ascii="宋体" w:hAnsi="宋体" w:cs="宋体"/>
        </w:rPr>
        <w:t>（四）有依法缴纳税收和社会保障资金的良好记录；</w:t>
      </w:r>
    </w:p>
    <w:p w14:paraId="2A67E697">
      <w:pPr>
        <w:pStyle w:val="8"/>
        <w:spacing w:line="400" w:lineRule="exact"/>
        <w:jc w:val="left"/>
        <w:rPr>
          <w:rFonts w:ascii="宋体"/>
        </w:rPr>
      </w:pPr>
      <w:r>
        <w:rPr>
          <w:rFonts w:hint="eastAsia" w:ascii="宋体" w:hAnsi="宋体" w:cs="宋体"/>
        </w:rPr>
        <w:t>（五）参加比选活动前三年内，在经营活动中没有重大违法记录；</w:t>
      </w:r>
    </w:p>
    <w:p w14:paraId="6F05F908">
      <w:pPr>
        <w:pStyle w:val="8"/>
        <w:spacing w:line="400" w:lineRule="exact"/>
        <w:jc w:val="left"/>
        <w:rPr>
          <w:rFonts w:ascii="宋体"/>
        </w:rPr>
      </w:pPr>
      <w:r>
        <w:rPr>
          <w:rFonts w:hint="eastAsia" w:ascii="宋体" w:hAnsi="宋体" w:cs="宋体"/>
        </w:rPr>
        <w:t>（六）法律、行政法规规定的其他条件；</w:t>
      </w:r>
    </w:p>
    <w:p w14:paraId="532FA15D">
      <w:pPr>
        <w:pStyle w:val="8"/>
        <w:spacing w:line="400" w:lineRule="exact"/>
        <w:jc w:val="left"/>
        <w:rPr>
          <w:rFonts w:ascii="宋体"/>
        </w:rPr>
      </w:pPr>
      <w:r>
        <w:rPr>
          <w:rFonts w:hint="eastAsia" w:ascii="宋体" w:hAnsi="宋体" w:cs="宋体"/>
        </w:rPr>
        <w:t>（七）根据比选项目提出的特殊条件。</w:t>
      </w:r>
    </w:p>
    <w:p w14:paraId="654E578E">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二、截至比选申请文件递交截止日未被列入失信被执行人、重大税收违法案件当事人名单、政府比选严重违法失信行为记录名单。</w:t>
      </w:r>
    </w:p>
    <w:p w14:paraId="0981DC93">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14:paraId="55F79BCA">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17206A8E">
      <w:pPr>
        <w:pStyle w:val="17"/>
        <w:spacing w:line="360" w:lineRule="auto"/>
        <w:ind w:firstLine="420" w:firstLineChars="200"/>
        <w:rPr>
          <w:rFonts w:hAnsi="宋体" w:cs="Times New Roman"/>
          <w:kern w:val="0"/>
        </w:rPr>
      </w:pPr>
    </w:p>
    <w:p w14:paraId="51A478B7">
      <w:pPr>
        <w:spacing w:line="360" w:lineRule="auto"/>
        <w:rPr>
          <w:rFonts w:ascii="宋体"/>
          <w:kern w:val="0"/>
        </w:rPr>
      </w:pPr>
    </w:p>
    <w:p w14:paraId="2DB7E7FD">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034B90C8">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04FE0128">
      <w:pPr>
        <w:spacing w:line="360" w:lineRule="auto"/>
        <w:ind w:firstLine="420" w:firstLineChars="200"/>
        <w:rPr>
          <w:rFonts w:ascii="宋体"/>
          <w:kern w:val="0"/>
        </w:rPr>
      </w:pPr>
      <w:r>
        <w:rPr>
          <w:rFonts w:hint="eastAsia" w:ascii="宋体" w:hAnsi="宋体" w:cs="宋体"/>
          <w:kern w:val="0"/>
        </w:rPr>
        <w:t>日期：年月日</w:t>
      </w:r>
    </w:p>
    <w:p w14:paraId="1F7F0D5D">
      <w:pPr>
        <w:pStyle w:val="17"/>
        <w:spacing w:line="360" w:lineRule="auto"/>
        <w:ind w:firstLine="420" w:firstLineChars="200"/>
        <w:rPr>
          <w:rFonts w:hAnsi="宋体" w:cs="Times New Roman"/>
          <w:kern w:val="0"/>
        </w:rPr>
      </w:pPr>
    </w:p>
    <w:p w14:paraId="68306B3C">
      <w:pPr>
        <w:pStyle w:val="17"/>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248ED22D">
      <w:pPr>
        <w:pStyle w:val="17"/>
        <w:spacing w:line="360" w:lineRule="auto"/>
        <w:rPr>
          <w:rFonts w:hAnsi="宋体" w:cs="Times New Roman"/>
          <w:kern w:val="0"/>
        </w:rPr>
      </w:pPr>
    </w:p>
    <w:p w14:paraId="1621BD66">
      <w:pPr>
        <w:pStyle w:val="17"/>
        <w:spacing w:line="360" w:lineRule="auto"/>
        <w:rPr>
          <w:rFonts w:hAnsi="宋体" w:cs="Times New Roman"/>
          <w:kern w:val="0"/>
        </w:rPr>
      </w:pPr>
    </w:p>
    <w:p w14:paraId="276BBC9C">
      <w:pPr>
        <w:widowControl/>
        <w:jc w:val="left"/>
        <w:rPr>
          <w:rFonts w:ascii="宋体"/>
          <w:b/>
          <w:bCs/>
          <w:sz w:val="24"/>
          <w:szCs w:val="24"/>
        </w:rPr>
      </w:pPr>
    </w:p>
    <w:p w14:paraId="6B2F7C3E">
      <w:pPr>
        <w:pStyle w:val="4"/>
        <w:numPr>
          <w:ilvl w:val="0"/>
          <w:numId w:val="0"/>
        </w:numPr>
        <w:spacing w:before="0" w:after="0" w:line="360" w:lineRule="auto"/>
        <w:jc w:val="center"/>
        <w:rPr>
          <w:rFonts w:cs="Times New Roman"/>
        </w:rPr>
      </w:pPr>
      <w:bookmarkStart w:id="36" w:name="_Toc518397109"/>
      <w:bookmarkStart w:id="37" w:name="_Toc518397160"/>
      <w:bookmarkStart w:id="38" w:name="_Toc185047520"/>
      <w:r>
        <w:br w:type="page"/>
      </w:r>
      <w:r>
        <w:rPr>
          <w:rFonts w:hint="eastAsia"/>
        </w:rPr>
        <w:t>五、</w:t>
      </w:r>
      <w:bookmarkEnd w:id="36"/>
      <w:bookmarkEnd w:id="37"/>
      <w:bookmarkEnd w:id="38"/>
      <w:r>
        <w:rPr>
          <w:rFonts w:hint="eastAsia"/>
        </w:rPr>
        <w:t>其他资格证明文件（如有）</w:t>
      </w:r>
    </w:p>
    <w:p w14:paraId="17BE52FB">
      <w:pPr>
        <w:spacing w:line="360" w:lineRule="auto"/>
        <w:jc w:val="center"/>
        <w:rPr>
          <w:rFonts w:ascii="宋体"/>
          <w:b/>
          <w:bCs/>
          <w:sz w:val="23"/>
          <w:szCs w:val="23"/>
        </w:rPr>
      </w:pPr>
      <w:r>
        <w:rPr>
          <w:rFonts w:hint="eastAsia" w:ascii="宋体" w:hAnsi="宋体" w:cs="宋体"/>
          <w:b/>
          <w:bCs/>
          <w:sz w:val="23"/>
          <w:szCs w:val="23"/>
        </w:rPr>
        <w:t>（格式自拟）</w:t>
      </w:r>
    </w:p>
    <w:p w14:paraId="7B8235C8">
      <w:pPr>
        <w:pStyle w:val="17"/>
        <w:spacing w:line="360" w:lineRule="auto"/>
        <w:rPr>
          <w:rFonts w:hAnsi="宋体" w:cs="Times New Roman"/>
          <w:kern w:val="0"/>
        </w:rPr>
      </w:pPr>
    </w:p>
    <w:p w14:paraId="4D562840">
      <w:pPr>
        <w:spacing w:line="400" w:lineRule="exact"/>
        <w:ind w:left="840" w:hanging="840" w:hangingChars="350"/>
        <w:rPr>
          <w:rFonts w:ascii="宋体"/>
          <w:sz w:val="24"/>
          <w:szCs w:val="24"/>
        </w:rPr>
      </w:pPr>
    </w:p>
    <w:p w14:paraId="7D52FCFB">
      <w:pPr>
        <w:spacing w:line="400" w:lineRule="exact"/>
        <w:ind w:left="840" w:hanging="840" w:hangingChars="350"/>
        <w:rPr>
          <w:rFonts w:ascii="宋体"/>
          <w:sz w:val="24"/>
          <w:szCs w:val="24"/>
        </w:rPr>
      </w:pPr>
    </w:p>
    <w:p w14:paraId="73C0324D">
      <w:pPr>
        <w:spacing w:line="400" w:lineRule="exact"/>
        <w:ind w:left="840" w:hanging="840" w:hangingChars="350"/>
        <w:rPr>
          <w:rFonts w:ascii="宋体"/>
          <w:sz w:val="24"/>
          <w:szCs w:val="24"/>
        </w:rPr>
      </w:pPr>
    </w:p>
    <w:p w14:paraId="2F569D66">
      <w:pPr>
        <w:spacing w:line="400" w:lineRule="exact"/>
        <w:ind w:left="840" w:hanging="840" w:hangingChars="350"/>
        <w:rPr>
          <w:rFonts w:ascii="宋体"/>
          <w:sz w:val="24"/>
          <w:szCs w:val="24"/>
        </w:rPr>
      </w:pPr>
    </w:p>
    <w:p w14:paraId="28E11B69">
      <w:pPr>
        <w:spacing w:line="400" w:lineRule="exact"/>
        <w:ind w:left="840" w:hanging="840" w:hangingChars="350"/>
        <w:rPr>
          <w:rFonts w:ascii="宋体"/>
          <w:sz w:val="24"/>
          <w:szCs w:val="24"/>
        </w:rPr>
      </w:pPr>
    </w:p>
    <w:p w14:paraId="5EE55E50">
      <w:pPr>
        <w:spacing w:line="400" w:lineRule="exact"/>
        <w:ind w:left="840" w:hanging="840" w:hangingChars="350"/>
        <w:rPr>
          <w:rFonts w:ascii="宋体"/>
          <w:sz w:val="24"/>
          <w:szCs w:val="24"/>
        </w:rPr>
      </w:pPr>
    </w:p>
    <w:p w14:paraId="206014BB">
      <w:pPr>
        <w:spacing w:line="400" w:lineRule="exact"/>
        <w:ind w:left="840" w:hanging="840" w:hangingChars="350"/>
        <w:rPr>
          <w:rFonts w:ascii="宋体"/>
          <w:sz w:val="24"/>
          <w:szCs w:val="24"/>
        </w:rPr>
      </w:pPr>
    </w:p>
    <w:p w14:paraId="21081277">
      <w:pPr>
        <w:spacing w:line="400" w:lineRule="exact"/>
        <w:ind w:left="840" w:hanging="840" w:hangingChars="350"/>
        <w:rPr>
          <w:rFonts w:ascii="宋体"/>
          <w:sz w:val="24"/>
          <w:szCs w:val="24"/>
        </w:rPr>
      </w:pPr>
    </w:p>
    <w:p w14:paraId="4DB9327A">
      <w:pPr>
        <w:spacing w:line="400" w:lineRule="exact"/>
        <w:ind w:left="840" w:hanging="840" w:hangingChars="350"/>
        <w:rPr>
          <w:rFonts w:ascii="宋体"/>
          <w:sz w:val="24"/>
          <w:szCs w:val="24"/>
        </w:rPr>
      </w:pPr>
    </w:p>
    <w:p w14:paraId="54D24497">
      <w:pPr>
        <w:spacing w:line="400" w:lineRule="exact"/>
        <w:ind w:left="840" w:hanging="840" w:hangingChars="350"/>
        <w:rPr>
          <w:rFonts w:ascii="宋体"/>
          <w:sz w:val="24"/>
          <w:szCs w:val="24"/>
        </w:rPr>
      </w:pPr>
    </w:p>
    <w:p w14:paraId="219E3FA1">
      <w:pPr>
        <w:rPr>
          <w:rFonts w:ascii="宋体"/>
        </w:rPr>
      </w:pPr>
    </w:p>
    <w:p w14:paraId="4EFBD71C">
      <w:pPr>
        <w:pStyle w:val="4"/>
        <w:numPr>
          <w:ilvl w:val="0"/>
          <w:numId w:val="0"/>
        </w:numPr>
        <w:spacing w:before="0" w:after="0" w:line="360" w:lineRule="auto"/>
        <w:jc w:val="center"/>
        <w:rPr>
          <w:rFonts w:cs="Times New Roman"/>
        </w:rPr>
      </w:pPr>
      <w:r>
        <w:br w:type="page"/>
      </w:r>
      <w:r>
        <w:rPr>
          <w:rFonts w:hint="eastAsia"/>
        </w:rPr>
        <w:t>六、</w:t>
      </w:r>
      <w:r>
        <w:rPr>
          <w:rFonts w:hint="eastAsia"/>
          <w:lang w:val="en-US" w:eastAsia="zh-CN"/>
        </w:rPr>
        <w:t>技术</w:t>
      </w:r>
      <w:r>
        <w:rPr>
          <w:rFonts w:hint="eastAsia"/>
        </w:rPr>
        <w:t>应答表</w:t>
      </w:r>
    </w:p>
    <w:p w14:paraId="2E781BEC">
      <w:pPr>
        <w:pStyle w:val="17"/>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14:paraId="55D1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14:paraId="50D402E7">
            <w:pPr>
              <w:pStyle w:val="56"/>
              <w:rPr>
                <w:rFonts w:ascii="宋体" w:hAnsi="宋体"/>
                <w:sz w:val="21"/>
                <w:szCs w:val="21"/>
              </w:rPr>
            </w:pPr>
            <w:r>
              <w:rPr>
                <w:rFonts w:hint="eastAsia" w:ascii="宋体" w:hAnsi="宋体"/>
                <w:sz w:val="21"/>
                <w:szCs w:val="21"/>
              </w:rPr>
              <w:t>序号</w:t>
            </w:r>
          </w:p>
        </w:tc>
        <w:tc>
          <w:tcPr>
            <w:tcW w:w="1315" w:type="dxa"/>
            <w:vAlign w:val="center"/>
          </w:tcPr>
          <w:p w14:paraId="70802D69">
            <w:pPr>
              <w:pStyle w:val="56"/>
              <w:rPr>
                <w:rFonts w:ascii="宋体" w:hAnsi="宋体"/>
                <w:sz w:val="21"/>
                <w:szCs w:val="21"/>
              </w:rPr>
            </w:pPr>
            <w:r>
              <w:rPr>
                <w:rFonts w:hint="eastAsia" w:ascii="宋体" w:hAnsi="宋体"/>
                <w:sz w:val="21"/>
                <w:szCs w:val="21"/>
              </w:rPr>
              <w:t>标的名称</w:t>
            </w:r>
          </w:p>
        </w:tc>
        <w:tc>
          <w:tcPr>
            <w:tcW w:w="2629" w:type="dxa"/>
            <w:vAlign w:val="center"/>
          </w:tcPr>
          <w:p w14:paraId="005AF8A7">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14:paraId="3D01DA89">
            <w:pPr>
              <w:pStyle w:val="56"/>
              <w:rPr>
                <w:rFonts w:ascii="宋体" w:hAnsi="宋体"/>
                <w:sz w:val="21"/>
                <w:szCs w:val="21"/>
              </w:rPr>
            </w:pPr>
            <w:r>
              <w:rPr>
                <w:rFonts w:hint="eastAsia" w:ascii="宋体" w:hAnsi="宋体"/>
                <w:sz w:val="21"/>
                <w:szCs w:val="21"/>
              </w:rPr>
              <w:t>响应服务参数</w:t>
            </w:r>
          </w:p>
        </w:tc>
        <w:tc>
          <w:tcPr>
            <w:tcW w:w="1646" w:type="dxa"/>
            <w:vAlign w:val="center"/>
          </w:tcPr>
          <w:p w14:paraId="0B2998A2">
            <w:pPr>
              <w:pStyle w:val="56"/>
              <w:rPr>
                <w:rFonts w:ascii="宋体" w:hAnsi="宋体"/>
                <w:sz w:val="21"/>
                <w:szCs w:val="21"/>
              </w:rPr>
            </w:pPr>
            <w:r>
              <w:rPr>
                <w:rFonts w:hint="eastAsia" w:ascii="宋体" w:hAnsi="宋体"/>
                <w:sz w:val="21"/>
                <w:szCs w:val="21"/>
              </w:rPr>
              <w:t>响应/偏离</w:t>
            </w:r>
          </w:p>
        </w:tc>
      </w:tr>
      <w:tr w14:paraId="5790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576D3C33">
            <w:pPr>
              <w:pStyle w:val="56"/>
              <w:rPr>
                <w:rFonts w:ascii="宋体" w:hAnsi="宋体"/>
                <w:sz w:val="21"/>
                <w:szCs w:val="21"/>
              </w:rPr>
            </w:pPr>
          </w:p>
        </w:tc>
        <w:tc>
          <w:tcPr>
            <w:tcW w:w="1315" w:type="dxa"/>
          </w:tcPr>
          <w:p w14:paraId="14AB663E">
            <w:pPr>
              <w:pStyle w:val="56"/>
              <w:rPr>
                <w:rFonts w:ascii="宋体" w:hAnsi="宋体"/>
                <w:sz w:val="21"/>
                <w:szCs w:val="21"/>
              </w:rPr>
            </w:pPr>
          </w:p>
        </w:tc>
        <w:tc>
          <w:tcPr>
            <w:tcW w:w="2629" w:type="dxa"/>
          </w:tcPr>
          <w:p w14:paraId="0E7E19B7">
            <w:pPr>
              <w:pStyle w:val="56"/>
              <w:rPr>
                <w:rFonts w:ascii="宋体" w:hAnsi="宋体"/>
                <w:sz w:val="21"/>
                <w:szCs w:val="21"/>
              </w:rPr>
            </w:pPr>
          </w:p>
        </w:tc>
        <w:tc>
          <w:tcPr>
            <w:tcW w:w="2455" w:type="dxa"/>
          </w:tcPr>
          <w:p w14:paraId="16AD3602">
            <w:pPr>
              <w:pStyle w:val="56"/>
              <w:rPr>
                <w:rFonts w:ascii="宋体" w:hAnsi="宋体"/>
                <w:sz w:val="21"/>
                <w:szCs w:val="21"/>
              </w:rPr>
            </w:pPr>
          </w:p>
        </w:tc>
        <w:tc>
          <w:tcPr>
            <w:tcW w:w="1646" w:type="dxa"/>
          </w:tcPr>
          <w:p w14:paraId="0DFDAADE">
            <w:pPr>
              <w:pStyle w:val="56"/>
              <w:rPr>
                <w:rFonts w:ascii="宋体" w:hAnsi="宋体"/>
                <w:sz w:val="21"/>
                <w:szCs w:val="21"/>
              </w:rPr>
            </w:pPr>
          </w:p>
        </w:tc>
      </w:tr>
      <w:tr w14:paraId="3EE9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690A0F39">
            <w:pPr>
              <w:pStyle w:val="56"/>
              <w:rPr>
                <w:rFonts w:ascii="宋体" w:hAnsi="宋体"/>
                <w:sz w:val="21"/>
                <w:szCs w:val="21"/>
              </w:rPr>
            </w:pPr>
          </w:p>
        </w:tc>
        <w:tc>
          <w:tcPr>
            <w:tcW w:w="1315" w:type="dxa"/>
          </w:tcPr>
          <w:p w14:paraId="41F6E4E2">
            <w:pPr>
              <w:pStyle w:val="56"/>
              <w:rPr>
                <w:rFonts w:ascii="宋体" w:hAnsi="宋体"/>
                <w:sz w:val="21"/>
                <w:szCs w:val="21"/>
              </w:rPr>
            </w:pPr>
          </w:p>
        </w:tc>
        <w:tc>
          <w:tcPr>
            <w:tcW w:w="2629" w:type="dxa"/>
          </w:tcPr>
          <w:p w14:paraId="37B79083">
            <w:pPr>
              <w:pStyle w:val="56"/>
              <w:rPr>
                <w:rFonts w:ascii="宋体" w:hAnsi="宋体"/>
                <w:sz w:val="21"/>
                <w:szCs w:val="21"/>
              </w:rPr>
            </w:pPr>
          </w:p>
        </w:tc>
        <w:tc>
          <w:tcPr>
            <w:tcW w:w="2455" w:type="dxa"/>
          </w:tcPr>
          <w:p w14:paraId="182FC656">
            <w:pPr>
              <w:pStyle w:val="56"/>
              <w:rPr>
                <w:rFonts w:ascii="宋体" w:hAnsi="宋体"/>
                <w:sz w:val="21"/>
                <w:szCs w:val="21"/>
              </w:rPr>
            </w:pPr>
          </w:p>
        </w:tc>
        <w:tc>
          <w:tcPr>
            <w:tcW w:w="1646" w:type="dxa"/>
          </w:tcPr>
          <w:p w14:paraId="7BD8956C">
            <w:pPr>
              <w:pStyle w:val="56"/>
              <w:rPr>
                <w:rFonts w:ascii="宋体" w:hAnsi="宋体"/>
                <w:sz w:val="21"/>
                <w:szCs w:val="21"/>
              </w:rPr>
            </w:pPr>
          </w:p>
        </w:tc>
      </w:tr>
      <w:tr w14:paraId="52B5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196ED70A">
            <w:pPr>
              <w:pStyle w:val="56"/>
              <w:rPr>
                <w:rFonts w:ascii="宋体" w:hAnsi="宋体"/>
                <w:sz w:val="21"/>
                <w:szCs w:val="21"/>
              </w:rPr>
            </w:pPr>
          </w:p>
        </w:tc>
        <w:tc>
          <w:tcPr>
            <w:tcW w:w="1315" w:type="dxa"/>
          </w:tcPr>
          <w:p w14:paraId="4C3C5048">
            <w:pPr>
              <w:pStyle w:val="56"/>
              <w:rPr>
                <w:rFonts w:ascii="宋体" w:hAnsi="宋体"/>
                <w:sz w:val="21"/>
                <w:szCs w:val="21"/>
              </w:rPr>
            </w:pPr>
          </w:p>
        </w:tc>
        <w:tc>
          <w:tcPr>
            <w:tcW w:w="2629" w:type="dxa"/>
          </w:tcPr>
          <w:p w14:paraId="40E0B618">
            <w:pPr>
              <w:pStyle w:val="56"/>
              <w:rPr>
                <w:rFonts w:ascii="宋体" w:hAnsi="宋体"/>
                <w:sz w:val="21"/>
                <w:szCs w:val="21"/>
              </w:rPr>
            </w:pPr>
          </w:p>
        </w:tc>
        <w:tc>
          <w:tcPr>
            <w:tcW w:w="2455" w:type="dxa"/>
          </w:tcPr>
          <w:p w14:paraId="07B68BB1">
            <w:pPr>
              <w:pStyle w:val="56"/>
              <w:rPr>
                <w:rFonts w:ascii="宋体" w:hAnsi="宋体"/>
                <w:sz w:val="21"/>
                <w:szCs w:val="21"/>
              </w:rPr>
            </w:pPr>
          </w:p>
        </w:tc>
        <w:tc>
          <w:tcPr>
            <w:tcW w:w="1646" w:type="dxa"/>
          </w:tcPr>
          <w:p w14:paraId="0119B808">
            <w:pPr>
              <w:pStyle w:val="56"/>
              <w:rPr>
                <w:rFonts w:ascii="宋体" w:hAnsi="宋体"/>
                <w:sz w:val="21"/>
                <w:szCs w:val="21"/>
              </w:rPr>
            </w:pPr>
          </w:p>
        </w:tc>
      </w:tr>
      <w:tr w14:paraId="07A2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212A6937">
            <w:pPr>
              <w:pStyle w:val="56"/>
              <w:rPr>
                <w:rFonts w:ascii="宋体" w:hAnsi="宋体"/>
                <w:sz w:val="21"/>
                <w:szCs w:val="21"/>
              </w:rPr>
            </w:pPr>
          </w:p>
        </w:tc>
        <w:tc>
          <w:tcPr>
            <w:tcW w:w="1315" w:type="dxa"/>
          </w:tcPr>
          <w:p w14:paraId="731338EC">
            <w:pPr>
              <w:pStyle w:val="56"/>
              <w:rPr>
                <w:rFonts w:ascii="宋体" w:hAnsi="宋体"/>
                <w:sz w:val="21"/>
                <w:szCs w:val="21"/>
              </w:rPr>
            </w:pPr>
          </w:p>
        </w:tc>
        <w:tc>
          <w:tcPr>
            <w:tcW w:w="2629" w:type="dxa"/>
          </w:tcPr>
          <w:p w14:paraId="437B9CB0">
            <w:pPr>
              <w:pStyle w:val="56"/>
              <w:rPr>
                <w:rFonts w:ascii="宋体" w:hAnsi="宋体"/>
                <w:sz w:val="21"/>
                <w:szCs w:val="21"/>
              </w:rPr>
            </w:pPr>
          </w:p>
        </w:tc>
        <w:tc>
          <w:tcPr>
            <w:tcW w:w="2455" w:type="dxa"/>
          </w:tcPr>
          <w:p w14:paraId="7836D597">
            <w:pPr>
              <w:pStyle w:val="56"/>
              <w:rPr>
                <w:rFonts w:ascii="宋体" w:hAnsi="宋体"/>
                <w:sz w:val="21"/>
                <w:szCs w:val="21"/>
              </w:rPr>
            </w:pPr>
          </w:p>
        </w:tc>
        <w:tc>
          <w:tcPr>
            <w:tcW w:w="1646" w:type="dxa"/>
          </w:tcPr>
          <w:p w14:paraId="6AACF0E6">
            <w:pPr>
              <w:pStyle w:val="56"/>
              <w:rPr>
                <w:rFonts w:ascii="宋体" w:hAnsi="宋体"/>
                <w:sz w:val="21"/>
                <w:szCs w:val="21"/>
              </w:rPr>
            </w:pPr>
          </w:p>
        </w:tc>
      </w:tr>
      <w:tr w14:paraId="257D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016A446F">
            <w:pPr>
              <w:pStyle w:val="56"/>
              <w:rPr>
                <w:rFonts w:ascii="宋体" w:hAnsi="宋体"/>
                <w:sz w:val="21"/>
                <w:szCs w:val="21"/>
              </w:rPr>
            </w:pPr>
          </w:p>
        </w:tc>
        <w:tc>
          <w:tcPr>
            <w:tcW w:w="1315" w:type="dxa"/>
          </w:tcPr>
          <w:p w14:paraId="64D0133D">
            <w:pPr>
              <w:pStyle w:val="56"/>
              <w:rPr>
                <w:rFonts w:ascii="宋体" w:hAnsi="宋体"/>
                <w:sz w:val="21"/>
                <w:szCs w:val="21"/>
              </w:rPr>
            </w:pPr>
          </w:p>
        </w:tc>
        <w:tc>
          <w:tcPr>
            <w:tcW w:w="2629" w:type="dxa"/>
          </w:tcPr>
          <w:p w14:paraId="1D7EFEDA">
            <w:pPr>
              <w:pStyle w:val="56"/>
              <w:rPr>
                <w:rFonts w:ascii="宋体" w:hAnsi="宋体"/>
                <w:sz w:val="21"/>
                <w:szCs w:val="21"/>
              </w:rPr>
            </w:pPr>
          </w:p>
        </w:tc>
        <w:tc>
          <w:tcPr>
            <w:tcW w:w="2455" w:type="dxa"/>
          </w:tcPr>
          <w:p w14:paraId="2C03C185">
            <w:pPr>
              <w:pStyle w:val="56"/>
              <w:rPr>
                <w:rFonts w:ascii="宋体" w:hAnsi="宋体"/>
                <w:sz w:val="21"/>
                <w:szCs w:val="21"/>
              </w:rPr>
            </w:pPr>
          </w:p>
        </w:tc>
        <w:tc>
          <w:tcPr>
            <w:tcW w:w="1646" w:type="dxa"/>
          </w:tcPr>
          <w:p w14:paraId="2723DA5E">
            <w:pPr>
              <w:pStyle w:val="56"/>
              <w:rPr>
                <w:rFonts w:ascii="宋体" w:hAnsi="宋体"/>
                <w:sz w:val="21"/>
                <w:szCs w:val="21"/>
              </w:rPr>
            </w:pPr>
          </w:p>
        </w:tc>
      </w:tr>
      <w:tr w14:paraId="66C8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4A6E7106">
            <w:pPr>
              <w:pStyle w:val="56"/>
              <w:rPr>
                <w:rFonts w:ascii="宋体" w:hAnsi="宋体"/>
                <w:sz w:val="21"/>
                <w:szCs w:val="21"/>
              </w:rPr>
            </w:pPr>
          </w:p>
        </w:tc>
        <w:tc>
          <w:tcPr>
            <w:tcW w:w="1315" w:type="dxa"/>
          </w:tcPr>
          <w:p w14:paraId="09F2D830">
            <w:pPr>
              <w:pStyle w:val="56"/>
              <w:rPr>
                <w:rFonts w:ascii="宋体" w:hAnsi="宋体"/>
                <w:sz w:val="21"/>
                <w:szCs w:val="21"/>
              </w:rPr>
            </w:pPr>
          </w:p>
        </w:tc>
        <w:tc>
          <w:tcPr>
            <w:tcW w:w="2629" w:type="dxa"/>
          </w:tcPr>
          <w:p w14:paraId="445C5738">
            <w:pPr>
              <w:pStyle w:val="56"/>
              <w:rPr>
                <w:rFonts w:ascii="宋体" w:hAnsi="宋体"/>
                <w:sz w:val="21"/>
                <w:szCs w:val="21"/>
              </w:rPr>
            </w:pPr>
          </w:p>
        </w:tc>
        <w:tc>
          <w:tcPr>
            <w:tcW w:w="2455" w:type="dxa"/>
          </w:tcPr>
          <w:p w14:paraId="258AD883">
            <w:pPr>
              <w:pStyle w:val="56"/>
              <w:rPr>
                <w:rFonts w:ascii="宋体" w:hAnsi="宋体"/>
                <w:sz w:val="21"/>
                <w:szCs w:val="21"/>
              </w:rPr>
            </w:pPr>
          </w:p>
        </w:tc>
        <w:tc>
          <w:tcPr>
            <w:tcW w:w="1646" w:type="dxa"/>
          </w:tcPr>
          <w:p w14:paraId="5AA0D2E9">
            <w:pPr>
              <w:pStyle w:val="56"/>
              <w:rPr>
                <w:rFonts w:ascii="宋体" w:hAnsi="宋体"/>
                <w:sz w:val="21"/>
                <w:szCs w:val="21"/>
              </w:rPr>
            </w:pPr>
          </w:p>
        </w:tc>
      </w:tr>
      <w:tr w14:paraId="08AF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14:paraId="239E5FB2">
            <w:pPr>
              <w:pStyle w:val="56"/>
              <w:rPr>
                <w:rFonts w:ascii="宋体" w:hAnsi="宋体"/>
                <w:sz w:val="21"/>
                <w:szCs w:val="21"/>
              </w:rPr>
            </w:pPr>
          </w:p>
        </w:tc>
        <w:tc>
          <w:tcPr>
            <w:tcW w:w="1315" w:type="dxa"/>
          </w:tcPr>
          <w:p w14:paraId="0DC9F4C0">
            <w:pPr>
              <w:pStyle w:val="56"/>
              <w:rPr>
                <w:rFonts w:ascii="宋体" w:hAnsi="宋体"/>
                <w:sz w:val="21"/>
                <w:szCs w:val="21"/>
              </w:rPr>
            </w:pPr>
          </w:p>
        </w:tc>
        <w:tc>
          <w:tcPr>
            <w:tcW w:w="2629" w:type="dxa"/>
          </w:tcPr>
          <w:p w14:paraId="17BF2F5C">
            <w:pPr>
              <w:pStyle w:val="56"/>
              <w:rPr>
                <w:rFonts w:ascii="宋体" w:hAnsi="宋体"/>
                <w:sz w:val="21"/>
                <w:szCs w:val="21"/>
              </w:rPr>
            </w:pPr>
          </w:p>
        </w:tc>
        <w:tc>
          <w:tcPr>
            <w:tcW w:w="2455" w:type="dxa"/>
          </w:tcPr>
          <w:p w14:paraId="1C88AC73">
            <w:pPr>
              <w:pStyle w:val="56"/>
              <w:rPr>
                <w:rFonts w:ascii="宋体" w:hAnsi="宋体"/>
                <w:sz w:val="21"/>
                <w:szCs w:val="21"/>
              </w:rPr>
            </w:pPr>
          </w:p>
        </w:tc>
        <w:tc>
          <w:tcPr>
            <w:tcW w:w="1646" w:type="dxa"/>
          </w:tcPr>
          <w:p w14:paraId="424C6AF4">
            <w:pPr>
              <w:pStyle w:val="56"/>
              <w:rPr>
                <w:rFonts w:ascii="宋体" w:hAnsi="宋体"/>
                <w:sz w:val="21"/>
                <w:szCs w:val="21"/>
              </w:rPr>
            </w:pPr>
          </w:p>
        </w:tc>
      </w:tr>
    </w:tbl>
    <w:p w14:paraId="60691858"/>
    <w:p w14:paraId="3AD7DB0F">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05FBA84B">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2273F08F">
      <w:pPr>
        <w:spacing w:line="360" w:lineRule="auto"/>
        <w:ind w:firstLine="420" w:firstLineChars="200"/>
        <w:rPr>
          <w:rFonts w:ascii="宋体" w:hAnsi="宋体"/>
          <w:kern w:val="0"/>
        </w:rPr>
      </w:pPr>
      <w:r>
        <w:rPr>
          <w:rFonts w:hint="eastAsia" w:ascii="宋体" w:hAnsi="宋体"/>
          <w:kern w:val="0"/>
        </w:rPr>
        <w:t>日期：年 月 日</w:t>
      </w:r>
    </w:p>
    <w:p w14:paraId="54E050F9">
      <w:pPr>
        <w:spacing w:line="360" w:lineRule="auto"/>
        <w:ind w:left="735" w:hanging="735" w:hangingChars="350"/>
        <w:jc w:val="center"/>
        <w:rPr>
          <w:rFonts w:ascii="宋体" w:hAnsi="宋体"/>
        </w:rPr>
      </w:pPr>
    </w:p>
    <w:p w14:paraId="3C8F550C">
      <w:pPr>
        <w:pStyle w:val="17"/>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14:paraId="61BE791C">
      <w:pPr>
        <w:spacing w:line="400" w:lineRule="exact"/>
        <w:ind w:left="840" w:hanging="840" w:hangingChars="350"/>
        <w:jc w:val="center"/>
        <w:rPr>
          <w:rFonts w:ascii="宋体"/>
          <w:sz w:val="24"/>
          <w:szCs w:val="24"/>
        </w:rPr>
      </w:pPr>
    </w:p>
    <w:p w14:paraId="63391983">
      <w:pPr>
        <w:spacing w:line="400" w:lineRule="exact"/>
        <w:ind w:left="840" w:hanging="840" w:hangingChars="350"/>
        <w:jc w:val="center"/>
        <w:rPr>
          <w:rFonts w:ascii="宋体"/>
          <w:sz w:val="24"/>
          <w:szCs w:val="24"/>
        </w:rPr>
      </w:pPr>
    </w:p>
    <w:p w14:paraId="20949779">
      <w:pPr>
        <w:spacing w:line="400" w:lineRule="exact"/>
        <w:ind w:left="840" w:hanging="840" w:hangingChars="350"/>
        <w:jc w:val="center"/>
        <w:rPr>
          <w:rFonts w:ascii="宋体"/>
          <w:sz w:val="24"/>
          <w:szCs w:val="24"/>
        </w:rPr>
      </w:pPr>
    </w:p>
    <w:p w14:paraId="7F83D179">
      <w:pPr>
        <w:spacing w:line="400" w:lineRule="exact"/>
        <w:ind w:left="840" w:hanging="840" w:hangingChars="350"/>
        <w:jc w:val="center"/>
        <w:rPr>
          <w:rFonts w:ascii="宋体"/>
          <w:sz w:val="24"/>
          <w:szCs w:val="24"/>
        </w:rPr>
      </w:pPr>
    </w:p>
    <w:p w14:paraId="7F080AF6">
      <w:pPr>
        <w:spacing w:line="400" w:lineRule="exact"/>
        <w:ind w:left="840" w:hanging="840" w:hangingChars="350"/>
        <w:jc w:val="center"/>
        <w:rPr>
          <w:rFonts w:ascii="宋体"/>
          <w:sz w:val="24"/>
          <w:szCs w:val="24"/>
        </w:rPr>
      </w:pPr>
    </w:p>
    <w:p w14:paraId="729970E1">
      <w:pPr>
        <w:spacing w:line="400" w:lineRule="exact"/>
        <w:ind w:left="840" w:hanging="840" w:hangingChars="350"/>
        <w:jc w:val="center"/>
        <w:rPr>
          <w:rFonts w:ascii="宋体"/>
          <w:sz w:val="24"/>
          <w:szCs w:val="24"/>
        </w:rPr>
      </w:pPr>
    </w:p>
    <w:p w14:paraId="038C6F23">
      <w:pPr>
        <w:spacing w:line="400" w:lineRule="exact"/>
        <w:ind w:left="840" w:hanging="840" w:hangingChars="350"/>
        <w:jc w:val="center"/>
        <w:rPr>
          <w:rFonts w:ascii="宋体"/>
          <w:sz w:val="24"/>
          <w:szCs w:val="24"/>
        </w:rPr>
      </w:pPr>
    </w:p>
    <w:p w14:paraId="3D904DE2">
      <w:pPr>
        <w:spacing w:line="400" w:lineRule="exact"/>
        <w:ind w:left="840" w:hanging="840" w:hangingChars="350"/>
        <w:jc w:val="center"/>
        <w:rPr>
          <w:rFonts w:ascii="宋体"/>
          <w:sz w:val="24"/>
          <w:szCs w:val="24"/>
        </w:rPr>
      </w:pPr>
    </w:p>
    <w:p w14:paraId="6408AB78">
      <w:pPr>
        <w:spacing w:line="400" w:lineRule="exact"/>
        <w:rPr>
          <w:rFonts w:ascii="宋体"/>
          <w:sz w:val="24"/>
          <w:szCs w:val="24"/>
        </w:rPr>
      </w:pPr>
    </w:p>
    <w:p w14:paraId="3BA708AA">
      <w:pPr>
        <w:pStyle w:val="4"/>
        <w:numPr>
          <w:ilvl w:val="0"/>
          <w:numId w:val="0"/>
        </w:numPr>
        <w:spacing w:before="0" w:after="0" w:line="360" w:lineRule="auto"/>
        <w:jc w:val="center"/>
        <w:rPr>
          <w:rFonts w:cs="Times New Roman"/>
        </w:rPr>
      </w:pPr>
      <w:r>
        <w:br w:type="page"/>
      </w:r>
      <w:r>
        <w:rPr>
          <w:rFonts w:hint="eastAsia"/>
        </w:rPr>
        <w:t>七、商务应答表</w:t>
      </w:r>
    </w:p>
    <w:p w14:paraId="12043515">
      <w:pPr>
        <w:pStyle w:val="17"/>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w:t>
      </w:r>
    </w:p>
    <w:tbl>
      <w:tblPr>
        <w:tblStyle w:val="28"/>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14:paraId="6748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Align w:val="center"/>
          </w:tcPr>
          <w:p w14:paraId="46751981">
            <w:pPr>
              <w:pStyle w:val="17"/>
              <w:spacing w:line="360" w:lineRule="auto"/>
              <w:jc w:val="center"/>
              <w:rPr>
                <w:rFonts w:hAnsi="宋体" w:cs="Times New Roman"/>
                <w:kern w:val="0"/>
              </w:rPr>
            </w:pPr>
            <w:r>
              <w:rPr>
                <w:rFonts w:hint="eastAsia" w:hAnsi="宋体"/>
                <w:kern w:val="0"/>
              </w:rPr>
              <w:t>序号</w:t>
            </w:r>
          </w:p>
        </w:tc>
        <w:tc>
          <w:tcPr>
            <w:tcW w:w="2399" w:type="dxa"/>
            <w:vAlign w:val="center"/>
          </w:tcPr>
          <w:p w14:paraId="15605085">
            <w:pPr>
              <w:pStyle w:val="17"/>
              <w:spacing w:line="360" w:lineRule="auto"/>
              <w:jc w:val="center"/>
              <w:rPr>
                <w:rFonts w:hAnsi="宋体" w:cs="Times New Roman"/>
                <w:kern w:val="0"/>
              </w:rPr>
            </w:pPr>
            <w:r>
              <w:rPr>
                <w:rFonts w:hint="eastAsia" w:hAnsi="宋体"/>
                <w:kern w:val="0"/>
              </w:rPr>
              <w:t>比选文件要求</w:t>
            </w:r>
          </w:p>
        </w:tc>
        <w:tc>
          <w:tcPr>
            <w:tcW w:w="3083" w:type="dxa"/>
            <w:vAlign w:val="center"/>
          </w:tcPr>
          <w:p w14:paraId="2AFDABF3">
            <w:pPr>
              <w:pStyle w:val="17"/>
              <w:spacing w:line="360" w:lineRule="auto"/>
              <w:jc w:val="center"/>
              <w:rPr>
                <w:rFonts w:hAnsi="宋体" w:cs="Times New Roman"/>
                <w:kern w:val="0"/>
              </w:rPr>
            </w:pPr>
            <w:r>
              <w:rPr>
                <w:rFonts w:hint="eastAsia" w:hAnsi="宋体"/>
                <w:kern w:val="0"/>
              </w:rPr>
              <w:t>供应商应答</w:t>
            </w:r>
          </w:p>
        </w:tc>
        <w:tc>
          <w:tcPr>
            <w:tcW w:w="2133" w:type="dxa"/>
            <w:vAlign w:val="center"/>
          </w:tcPr>
          <w:p w14:paraId="60BA5481">
            <w:pPr>
              <w:pStyle w:val="17"/>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22A0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D18DCBF">
            <w:pPr>
              <w:spacing w:line="360" w:lineRule="auto"/>
              <w:jc w:val="center"/>
              <w:rPr>
                <w:rFonts w:ascii="宋体"/>
                <w:kern w:val="0"/>
              </w:rPr>
            </w:pPr>
          </w:p>
        </w:tc>
        <w:tc>
          <w:tcPr>
            <w:tcW w:w="2399" w:type="dxa"/>
            <w:vAlign w:val="center"/>
          </w:tcPr>
          <w:p w14:paraId="6DD983A5">
            <w:pPr>
              <w:spacing w:line="360" w:lineRule="auto"/>
              <w:jc w:val="center"/>
              <w:rPr>
                <w:rFonts w:ascii="宋体"/>
                <w:kern w:val="0"/>
              </w:rPr>
            </w:pPr>
          </w:p>
        </w:tc>
        <w:tc>
          <w:tcPr>
            <w:tcW w:w="3083" w:type="dxa"/>
            <w:vAlign w:val="center"/>
          </w:tcPr>
          <w:p w14:paraId="4C9C3F4F">
            <w:pPr>
              <w:spacing w:line="360" w:lineRule="auto"/>
              <w:ind w:left="277" w:hanging="277" w:hangingChars="132"/>
              <w:jc w:val="center"/>
              <w:rPr>
                <w:rFonts w:ascii="宋体"/>
                <w:kern w:val="0"/>
              </w:rPr>
            </w:pPr>
          </w:p>
        </w:tc>
        <w:tc>
          <w:tcPr>
            <w:tcW w:w="2133" w:type="dxa"/>
            <w:vAlign w:val="center"/>
          </w:tcPr>
          <w:p w14:paraId="2135A8F8">
            <w:pPr>
              <w:spacing w:line="360" w:lineRule="auto"/>
              <w:ind w:left="277" w:hanging="277" w:hangingChars="132"/>
              <w:jc w:val="center"/>
              <w:rPr>
                <w:rFonts w:ascii="宋体"/>
                <w:kern w:val="0"/>
              </w:rPr>
            </w:pPr>
          </w:p>
        </w:tc>
      </w:tr>
      <w:tr w14:paraId="6E5C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7292F4">
            <w:pPr>
              <w:spacing w:line="360" w:lineRule="auto"/>
              <w:jc w:val="center"/>
              <w:rPr>
                <w:rFonts w:ascii="宋体"/>
                <w:kern w:val="0"/>
              </w:rPr>
            </w:pPr>
          </w:p>
        </w:tc>
        <w:tc>
          <w:tcPr>
            <w:tcW w:w="2399" w:type="dxa"/>
            <w:vAlign w:val="center"/>
          </w:tcPr>
          <w:p w14:paraId="197C874A">
            <w:pPr>
              <w:spacing w:line="360" w:lineRule="auto"/>
              <w:jc w:val="center"/>
              <w:rPr>
                <w:rFonts w:ascii="宋体"/>
                <w:kern w:val="0"/>
              </w:rPr>
            </w:pPr>
          </w:p>
        </w:tc>
        <w:tc>
          <w:tcPr>
            <w:tcW w:w="3083" w:type="dxa"/>
            <w:vAlign w:val="center"/>
          </w:tcPr>
          <w:p w14:paraId="595EE40B">
            <w:pPr>
              <w:spacing w:line="360" w:lineRule="auto"/>
              <w:jc w:val="center"/>
              <w:rPr>
                <w:rFonts w:ascii="宋体"/>
                <w:kern w:val="0"/>
              </w:rPr>
            </w:pPr>
          </w:p>
        </w:tc>
        <w:tc>
          <w:tcPr>
            <w:tcW w:w="2133" w:type="dxa"/>
            <w:vAlign w:val="center"/>
          </w:tcPr>
          <w:p w14:paraId="285F62BF">
            <w:pPr>
              <w:spacing w:line="360" w:lineRule="auto"/>
              <w:jc w:val="center"/>
              <w:rPr>
                <w:rFonts w:ascii="宋体"/>
                <w:kern w:val="0"/>
              </w:rPr>
            </w:pPr>
          </w:p>
        </w:tc>
      </w:tr>
      <w:tr w14:paraId="548F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5CF8AE23">
            <w:pPr>
              <w:spacing w:line="360" w:lineRule="auto"/>
              <w:jc w:val="center"/>
              <w:rPr>
                <w:rFonts w:ascii="宋体"/>
                <w:kern w:val="0"/>
              </w:rPr>
            </w:pPr>
          </w:p>
        </w:tc>
        <w:tc>
          <w:tcPr>
            <w:tcW w:w="2399" w:type="dxa"/>
            <w:vAlign w:val="center"/>
          </w:tcPr>
          <w:p w14:paraId="4B3D6721">
            <w:pPr>
              <w:spacing w:line="360" w:lineRule="auto"/>
              <w:jc w:val="center"/>
              <w:rPr>
                <w:rFonts w:ascii="宋体"/>
                <w:kern w:val="0"/>
              </w:rPr>
            </w:pPr>
          </w:p>
        </w:tc>
        <w:tc>
          <w:tcPr>
            <w:tcW w:w="3083" w:type="dxa"/>
            <w:vAlign w:val="center"/>
          </w:tcPr>
          <w:p w14:paraId="0DAA44D8">
            <w:pPr>
              <w:spacing w:line="360" w:lineRule="auto"/>
              <w:jc w:val="center"/>
              <w:rPr>
                <w:rFonts w:ascii="宋体"/>
                <w:kern w:val="0"/>
              </w:rPr>
            </w:pPr>
          </w:p>
        </w:tc>
        <w:tc>
          <w:tcPr>
            <w:tcW w:w="2133" w:type="dxa"/>
            <w:vAlign w:val="center"/>
          </w:tcPr>
          <w:p w14:paraId="581FBC81">
            <w:pPr>
              <w:spacing w:line="360" w:lineRule="auto"/>
              <w:jc w:val="center"/>
              <w:rPr>
                <w:rFonts w:ascii="宋体"/>
                <w:kern w:val="0"/>
              </w:rPr>
            </w:pPr>
          </w:p>
        </w:tc>
      </w:tr>
      <w:tr w14:paraId="3245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1ED083A9">
            <w:pPr>
              <w:spacing w:line="360" w:lineRule="auto"/>
              <w:jc w:val="center"/>
              <w:rPr>
                <w:rFonts w:ascii="宋体"/>
                <w:kern w:val="0"/>
              </w:rPr>
            </w:pPr>
          </w:p>
        </w:tc>
        <w:tc>
          <w:tcPr>
            <w:tcW w:w="2399" w:type="dxa"/>
            <w:vAlign w:val="center"/>
          </w:tcPr>
          <w:p w14:paraId="4057AFC7">
            <w:pPr>
              <w:spacing w:line="360" w:lineRule="auto"/>
              <w:jc w:val="center"/>
              <w:rPr>
                <w:rFonts w:ascii="宋体"/>
                <w:kern w:val="0"/>
              </w:rPr>
            </w:pPr>
          </w:p>
        </w:tc>
        <w:tc>
          <w:tcPr>
            <w:tcW w:w="3083" w:type="dxa"/>
            <w:vAlign w:val="center"/>
          </w:tcPr>
          <w:p w14:paraId="7EFF46C5">
            <w:pPr>
              <w:spacing w:line="360" w:lineRule="auto"/>
              <w:jc w:val="center"/>
              <w:rPr>
                <w:rFonts w:ascii="宋体"/>
                <w:kern w:val="0"/>
              </w:rPr>
            </w:pPr>
          </w:p>
        </w:tc>
        <w:tc>
          <w:tcPr>
            <w:tcW w:w="2133" w:type="dxa"/>
            <w:vAlign w:val="center"/>
          </w:tcPr>
          <w:p w14:paraId="224AFFD6">
            <w:pPr>
              <w:spacing w:line="360" w:lineRule="auto"/>
              <w:jc w:val="center"/>
              <w:rPr>
                <w:rFonts w:ascii="宋体"/>
                <w:kern w:val="0"/>
              </w:rPr>
            </w:pPr>
          </w:p>
        </w:tc>
      </w:tr>
      <w:tr w14:paraId="749A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2BE9FBF3">
            <w:pPr>
              <w:spacing w:line="360" w:lineRule="auto"/>
              <w:jc w:val="center"/>
              <w:rPr>
                <w:rFonts w:ascii="宋体"/>
                <w:kern w:val="0"/>
              </w:rPr>
            </w:pPr>
          </w:p>
        </w:tc>
        <w:tc>
          <w:tcPr>
            <w:tcW w:w="2399" w:type="dxa"/>
            <w:vAlign w:val="center"/>
          </w:tcPr>
          <w:p w14:paraId="4A735718">
            <w:pPr>
              <w:spacing w:line="360" w:lineRule="auto"/>
              <w:jc w:val="center"/>
              <w:rPr>
                <w:rFonts w:ascii="宋体"/>
                <w:kern w:val="0"/>
              </w:rPr>
            </w:pPr>
          </w:p>
        </w:tc>
        <w:tc>
          <w:tcPr>
            <w:tcW w:w="3083" w:type="dxa"/>
            <w:vAlign w:val="center"/>
          </w:tcPr>
          <w:p w14:paraId="45E107F0">
            <w:pPr>
              <w:spacing w:line="360" w:lineRule="auto"/>
              <w:jc w:val="center"/>
              <w:rPr>
                <w:rFonts w:ascii="宋体"/>
                <w:kern w:val="0"/>
              </w:rPr>
            </w:pPr>
          </w:p>
        </w:tc>
        <w:tc>
          <w:tcPr>
            <w:tcW w:w="2133" w:type="dxa"/>
            <w:vAlign w:val="center"/>
          </w:tcPr>
          <w:p w14:paraId="64FA6252">
            <w:pPr>
              <w:spacing w:line="360" w:lineRule="auto"/>
              <w:jc w:val="center"/>
              <w:rPr>
                <w:rFonts w:ascii="宋体"/>
                <w:kern w:val="0"/>
              </w:rPr>
            </w:pPr>
          </w:p>
        </w:tc>
      </w:tr>
      <w:tr w14:paraId="2B10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ABB82F">
            <w:pPr>
              <w:spacing w:line="360" w:lineRule="auto"/>
              <w:jc w:val="center"/>
              <w:rPr>
                <w:rFonts w:ascii="宋体"/>
                <w:kern w:val="0"/>
              </w:rPr>
            </w:pPr>
          </w:p>
        </w:tc>
        <w:tc>
          <w:tcPr>
            <w:tcW w:w="2399" w:type="dxa"/>
            <w:vAlign w:val="center"/>
          </w:tcPr>
          <w:p w14:paraId="29C5D0D9">
            <w:pPr>
              <w:spacing w:line="360" w:lineRule="auto"/>
              <w:jc w:val="center"/>
              <w:rPr>
                <w:rFonts w:ascii="宋体"/>
                <w:kern w:val="0"/>
              </w:rPr>
            </w:pPr>
          </w:p>
        </w:tc>
        <w:tc>
          <w:tcPr>
            <w:tcW w:w="3083" w:type="dxa"/>
            <w:vAlign w:val="center"/>
          </w:tcPr>
          <w:p w14:paraId="24E9CC5B">
            <w:pPr>
              <w:spacing w:line="360" w:lineRule="auto"/>
              <w:jc w:val="center"/>
              <w:rPr>
                <w:rFonts w:ascii="宋体"/>
                <w:kern w:val="0"/>
              </w:rPr>
            </w:pPr>
          </w:p>
        </w:tc>
        <w:tc>
          <w:tcPr>
            <w:tcW w:w="2133" w:type="dxa"/>
            <w:vAlign w:val="center"/>
          </w:tcPr>
          <w:p w14:paraId="38518963">
            <w:pPr>
              <w:spacing w:line="360" w:lineRule="auto"/>
              <w:jc w:val="center"/>
              <w:rPr>
                <w:rFonts w:ascii="宋体"/>
                <w:kern w:val="0"/>
              </w:rPr>
            </w:pPr>
          </w:p>
        </w:tc>
      </w:tr>
      <w:tr w14:paraId="29BC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vAlign w:val="center"/>
          </w:tcPr>
          <w:p w14:paraId="3271C818">
            <w:pPr>
              <w:spacing w:line="360" w:lineRule="auto"/>
              <w:jc w:val="center"/>
              <w:rPr>
                <w:rFonts w:ascii="宋体"/>
                <w:kern w:val="0"/>
              </w:rPr>
            </w:pPr>
          </w:p>
        </w:tc>
        <w:tc>
          <w:tcPr>
            <w:tcW w:w="2399" w:type="dxa"/>
            <w:vAlign w:val="center"/>
          </w:tcPr>
          <w:p w14:paraId="52160E1E">
            <w:pPr>
              <w:spacing w:line="360" w:lineRule="auto"/>
              <w:jc w:val="center"/>
              <w:rPr>
                <w:rFonts w:ascii="宋体"/>
                <w:kern w:val="0"/>
              </w:rPr>
            </w:pPr>
          </w:p>
        </w:tc>
        <w:tc>
          <w:tcPr>
            <w:tcW w:w="3083" w:type="dxa"/>
            <w:vAlign w:val="center"/>
          </w:tcPr>
          <w:p w14:paraId="33288717">
            <w:pPr>
              <w:spacing w:line="360" w:lineRule="auto"/>
              <w:jc w:val="center"/>
              <w:rPr>
                <w:rFonts w:ascii="宋体"/>
                <w:kern w:val="0"/>
              </w:rPr>
            </w:pPr>
          </w:p>
        </w:tc>
        <w:tc>
          <w:tcPr>
            <w:tcW w:w="2133" w:type="dxa"/>
            <w:vAlign w:val="center"/>
          </w:tcPr>
          <w:p w14:paraId="34D3504D">
            <w:pPr>
              <w:spacing w:line="360" w:lineRule="auto"/>
              <w:jc w:val="center"/>
              <w:rPr>
                <w:rFonts w:ascii="宋体"/>
                <w:kern w:val="0"/>
              </w:rPr>
            </w:pPr>
          </w:p>
        </w:tc>
      </w:tr>
    </w:tbl>
    <w:p w14:paraId="3E23DF31">
      <w:pPr>
        <w:spacing w:line="360" w:lineRule="auto"/>
        <w:ind w:left="735" w:hanging="735" w:hangingChars="350"/>
        <w:jc w:val="center"/>
        <w:rPr>
          <w:rFonts w:ascii="宋体"/>
        </w:rPr>
      </w:pPr>
    </w:p>
    <w:p w14:paraId="01362CED">
      <w:pPr>
        <w:spacing w:line="360" w:lineRule="auto"/>
        <w:rPr>
          <w:rFonts w:ascii="宋体"/>
        </w:rPr>
      </w:pPr>
    </w:p>
    <w:p w14:paraId="16663693">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6A485AE6">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74D4296B">
      <w:pPr>
        <w:spacing w:line="360" w:lineRule="auto"/>
        <w:ind w:firstLine="420" w:firstLineChars="200"/>
        <w:rPr>
          <w:rFonts w:ascii="宋体"/>
          <w:kern w:val="0"/>
        </w:rPr>
      </w:pPr>
      <w:r>
        <w:rPr>
          <w:rFonts w:hint="eastAsia" w:ascii="宋体" w:hAnsi="宋体" w:cs="宋体"/>
          <w:kern w:val="0"/>
        </w:rPr>
        <w:t>日期：年月日</w:t>
      </w:r>
    </w:p>
    <w:p w14:paraId="0A45D9C5">
      <w:pPr>
        <w:spacing w:line="360" w:lineRule="auto"/>
        <w:ind w:left="735" w:hanging="735" w:hangingChars="350"/>
        <w:jc w:val="center"/>
        <w:rPr>
          <w:rFonts w:ascii="宋体"/>
        </w:rPr>
      </w:pPr>
    </w:p>
    <w:p w14:paraId="34C0239F">
      <w:pPr>
        <w:pStyle w:val="17"/>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14:paraId="4A23686C">
      <w:r>
        <w:rPr>
          <w:rFonts w:hint="eastAsia"/>
        </w:rPr>
        <w:br w:type="page"/>
      </w:r>
    </w:p>
    <w:p w14:paraId="4B69D305">
      <w:pPr>
        <w:pStyle w:val="4"/>
        <w:numPr>
          <w:ilvl w:val="0"/>
          <w:numId w:val="0"/>
        </w:numPr>
        <w:spacing w:before="0" w:after="0" w:line="360" w:lineRule="auto"/>
        <w:jc w:val="center"/>
      </w:pPr>
      <w:r>
        <w:rPr>
          <w:rFonts w:hint="eastAsia"/>
        </w:rPr>
        <w:t>八</w:t>
      </w:r>
      <w:r>
        <w:t>、</w:t>
      </w:r>
      <w:r>
        <w:rPr>
          <w:rFonts w:hint="eastAsia"/>
        </w:rPr>
        <w:t>廉洁承诺书</w:t>
      </w:r>
    </w:p>
    <w:p w14:paraId="35D1543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06FE4E3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650C83C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2C29432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4602671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653AC0F7">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1A09A01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7E50774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6FFE1EC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02F0066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4D332B6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十一、如违反上述约定，医院有权单方终止现有购销关系，若违反承诺条款，公司承诺：三年内无权参加医院所有的比选活动。</w:t>
      </w:r>
    </w:p>
    <w:p w14:paraId="3F1439C0">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05F861DB">
      <w:pPr>
        <w:pStyle w:val="15"/>
        <w:rPr>
          <w:rFonts w:asciiTheme="minorEastAsia" w:hAnsiTheme="minorEastAsia" w:eastAsiaTheme="minorEastAsia"/>
        </w:rPr>
      </w:pPr>
    </w:p>
    <w:p w14:paraId="24CEBFA3">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2A9AA915">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0A554E71">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5</w:t>
      </w:r>
      <w:r>
        <w:rPr>
          <w:rFonts w:hint="eastAsia" w:cs="仿宋_GB2312" w:asciiTheme="minorEastAsia" w:hAnsiTheme="minorEastAsia" w:eastAsiaTheme="minorEastAsia"/>
          <w:color w:val="000000"/>
          <w:sz w:val="24"/>
          <w:szCs w:val="24"/>
          <w:shd w:val="clear" w:color="auto" w:fill="FFFFFF"/>
        </w:rPr>
        <w:t>年   月   日</w:t>
      </w:r>
    </w:p>
    <w:p w14:paraId="05AF074B">
      <w:pPr>
        <w:pStyle w:val="15"/>
      </w:pPr>
    </w:p>
    <w:p w14:paraId="26B76B3D"/>
    <w:p w14:paraId="6599D654">
      <w:pPr>
        <w:pStyle w:val="15"/>
      </w:pPr>
    </w:p>
    <w:p w14:paraId="59C0462E"/>
    <w:p w14:paraId="4051419B">
      <w:pPr>
        <w:pStyle w:val="15"/>
      </w:pPr>
    </w:p>
    <w:p w14:paraId="084EAA8F"/>
    <w:p w14:paraId="4CF1DBDB">
      <w:pPr>
        <w:pStyle w:val="15"/>
      </w:pPr>
    </w:p>
    <w:p w14:paraId="758C4B54"/>
    <w:p w14:paraId="2232CF80">
      <w:pPr>
        <w:pStyle w:val="15"/>
      </w:pPr>
    </w:p>
    <w:p w14:paraId="124F3041"/>
    <w:p w14:paraId="02FADD6C">
      <w:pPr>
        <w:pStyle w:val="4"/>
        <w:numPr>
          <w:ilvl w:val="1"/>
          <w:numId w:val="0"/>
        </w:numPr>
        <w:tabs>
          <w:tab w:val="clear" w:pos="2045"/>
          <w:tab w:val="clear" w:pos="3828"/>
        </w:tabs>
        <w:ind w:left="3261"/>
        <w:rPr>
          <w:bCs w:val="0"/>
        </w:rPr>
      </w:pPr>
      <w:bookmarkStart w:id="39" w:name="_Toc365878703"/>
      <w:bookmarkStart w:id="40" w:name="_Toc361252259"/>
      <w:r>
        <w:rPr>
          <w:rFonts w:hint="eastAsia"/>
          <w:bCs w:val="0"/>
        </w:rPr>
        <w:t>九、最后报价表</w:t>
      </w:r>
    </w:p>
    <w:p w14:paraId="6D0D275D">
      <w:pPr>
        <w:spacing w:line="360" w:lineRule="auto"/>
        <w:rPr>
          <w:rFonts w:ascii="宋体" w:hAnsi="宋体" w:cs="宋体"/>
          <w:sz w:val="24"/>
        </w:rPr>
      </w:pPr>
      <w:r>
        <w:rPr>
          <w:rFonts w:hint="eastAsia" w:ascii="宋体" w:hAnsi="宋体" w:cs="宋体"/>
          <w:sz w:val="24"/>
        </w:rPr>
        <w:t>一、关于最后报价表的说明：</w:t>
      </w:r>
    </w:p>
    <w:p w14:paraId="2CABFE4B">
      <w:pPr>
        <w:spacing w:line="360" w:lineRule="auto"/>
        <w:rPr>
          <w:rFonts w:ascii="宋体" w:hAnsi="宋体" w:cs="宋体"/>
          <w:b/>
          <w:bCs/>
          <w:sz w:val="24"/>
        </w:rPr>
      </w:pPr>
      <w:r>
        <w:rPr>
          <w:rFonts w:hint="eastAsia" w:ascii="宋体" w:hAnsi="宋体" w:cs="宋体"/>
          <w:b/>
          <w:bCs/>
          <w:sz w:val="24"/>
        </w:rPr>
        <w:t>1、最后报价表不需要封装在比选申请文件中；</w:t>
      </w:r>
    </w:p>
    <w:p w14:paraId="5D475631">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14:paraId="14C27291">
      <w:pPr>
        <w:spacing w:line="360" w:lineRule="auto"/>
        <w:rPr>
          <w:rFonts w:ascii="宋体" w:hAnsi="宋体" w:cs="宋体"/>
          <w:b/>
          <w:bCs/>
          <w:sz w:val="24"/>
        </w:rPr>
      </w:pPr>
      <w:r>
        <w:rPr>
          <w:rFonts w:hint="eastAsia" w:ascii="宋体" w:hAnsi="宋体" w:cs="宋体"/>
          <w:b/>
          <w:bCs/>
          <w:sz w:val="24"/>
        </w:rPr>
        <w:t>3、最后报价表可以供应商的法定代表人（负责人）或授权代表在最后报价时手工填写；</w:t>
      </w:r>
    </w:p>
    <w:p w14:paraId="02B1D336">
      <w:pPr>
        <w:spacing w:line="360" w:lineRule="auto"/>
        <w:rPr>
          <w:rFonts w:ascii="宋体" w:hAnsi="宋体" w:cs="宋体"/>
          <w:b/>
          <w:bCs/>
          <w:sz w:val="24"/>
        </w:rPr>
      </w:pPr>
      <w:r>
        <w:rPr>
          <w:rFonts w:hint="eastAsia" w:ascii="宋体" w:hAnsi="宋体" w:cs="宋体"/>
          <w:b/>
          <w:bCs/>
          <w:sz w:val="24"/>
        </w:rPr>
        <w:t>4、最后报价不得高于对该项目之前的报价。</w:t>
      </w:r>
    </w:p>
    <w:p w14:paraId="7B006A5F">
      <w:pPr>
        <w:spacing w:line="360" w:lineRule="auto"/>
        <w:rPr>
          <w:rFonts w:ascii="宋体" w:hAnsi="宋体" w:cs="宋体"/>
          <w:sz w:val="24"/>
        </w:rPr>
      </w:pPr>
      <w:r>
        <w:rPr>
          <w:rFonts w:hint="eastAsia" w:ascii="宋体" w:hAnsi="宋体" w:cs="宋体"/>
          <w:sz w:val="24"/>
        </w:rPr>
        <w:t>二、报价表格式：</w:t>
      </w:r>
    </w:p>
    <w:p w14:paraId="59FDC1B6">
      <w:pPr>
        <w:jc w:val="center"/>
        <w:rPr>
          <w:rFonts w:ascii="宋体" w:hAnsi="宋体" w:cs="宋体"/>
          <w:b/>
          <w:sz w:val="32"/>
          <w:szCs w:val="32"/>
        </w:rPr>
      </w:pPr>
      <w:r>
        <w:rPr>
          <w:rFonts w:hint="eastAsia" w:ascii="宋体" w:hAnsi="宋体" w:cs="宋体"/>
          <w:b/>
          <w:sz w:val="32"/>
          <w:szCs w:val="32"/>
        </w:rPr>
        <w:t>最后报价表</w:t>
      </w:r>
    </w:p>
    <w:tbl>
      <w:tblPr>
        <w:tblStyle w:val="28"/>
        <w:tblW w:w="9904" w:type="dxa"/>
        <w:tblInd w:w="93" w:type="dxa"/>
        <w:tblLayout w:type="fixed"/>
        <w:tblCellMar>
          <w:top w:w="0" w:type="dxa"/>
          <w:left w:w="108" w:type="dxa"/>
          <w:bottom w:w="0" w:type="dxa"/>
          <w:right w:w="108" w:type="dxa"/>
        </w:tblCellMar>
      </w:tblPr>
      <w:tblGrid>
        <w:gridCol w:w="932"/>
        <w:gridCol w:w="1327"/>
        <w:gridCol w:w="878"/>
        <w:gridCol w:w="1372"/>
        <w:gridCol w:w="2197"/>
        <w:gridCol w:w="1066"/>
        <w:gridCol w:w="1066"/>
        <w:gridCol w:w="1066"/>
      </w:tblGrid>
      <w:tr w14:paraId="6898E58F">
        <w:tblPrEx>
          <w:tblCellMar>
            <w:top w:w="0" w:type="dxa"/>
            <w:left w:w="108" w:type="dxa"/>
            <w:bottom w:w="0" w:type="dxa"/>
            <w:right w:w="108" w:type="dxa"/>
          </w:tblCellMar>
        </w:tblPrEx>
        <w:trPr>
          <w:trHeight w:val="56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0365">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08AB">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4CD4">
            <w:pPr>
              <w:widowControl/>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质保期（年）</w:t>
            </w:r>
          </w:p>
        </w:tc>
        <w:tc>
          <w:tcPr>
            <w:tcW w:w="1372" w:type="dxa"/>
            <w:tcBorders>
              <w:top w:val="single" w:color="000000" w:sz="4" w:space="0"/>
              <w:left w:val="single" w:color="000000" w:sz="4" w:space="0"/>
              <w:bottom w:val="single" w:color="000000" w:sz="4" w:space="0"/>
              <w:right w:val="single" w:color="000000" w:sz="4" w:space="0"/>
            </w:tcBorders>
            <w:vAlign w:val="center"/>
          </w:tcPr>
          <w:p w14:paraId="70055082">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规格型号</w:t>
            </w:r>
          </w:p>
        </w:tc>
        <w:tc>
          <w:tcPr>
            <w:tcW w:w="2197" w:type="dxa"/>
            <w:tcBorders>
              <w:top w:val="single" w:color="000000" w:sz="4" w:space="0"/>
              <w:left w:val="single" w:color="000000" w:sz="4" w:space="0"/>
              <w:bottom w:val="single" w:color="000000" w:sz="4" w:space="0"/>
              <w:right w:val="single" w:color="000000" w:sz="4" w:space="0"/>
            </w:tcBorders>
            <w:vAlign w:val="center"/>
          </w:tcPr>
          <w:p w14:paraId="16EE6FDC">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制造厂家</w:t>
            </w:r>
          </w:p>
        </w:tc>
        <w:tc>
          <w:tcPr>
            <w:tcW w:w="1066" w:type="dxa"/>
            <w:tcBorders>
              <w:top w:val="single" w:color="000000" w:sz="4" w:space="0"/>
              <w:left w:val="single" w:color="000000" w:sz="4" w:space="0"/>
              <w:bottom w:val="single" w:color="000000" w:sz="4" w:space="0"/>
              <w:right w:val="single" w:color="000000" w:sz="4" w:space="0"/>
            </w:tcBorders>
            <w:vAlign w:val="center"/>
          </w:tcPr>
          <w:p w14:paraId="6BE50B7F">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数量（台）</w:t>
            </w:r>
          </w:p>
        </w:tc>
        <w:tc>
          <w:tcPr>
            <w:tcW w:w="1066" w:type="dxa"/>
            <w:tcBorders>
              <w:top w:val="single" w:color="000000" w:sz="4" w:space="0"/>
              <w:left w:val="single" w:color="000000" w:sz="4" w:space="0"/>
              <w:bottom w:val="single" w:color="000000" w:sz="4" w:space="0"/>
              <w:right w:val="single" w:color="000000" w:sz="4" w:space="0"/>
            </w:tcBorders>
            <w:vAlign w:val="center"/>
          </w:tcPr>
          <w:p w14:paraId="5445FC4C">
            <w:pPr>
              <w:widowControl/>
              <w:jc w:val="center"/>
              <w:textAlignment w:val="center"/>
              <w:rPr>
                <w:rFonts w:hint="eastAsia" w:ascii="宋体" w:hAnsi="宋体" w:eastAsia="宋体" w:cs="宋体"/>
                <w:b/>
                <w:bCs/>
                <w:color w:val="000000"/>
                <w:kern w:val="0"/>
                <w:sz w:val="20"/>
                <w:szCs w:val="20"/>
                <w:lang w:eastAsia="zh-CN" w:bidi="ar"/>
              </w:rPr>
            </w:pPr>
            <w:r>
              <w:rPr>
                <w:rFonts w:hint="eastAsia" w:ascii="宋体" w:hAnsi="宋体" w:cs="宋体"/>
                <w:b/>
                <w:bCs/>
                <w:color w:val="000000"/>
                <w:kern w:val="0"/>
                <w:sz w:val="20"/>
                <w:szCs w:val="20"/>
                <w:lang w:val="en-US" w:eastAsia="zh-CN" w:bidi="ar"/>
              </w:rPr>
              <w:t>单价（元）</w:t>
            </w:r>
          </w:p>
        </w:tc>
        <w:tc>
          <w:tcPr>
            <w:tcW w:w="1066" w:type="dxa"/>
            <w:tcBorders>
              <w:top w:val="single" w:color="000000" w:sz="4" w:space="0"/>
              <w:left w:val="single" w:color="000000" w:sz="4" w:space="0"/>
              <w:bottom w:val="single" w:color="000000" w:sz="4" w:space="0"/>
              <w:right w:val="single" w:color="000000" w:sz="4" w:space="0"/>
            </w:tcBorders>
            <w:vAlign w:val="center"/>
          </w:tcPr>
          <w:p w14:paraId="6522C27B">
            <w:pPr>
              <w:widowControl/>
              <w:jc w:val="center"/>
              <w:textAlignment w:val="center"/>
              <w:rPr>
                <w:rFonts w:hint="default" w:ascii="宋体" w:hAnsi="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总额（元）</w:t>
            </w:r>
          </w:p>
        </w:tc>
      </w:tr>
      <w:tr w14:paraId="6F3FE676">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0405">
            <w:pPr>
              <w:widowControl/>
              <w:jc w:val="center"/>
              <w:textAlignment w:val="center"/>
              <w:rPr>
                <w:rFonts w:ascii="宋体" w:hAnsi="宋体" w:cs="宋体"/>
                <w:color w:val="000000"/>
                <w:kern w:val="0"/>
                <w:sz w:val="22"/>
                <w:szCs w:val="16"/>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1DEA">
            <w:pPr>
              <w:widowControl/>
              <w:jc w:val="center"/>
              <w:textAlignment w:val="center"/>
              <w:rPr>
                <w:rFonts w:ascii="宋体" w:hAnsi="宋体" w:cs="宋体"/>
                <w:color w:val="000000"/>
                <w:sz w:val="22"/>
                <w:szCs w:val="16"/>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7BA3">
            <w:pPr>
              <w:widowControl/>
              <w:jc w:val="center"/>
              <w:textAlignment w:val="center"/>
              <w:rPr>
                <w:rFonts w:ascii="宋体" w:hAnsi="宋体" w:cs="宋体"/>
                <w:color w:val="000000"/>
                <w:kern w:val="0"/>
                <w:sz w:val="22"/>
                <w:szCs w:val="16"/>
                <w:lang w:bidi="ar"/>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2D20100E">
            <w:pPr>
              <w:widowControl/>
              <w:jc w:val="center"/>
              <w:textAlignment w:val="center"/>
              <w:rPr>
                <w:rFonts w:ascii="宋体" w:hAnsi="宋体" w:cs="宋体"/>
                <w:color w:val="000000"/>
                <w:kern w:val="0"/>
                <w:sz w:val="22"/>
                <w:szCs w:val="22"/>
                <w:lang w:bidi="ar"/>
              </w:rPr>
            </w:pPr>
          </w:p>
        </w:tc>
        <w:tc>
          <w:tcPr>
            <w:tcW w:w="2197" w:type="dxa"/>
            <w:tcBorders>
              <w:top w:val="single" w:color="000000" w:sz="4" w:space="0"/>
              <w:left w:val="single" w:color="000000" w:sz="4" w:space="0"/>
              <w:bottom w:val="single" w:color="000000" w:sz="4" w:space="0"/>
              <w:right w:val="single" w:color="000000" w:sz="4" w:space="0"/>
            </w:tcBorders>
            <w:vAlign w:val="center"/>
          </w:tcPr>
          <w:p w14:paraId="4214BC08">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31F4D7CF">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2C137AAE">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0DE42EF2">
            <w:pPr>
              <w:widowControl/>
              <w:jc w:val="center"/>
              <w:textAlignment w:val="center"/>
              <w:rPr>
                <w:rFonts w:ascii="宋体" w:hAnsi="宋体" w:cs="宋体"/>
                <w:color w:val="000000"/>
                <w:kern w:val="0"/>
                <w:sz w:val="22"/>
                <w:szCs w:val="22"/>
                <w:lang w:bidi="ar"/>
              </w:rPr>
            </w:pPr>
          </w:p>
        </w:tc>
      </w:tr>
      <w:tr w14:paraId="2A28E481">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A7DA">
            <w:pPr>
              <w:widowControl/>
              <w:jc w:val="center"/>
              <w:textAlignment w:val="center"/>
              <w:rPr>
                <w:rFonts w:ascii="宋体" w:hAnsi="宋体" w:cs="宋体"/>
                <w:color w:val="000000"/>
                <w:kern w:val="0"/>
                <w:sz w:val="22"/>
                <w:szCs w:val="16"/>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A623">
            <w:pPr>
              <w:widowControl/>
              <w:jc w:val="center"/>
              <w:textAlignment w:val="center"/>
              <w:rPr>
                <w:rFonts w:ascii="宋体" w:hAnsi="宋体" w:cs="宋体"/>
                <w:color w:val="000000"/>
                <w:sz w:val="22"/>
                <w:szCs w:val="16"/>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02AD">
            <w:pPr>
              <w:widowControl/>
              <w:jc w:val="center"/>
              <w:textAlignment w:val="center"/>
              <w:rPr>
                <w:rFonts w:ascii="宋体" w:hAnsi="宋体" w:cs="宋体"/>
                <w:color w:val="000000"/>
                <w:kern w:val="0"/>
                <w:sz w:val="22"/>
                <w:szCs w:val="16"/>
                <w:lang w:bidi="ar"/>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798E3E45">
            <w:pPr>
              <w:widowControl/>
              <w:jc w:val="center"/>
              <w:textAlignment w:val="center"/>
              <w:rPr>
                <w:rFonts w:ascii="宋体" w:hAnsi="宋体" w:cs="宋体"/>
                <w:color w:val="000000"/>
                <w:kern w:val="0"/>
                <w:sz w:val="22"/>
                <w:szCs w:val="22"/>
                <w:lang w:bidi="ar"/>
              </w:rPr>
            </w:pPr>
          </w:p>
        </w:tc>
        <w:tc>
          <w:tcPr>
            <w:tcW w:w="2197" w:type="dxa"/>
            <w:tcBorders>
              <w:top w:val="single" w:color="000000" w:sz="4" w:space="0"/>
              <w:left w:val="single" w:color="000000" w:sz="4" w:space="0"/>
              <w:bottom w:val="single" w:color="000000" w:sz="4" w:space="0"/>
              <w:right w:val="single" w:color="000000" w:sz="4" w:space="0"/>
            </w:tcBorders>
            <w:vAlign w:val="center"/>
          </w:tcPr>
          <w:p w14:paraId="1CF59D46">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6554F2D3">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2365BBB6">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783E7919">
            <w:pPr>
              <w:widowControl/>
              <w:jc w:val="center"/>
              <w:textAlignment w:val="center"/>
              <w:rPr>
                <w:rFonts w:ascii="宋体" w:hAnsi="宋体" w:cs="宋体"/>
                <w:color w:val="000000"/>
                <w:kern w:val="0"/>
                <w:sz w:val="22"/>
                <w:szCs w:val="22"/>
                <w:lang w:bidi="ar"/>
              </w:rPr>
            </w:pPr>
          </w:p>
        </w:tc>
      </w:tr>
      <w:tr w14:paraId="29E839DE">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8FFE">
            <w:pPr>
              <w:widowControl/>
              <w:jc w:val="center"/>
              <w:textAlignment w:val="center"/>
              <w:rPr>
                <w:rFonts w:ascii="宋体" w:hAnsi="宋体" w:cs="宋体"/>
                <w:color w:val="000000"/>
                <w:kern w:val="0"/>
                <w:sz w:val="22"/>
                <w:szCs w:val="16"/>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673E">
            <w:pPr>
              <w:widowControl/>
              <w:jc w:val="center"/>
              <w:textAlignment w:val="center"/>
              <w:rPr>
                <w:rFonts w:ascii="宋体" w:hAnsi="宋体" w:cs="宋体"/>
                <w:spacing w:val="-4"/>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6B18">
            <w:pPr>
              <w:widowControl/>
              <w:jc w:val="center"/>
              <w:textAlignment w:val="center"/>
              <w:rPr>
                <w:rFonts w:ascii="宋体" w:hAnsi="宋体" w:cs="宋体"/>
                <w:color w:val="000000"/>
                <w:kern w:val="0"/>
                <w:sz w:val="22"/>
                <w:szCs w:val="16"/>
                <w:lang w:bidi="ar"/>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63E9730D">
            <w:pPr>
              <w:widowControl/>
              <w:jc w:val="center"/>
              <w:textAlignment w:val="center"/>
              <w:rPr>
                <w:rFonts w:ascii="宋体" w:hAnsi="宋体" w:cs="宋体"/>
                <w:color w:val="000000"/>
                <w:kern w:val="0"/>
                <w:sz w:val="22"/>
                <w:szCs w:val="22"/>
                <w:lang w:bidi="ar"/>
              </w:rPr>
            </w:pPr>
          </w:p>
        </w:tc>
        <w:tc>
          <w:tcPr>
            <w:tcW w:w="2197" w:type="dxa"/>
            <w:tcBorders>
              <w:top w:val="single" w:color="000000" w:sz="4" w:space="0"/>
              <w:left w:val="single" w:color="000000" w:sz="4" w:space="0"/>
              <w:bottom w:val="single" w:color="000000" w:sz="4" w:space="0"/>
              <w:right w:val="single" w:color="000000" w:sz="4" w:space="0"/>
            </w:tcBorders>
            <w:vAlign w:val="center"/>
          </w:tcPr>
          <w:p w14:paraId="0DEF92F7">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0091052E">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3F203ACD">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11AA07C8">
            <w:pPr>
              <w:widowControl/>
              <w:jc w:val="center"/>
              <w:textAlignment w:val="center"/>
              <w:rPr>
                <w:rFonts w:ascii="宋体" w:hAnsi="宋体" w:cs="宋体"/>
                <w:color w:val="000000"/>
                <w:kern w:val="0"/>
                <w:sz w:val="22"/>
                <w:szCs w:val="22"/>
                <w:lang w:bidi="ar"/>
              </w:rPr>
            </w:pPr>
          </w:p>
        </w:tc>
      </w:tr>
    </w:tbl>
    <w:p w14:paraId="7A591099">
      <w:pPr>
        <w:spacing w:line="360" w:lineRule="auto"/>
        <w:ind w:firstLine="420" w:firstLineChars="200"/>
        <w:jc w:val="left"/>
        <w:rPr>
          <w:rFonts w:ascii="宋体" w:hAnsi="宋体"/>
          <w:kern w:val="0"/>
        </w:rPr>
      </w:pPr>
    </w:p>
    <w:p w14:paraId="45DEBD7C">
      <w:pPr>
        <w:ind w:firstLine="480" w:firstLineChars="200"/>
        <w:rPr>
          <w:rFonts w:ascii="宋体" w:hAnsi="宋体" w:cs="宋体"/>
          <w:color w:val="000000"/>
          <w:sz w:val="24"/>
        </w:rPr>
      </w:pPr>
      <w:r>
        <w:rPr>
          <w:rFonts w:hint="eastAsia" w:ascii="宋体" w:hAnsi="宋体" w:cs="宋体"/>
          <w:color w:val="000000"/>
          <w:sz w:val="24"/>
        </w:rPr>
        <w:t xml:space="preserve">注:1.比选应答总价包括供应商完成本项目所需的一切费用。 </w:t>
      </w:r>
    </w:p>
    <w:p w14:paraId="0D181A49">
      <w:pPr>
        <w:adjustRightInd w:val="0"/>
        <w:spacing w:line="400" w:lineRule="exact"/>
        <w:jc w:val="left"/>
        <w:rPr>
          <w:rFonts w:ascii="宋体" w:hAnsi="宋体" w:cs="宋体"/>
          <w:color w:val="000000"/>
          <w:sz w:val="24"/>
        </w:rPr>
      </w:pPr>
    </w:p>
    <w:p w14:paraId="70B52CFF">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14:paraId="718C219A">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14:paraId="27F21199">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14:paraId="0C99EFC7">
      <w:r>
        <w:rPr>
          <w:rFonts w:hint="eastAsia"/>
        </w:rPr>
        <w:br w:type="page"/>
      </w:r>
    </w:p>
    <w:p w14:paraId="08906CEE">
      <w:pPr>
        <w:pStyle w:val="4"/>
        <w:numPr>
          <w:ilvl w:val="0"/>
          <w:numId w:val="0"/>
        </w:numPr>
        <w:spacing w:before="0" w:after="0" w:line="360" w:lineRule="auto"/>
        <w:jc w:val="center"/>
        <w:rPr>
          <w:rFonts w:cs="Times New Roman"/>
        </w:rPr>
      </w:pPr>
      <w:r>
        <w:rPr>
          <w:rFonts w:hint="eastAsia"/>
        </w:rPr>
        <w:t>十、</w:t>
      </w:r>
      <w:bookmarkEnd w:id="39"/>
      <w:bookmarkEnd w:id="40"/>
      <w:r>
        <w:rPr>
          <w:rFonts w:hint="eastAsia"/>
        </w:rPr>
        <w:t>其他材料（如有）</w:t>
      </w:r>
    </w:p>
    <w:p w14:paraId="27AF8C74">
      <w:pPr>
        <w:spacing w:line="400" w:lineRule="exact"/>
        <w:ind w:left="840" w:hanging="840" w:hangingChars="350"/>
        <w:jc w:val="center"/>
        <w:rPr>
          <w:rFonts w:ascii="宋体"/>
          <w:sz w:val="24"/>
          <w:szCs w:val="24"/>
        </w:rPr>
      </w:pPr>
    </w:p>
    <w:p w14:paraId="14ABF524">
      <w:pPr>
        <w:spacing w:line="360" w:lineRule="auto"/>
        <w:jc w:val="center"/>
        <w:rPr>
          <w:rFonts w:ascii="宋体"/>
          <w:b/>
          <w:bCs/>
          <w:sz w:val="23"/>
          <w:szCs w:val="23"/>
        </w:rPr>
      </w:pPr>
      <w:r>
        <w:rPr>
          <w:rFonts w:hint="eastAsia" w:ascii="宋体" w:hAnsi="宋体" w:cs="宋体"/>
          <w:b/>
          <w:bCs/>
          <w:sz w:val="23"/>
          <w:szCs w:val="23"/>
        </w:rPr>
        <w:t>（格式自拟）</w:t>
      </w:r>
    </w:p>
    <w:p w14:paraId="23E825FE">
      <w:pPr>
        <w:rPr>
          <w:rFonts w:ascii="宋体"/>
        </w:rPr>
      </w:pPr>
    </w:p>
    <w:p w14:paraId="1C0658CB">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72452">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19</w:t>
    </w:r>
    <w:r>
      <w:rPr>
        <w:rStyle w:val="31"/>
      </w:rPr>
      <w:fldChar w:fldCharType="end"/>
    </w:r>
  </w:p>
  <w:p w14:paraId="0ED9383B">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68AF">
    <w:pPr>
      <w:pStyle w:val="20"/>
      <w:jc w:val="center"/>
    </w:pPr>
    <w:r>
      <w:fldChar w:fldCharType="begin"/>
    </w:r>
    <w:r>
      <w:instrText xml:space="preserve">PAGE   \* MERGEFORMAT</w:instrText>
    </w:r>
    <w:r>
      <w:fldChar w:fldCharType="separate"/>
    </w:r>
    <w:r>
      <w:t>1</w:t>
    </w:r>
    <w:r>
      <w:fldChar w:fldCharType="end"/>
    </w:r>
  </w:p>
  <w:p w14:paraId="300DBF2B">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B749D"/>
    <w:rsid w:val="000C2277"/>
    <w:rsid w:val="000C4C69"/>
    <w:rsid w:val="000C5D26"/>
    <w:rsid w:val="000C6B55"/>
    <w:rsid w:val="000D0EF6"/>
    <w:rsid w:val="000D1F31"/>
    <w:rsid w:val="000D4134"/>
    <w:rsid w:val="000D5065"/>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070"/>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3879"/>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35EA0"/>
    <w:rsid w:val="00242759"/>
    <w:rsid w:val="0024319B"/>
    <w:rsid w:val="0024361D"/>
    <w:rsid w:val="00243E43"/>
    <w:rsid w:val="002449D9"/>
    <w:rsid w:val="0024532A"/>
    <w:rsid w:val="0024593E"/>
    <w:rsid w:val="00245CAB"/>
    <w:rsid w:val="00246942"/>
    <w:rsid w:val="002471C8"/>
    <w:rsid w:val="00247791"/>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5F6E"/>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A595A"/>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668D"/>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9D5"/>
    <w:rsid w:val="00327BFC"/>
    <w:rsid w:val="00330131"/>
    <w:rsid w:val="00334211"/>
    <w:rsid w:val="003374FB"/>
    <w:rsid w:val="003431C9"/>
    <w:rsid w:val="00344DEB"/>
    <w:rsid w:val="00352366"/>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1C2A"/>
    <w:rsid w:val="004A79E0"/>
    <w:rsid w:val="004B47E5"/>
    <w:rsid w:val="004B4FDA"/>
    <w:rsid w:val="004B70A5"/>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6453"/>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2B4"/>
    <w:rsid w:val="00632425"/>
    <w:rsid w:val="00633974"/>
    <w:rsid w:val="006357E8"/>
    <w:rsid w:val="00636CBC"/>
    <w:rsid w:val="00636D07"/>
    <w:rsid w:val="00637141"/>
    <w:rsid w:val="006403D1"/>
    <w:rsid w:val="00641485"/>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3FC0"/>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3ED8"/>
    <w:rsid w:val="008546D8"/>
    <w:rsid w:val="00854A6E"/>
    <w:rsid w:val="00854FBB"/>
    <w:rsid w:val="0085542F"/>
    <w:rsid w:val="00855B35"/>
    <w:rsid w:val="00856002"/>
    <w:rsid w:val="008604A0"/>
    <w:rsid w:val="008610A4"/>
    <w:rsid w:val="0086289E"/>
    <w:rsid w:val="008637D2"/>
    <w:rsid w:val="008642B6"/>
    <w:rsid w:val="00864B32"/>
    <w:rsid w:val="00865ADA"/>
    <w:rsid w:val="00870F41"/>
    <w:rsid w:val="008712C6"/>
    <w:rsid w:val="00872960"/>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A56CB"/>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2443"/>
    <w:rsid w:val="00922C50"/>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A7BC3"/>
    <w:rsid w:val="009B1E7A"/>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03EC"/>
    <w:rsid w:val="009D23DF"/>
    <w:rsid w:val="009D47C5"/>
    <w:rsid w:val="009D6DA8"/>
    <w:rsid w:val="009D7B1A"/>
    <w:rsid w:val="009D7C80"/>
    <w:rsid w:val="009E6171"/>
    <w:rsid w:val="009E690C"/>
    <w:rsid w:val="009F0EE8"/>
    <w:rsid w:val="009F2829"/>
    <w:rsid w:val="009F29C5"/>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E720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2C8"/>
    <w:rsid w:val="00B2137D"/>
    <w:rsid w:val="00B2259D"/>
    <w:rsid w:val="00B2285F"/>
    <w:rsid w:val="00B26BD2"/>
    <w:rsid w:val="00B30847"/>
    <w:rsid w:val="00B3274F"/>
    <w:rsid w:val="00B36386"/>
    <w:rsid w:val="00B4082F"/>
    <w:rsid w:val="00B41449"/>
    <w:rsid w:val="00B41BE0"/>
    <w:rsid w:val="00B41DFE"/>
    <w:rsid w:val="00B435D0"/>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48C8"/>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E7C28"/>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57B"/>
    <w:rsid w:val="00D91A1E"/>
    <w:rsid w:val="00D93865"/>
    <w:rsid w:val="00D9710D"/>
    <w:rsid w:val="00D977B8"/>
    <w:rsid w:val="00DA0551"/>
    <w:rsid w:val="00DA2151"/>
    <w:rsid w:val="00DA2C68"/>
    <w:rsid w:val="00DA3205"/>
    <w:rsid w:val="00DA3EBC"/>
    <w:rsid w:val="00DA5A65"/>
    <w:rsid w:val="00DA74C8"/>
    <w:rsid w:val="00DA75CF"/>
    <w:rsid w:val="00DA7670"/>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068F"/>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66FC"/>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A95D57"/>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03468"/>
    <w:rsid w:val="39DE552C"/>
    <w:rsid w:val="3A073C4A"/>
    <w:rsid w:val="3A110093"/>
    <w:rsid w:val="3A502507"/>
    <w:rsid w:val="3A532F29"/>
    <w:rsid w:val="3A775CE5"/>
    <w:rsid w:val="3ACC7DDF"/>
    <w:rsid w:val="3AD46C94"/>
    <w:rsid w:val="3ADB6274"/>
    <w:rsid w:val="3B027CA5"/>
    <w:rsid w:val="3B084B8F"/>
    <w:rsid w:val="3B143534"/>
    <w:rsid w:val="3B491430"/>
    <w:rsid w:val="3B876595"/>
    <w:rsid w:val="3BC66F2C"/>
    <w:rsid w:val="3BDD601C"/>
    <w:rsid w:val="3C241E9D"/>
    <w:rsid w:val="3CB52AF5"/>
    <w:rsid w:val="3CDB07AE"/>
    <w:rsid w:val="3CE2527D"/>
    <w:rsid w:val="3D2F4655"/>
    <w:rsid w:val="3D622C7D"/>
    <w:rsid w:val="3D6D517E"/>
    <w:rsid w:val="3D783533"/>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B1434A"/>
    <w:rsid w:val="561F5757"/>
    <w:rsid w:val="563576C9"/>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1C32AC"/>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8">
    <w:name w:val="Normal Indent"/>
    <w:basedOn w:val="1"/>
    <w:next w:val="1"/>
    <w:qFormat/>
    <w:uiPriority w:val="99"/>
    <w:pPr>
      <w:spacing w:line="360" w:lineRule="auto"/>
      <w:ind w:firstLine="420" w:firstLineChars="200"/>
    </w:pPr>
  </w:style>
  <w:style w:type="paragraph" w:styleId="13">
    <w:name w:val="Document Map"/>
    <w:basedOn w:val="1"/>
    <w:link w:val="40"/>
    <w:semiHidden/>
    <w:qFormat/>
    <w:uiPriority w:val="99"/>
    <w:rPr>
      <w:rFonts w:ascii="宋体" w:cs="宋体"/>
      <w:sz w:val="24"/>
      <w:szCs w:val="24"/>
    </w:rPr>
  </w:style>
  <w:style w:type="paragraph" w:styleId="14">
    <w:name w:val="annotation text"/>
    <w:basedOn w:val="1"/>
    <w:link w:val="38"/>
    <w:semiHidden/>
    <w:qFormat/>
    <w:uiPriority w:val="99"/>
    <w:pPr>
      <w:jc w:val="left"/>
    </w:pPr>
  </w:style>
  <w:style w:type="paragraph" w:styleId="15">
    <w:name w:val="Body Text"/>
    <w:basedOn w:val="1"/>
    <w:next w:val="1"/>
    <w:link w:val="41"/>
    <w:qFormat/>
    <w:uiPriority w:val="99"/>
    <w:pPr>
      <w:spacing w:after="120"/>
    </w:pPr>
  </w:style>
  <w:style w:type="paragraph" w:styleId="16">
    <w:name w:val="Body Text Indent"/>
    <w:basedOn w:val="1"/>
    <w:link w:val="42"/>
    <w:qFormat/>
    <w:uiPriority w:val="99"/>
    <w:pPr>
      <w:spacing w:after="120"/>
      <w:ind w:left="420" w:leftChars="200"/>
    </w:pPr>
  </w:style>
  <w:style w:type="paragraph" w:styleId="17">
    <w:name w:val="Plain Text"/>
    <w:basedOn w:val="1"/>
    <w:link w:val="43"/>
    <w:qFormat/>
    <w:uiPriority w:val="0"/>
    <w:rPr>
      <w:rFonts w:ascii="宋体" w:hAnsi="Courier New" w:cs="宋体"/>
    </w:rPr>
  </w:style>
  <w:style w:type="paragraph" w:styleId="18">
    <w:name w:val="Date"/>
    <w:basedOn w:val="1"/>
    <w:next w:val="1"/>
    <w:link w:val="44"/>
    <w:qFormat/>
    <w:uiPriority w:val="99"/>
    <w:pPr>
      <w:ind w:left="100" w:leftChars="2500"/>
    </w:p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3"/>
    <w:qFormat/>
    <w:uiPriority w:val="9"/>
    <w:rPr>
      <w:b/>
      <w:bCs/>
      <w:kern w:val="44"/>
      <w:sz w:val="44"/>
      <w:szCs w:val="44"/>
    </w:rPr>
  </w:style>
  <w:style w:type="character" w:customStyle="1" w:styleId="35">
    <w:name w:val="标题 2 Char"/>
    <w:link w:val="4"/>
    <w:semiHidden/>
    <w:qFormat/>
    <w:uiPriority w:val="9"/>
    <w:rPr>
      <w:rFonts w:ascii="Cambria" w:hAnsi="Cambria" w:eastAsia="宋体" w:cs="Times New Roman"/>
      <w:b/>
      <w:bCs/>
      <w:sz w:val="32"/>
      <w:szCs w:val="32"/>
    </w:rPr>
  </w:style>
  <w:style w:type="character" w:customStyle="1" w:styleId="36">
    <w:name w:val="标题 3 Char"/>
    <w:link w:val="5"/>
    <w:semiHidden/>
    <w:qFormat/>
    <w:uiPriority w:val="9"/>
    <w:rPr>
      <w:b/>
      <w:bCs/>
      <w:sz w:val="32"/>
      <w:szCs w:val="32"/>
    </w:rPr>
  </w:style>
  <w:style w:type="character" w:customStyle="1" w:styleId="37">
    <w:name w:val="标题 4 Char"/>
    <w:link w:val="6"/>
    <w:semiHidden/>
    <w:qFormat/>
    <w:uiPriority w:val="9"/>
    <w:rPr>
      <w:rFonts w:ascii="Cambria" w:hAnsi="Cambria" w:eastAsia="宋体" w:cs="Times New Roman"/>
      <w:b/>
      <w:bCs/>
      <w:sz w:val="28"/>
      <w:szCs w:val="28"/>
    </w:rPr>
  </w:style>
  <w:style w:type="character" w:customStyle="1" w:styleId="38">
    <w:name w:val="批注文字 Char"/>
    <w:link w:val="14"/>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3"/>
    <w:qFormat/>
    <w:locked/>
    <w:uiPriority w:val="99"/>
    <w:rPr>
      <w:rFonts w:ascii="宋体" w:cs="宋体"/>
      <w:kern w:val="2"/>
      <w:sz w:val="24"/>
      <w:szCs w:val="24"/>
    </w:rPr>
  </w:style>
  <w:style w:type="character" w:customStyle="1" w:styleId="41">
    <w:name w:val="正文文本 Char"/>
    <w:link w:val="15"/>
    <w:qFormat/>
    <w:locked/>
    <w:uiPriority w:val="99"/>
    <w:rPr>
      <w:kern w:val="2"/>
      <w:sz w:val="24"/>
      <w:szCs w:val="24"/>
    </w:rPr>
  </w:style>
  <w:style w:type="character" w:customStyle="1" w:styleId="42">
    <w:name w:val="正文文本缩进 Char"/>
    <w:link w:val="16"/>
    <w:qFormat/>
    <w:locked/>
    <w:uiPriority w:val="99"/>
    <w:rPr>
      <w:kern w:val="2"/>
      <w:sz w:val="24"/>
      <w:szCs w:val="24"/>
    </w:rPr>
  </w:style>
  <w:style w:type="character" w:customStyle="1" w:styleId="43">
    <w:name w:val="纯文本 Char"/>
    <w:link w:val="17"/>
    <w:qFormat/>
    <w:locked/>
    <w:uiPriority w:val="0"/>
    <w:rPr>
      <w:rFonts w:ascii="宋体" w:hAnsi="Courier New" w:cs="宋体"/>
      <w:kern w:val="2"/>
      <w:sz w:val="21"/>
      <w:szCs w:val="21"/>
    </w:rPr>
  </w:style>
  <w:style w:type="character" w:customStyle="1" w:styleId="44">
    <w:name w:val="日期 Char"/>
    <w:link w:val="18"/>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7"/>
    <w:qFormat/>
    <w:uiPriority w:val="0"/>
    <w:rPr>
      <w:rFonts w:ascii="宋体"/>
      <w:b/>
      <w:sz w:val="28"/>
    </w:rPr>
  </w:style>
  <w:style w:type="character" w:customStyle="1" w:styleId="80">
    <w:name w:val="标题 6 Char"/>
    <w:basedOn w:val="30"/>
    <w:link w:val="9"/>
    <w:qFormat/>
    <w:uiPriority w:val="0"/>
    <w:rPr>
      <w:rFonts w:ascii="Arial" w:hAnsi="Arial" w:eastAsia="黑体"/>
      <w:b/>
      <w:sz w:val="24"/>
    </w:rPr>
  </w:style>
  <w:style w:type="character" w:customStyle="1" w:styleId="81">
    <w:name w:val="标题 7 Char"/>
    <w:basedOn w:val="30"/>
    <w:link w:val="10"/>
    <w:qFormat/>
    <w:uiPriority w:val="0"/>
    <w:rPr>
      <w:rFonts w:ascii="宋体"/>
      <w:b/>
      <w:sz w:val="24"/>
    </w:rPr>
  </w:style>
  <w:style w:type="character" w:customStyle="1" w:styleId="82">
    <w:name w:val="标题 8 Char"/>
    <w:basedOn w:val="30"/>
    <w:link w:val="11"/>
    <w:qFormat/>
    <w:uiPriority w:val="0"/>
    <w:rPr>
      <w:rFonts w:ascii="Arial" w:hAnsi="Arial" w:eastAsia="黑体"/>
      <w:sz w:val="24"/>
    </w:rPr>
  </w:style>
  <w:style w:type="character" w:customStyle="1" w:styleId="83">
    <w:name w:val="标题 9 Char"/>
    <w:basedOn w:val="30"/>
    <w:link w:val="12"/>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lang w:val="en-US" w:eastAsia="zh-Hans" w:bidi="ar-SA"/>
    </w:rPr>
  </w:style>
  <w:style w:type="paragraph" w:customStyle="1" w:styleId="9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085FBCC3-3C9B-4E05-9469-81B1C266A002}">
  <ds:schemaRefs/>
</ds:datastoreItem>
</file>

<file path=customXml/itemProps10.xml><?xml version="1.0" encoding="utf-8"?>
<ds:datastoreItem xmlns:ds="http://schemas.openxmlformats.org/officeDocument/2006/customXml" ds:itemID="{46FAD1E6-9828-44E8-973E-0A2F081EA80C}">
  <ds:schemaRefs/>
</ds:datastoreItem>
</file>

<file path=customXml/itemProps2.xml><?xml version="1.0" encoding="utf-8"?>
<ds:datastoreItem xmlns:ds="http://schemas.openxmlformats.org/officeDocument/2006/customXml" ds:itemID="{7F214359-AD69-4A44-8D2D-682BA2B25C94}">
  <ds:schemaRefs/>
</ds:datastoreItem>
</file>

<file path=customXml/itemProps3.xml><?xml version="1.0" encoding="utf-8"?>
<ds:datastoreItem xmlns:ds="http://schemas.openxmlformats.org/officeDocument/2006/customXml" ds:itemID="{A302D29A-3EE2-4098-A122-4B26DE0D33A1}">
  <ds:schemaRefs/>
</ds:datastoreItem>
</file>

<file path=customXml/itemProps4.xml><?xml version="1.0" encoding="utf-8"?>
<ds:datastoreItem xmlns:ds="http://schemas.openxmlformats.org/officeDocument/2006/customXml" ds:itemID="{ECE2964F-38DC-4E75-9CBD-31F566C98E77}">
  <ds:schemaRefs/>
</ds:datastoreItem>
</file>

<file path=customXml/itemProps5.xml><?xml version="1.0" encoding="utf-8"?>
<ds:datastoreItem xmlns:ds="http://schemas.openxmlformats.org/officeDocument/2006/customXml" ds:itemID="{068A1359-A37D-4F09-8CE4-5494E50F5D8B}">
  <ds:schemaRefs/>
</ds:datastoreItem>
</file>

<file path=customXml/itemProps6.xml><?xml version="1.0" encoding="utf-8"?>
<ds:datastoreItem xmlns:ds="http://schemas.openxmlformats.org/officeDocument/2006/customXml" ds:itemID="{5754DAA7-8DE3-4000-8CB7-0C6AA092800C}">
  <ds:schemaRefs/>
</ds:datastoreItem>
</file>

<file path=customXml/itemProps7.xml><?xml version="1.0" encoding="utf-8"?>
<ds:datastoreItem xmlns:ds="http://schemas.openxmlformats.org/officeDocument/2006/customXml" ds:itemID="{0D738702-1483-4C6F-A587-C2432A5FF8F5}">
  <ds:schemaRefs/>
</ds:datastoreItem>
</file>

<file path=customXml/itemProps8.xml><?xml version="1.0" encoding="utf-8"?>
<ds:datastoreItem xmlns:ds="http://schemas.openxmlformats.org/officeDocument/2006/customXml" ds:itemID="{F7A06A2D-5E0E-4A1B-8B47-5F6D77540459}">
  <ds:schemaRefs/>
</ds:datastoreItem>
</file>

<file path=customXml/itemProps9.xml><?xml version="1.0" encoding="utf-8"?>
<ds:datastoreItem xmlns:ds="http://schemas.openxmlformats.org/officeDocument/2006/customXml" ds:itemID="{5FAB139A-840F-4AAF-8438-F5842F9CD20C}">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24</Pages>
  <Words>4654</Words>
  <Characters>4803</Characters>
  <Lines>60</Lines>
  <Paragraphs>16</Paragraphs>
  <TotalTime>15</TotalTime>
  <ScaleCrop>false</ScaleCrop>
  <LinksUpToDate>false</LinksUpToDate>
  <CharactersWithSpaces>4836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2024-06-20T09:05:00Z</dcterms:created>
  <dc:creator>cdedu</dc:creator>
  <cp:lastModifiedBy>Administrator</cp:lastModifiedBy>
  <cp:lastPrinted>2024-07-04T01:52:00Z</cp:lastPrinted>
  <dcterms:modified xsi:type="dcterms:W3CDTF">2025-02-24T07:12:38Z</dcterms:modified>
  <dc:title>询价通知书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810A693B97CD4374BDA0D895472511A7</vt:lpwstr>
  </property>
  <property fmtid="{D5CDD505-2E9C-101B-9397-08002B2CF9AE}" pid="4" name="KSOTemplateDocerSaveRecord">
    <vt:lpwstr>eyJoZGlkIjoiOTNiMmI2YzQwYzRjNGFhNmU2ODVmZWQ5NWUzNjZlMzgifQ==</vt:lpwstr>
  </property>
</Properties>
</file>