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9573">
      <w:pPr>
        <w:widowControl/>
        <w:spacing w:line="400" w:lineRule="exact"/>
        <w:jc w:val="center"/>
        <w:textAlignment w:val="center"/>
        <w:rPr>
          <w:rFonts w:hint="eastAsia" w:ascii="宋体" w:hAnsi="宋体" w:eastAsia="宋体" w:cs="宋体"/>
          <w:b/>
          <w:bCs/>
          <w:color w:val="000000"/>
          <w:kern w:val="0"/>
          <w:sz w:val="36"/>
          <w:szCs w:val="36"/>
          <w:lang w:bidi="ar"/>
        </w:rPr>
      </w:pPr>
      <w:r>
        <w:rPr>
          <w:rFonts w:hint="eastAsia" w:ascii="宋体" w:hAnsi="宋体" w:eastAsia="宋体" w:cs="宋体"/>
          <w:b/>
          <w:bCs/>
          <w:color w:val="000000"/>
          <w:kern w:val="0"/>
          <w:sz w:val="36"/>
          <w:szCs w:val="36"/>
          <w:lang w:bidi="ar"/>
        </w:rPr>
        <w:t>资阳市中心医院</w:t>
      </w:r>
      <w:r>
        <w:rPr>
          <w:rFonts w:hint="eastAsia" w:ascii="宋体" w:hAnsi="宋体" w:eastAsia="宋体" w:cs="宋体"/>
          <w:b/>
          <w:bCs/>
          <w:color w:val="000000"/>
          <w:kern w:val="0"/>
          <w:sz w:val="36"/>
          <w:szCs w:val="36"/>
          <w:lang w:bidi="ar"/>
        </w:rPr>
        <w:br w:type="textWrapping"/>
      </w:r>
      <w:bookmarkStart w:id="24" w:name="_GoBack"/>
      <w:r>
        <w:rPr>
          <w:rFonts w:hint="eastAsia" w:ascii="宋体" w:hAnsi="宋体" w:eastAsia="宋体" w:cs="宋体"/>
          <w:b/>
          <w:bCs/>
          <w:color w:val="000000"/>
          <w:kern w:val="0"/>
          <w:sz w:val="36"/>
          <w:szCs w:val="36"/>
          <w:lang w:bidi="ar"/>
        </w:rPr>
        <w:t>取药签到机项目调研公告（第</w:t>
      </w:r>
      <w:r>
        <w:rPr>
          <w:rFonts w:hint="eastAsia" w:ascii="宋体" w:hAnsi="宋体" w:eastAsia="宋体" w:cs="宋体"/>
          <w:b/>
          <w:bCs/>
          <w:color w:val="000000"/>
          <w:kern w:val="0"/>
          <w:sz w:val="36"/>
          <w:szCs w:val="36"/>
          <w:lang w:val="en-US" w:eastAsia="zh-CN" w:bidi="ar"/>
        </w:rPr>
        <w:t>三</w:t>
      </w:r>
      <w:r>
        <w:rPr>
          <w:rFonts w:hint="eastAsia" w:ascii="宋体" w:hAnsi="宋体" w:eastAsia="宋体" w:cs="宋体"/>
          <w:b/>
          <w:bCs/>
          <w:color w:val="000000"/>
          <w:kern w:val="0"/>
          <w:sz w:val="36"/>
          <w:szCs w:val="36"/>
          <w:lang w:bidi="ar"/>
        </w:rPr>
        <w:t>次）</w:t>
      </w:r>
      <w:bookmarkEnd w:id="24"/>
    </w:p>
    <w:p w14:paraId="44E0FC56">
      <w:pPr>
        <w:pStyle w:val="4"/>
        <w:spacing w:line="400" w:lineRule="exact"/>
        <w:ind w:firstLine="560" w:firstLineChars="200"/>
        <w:rPr>
          <w:rFonts w:ascii="仿宋" w:hAnsi="仿宋" w:cs="仿宋"/>
          <w:color w:val="000000"/>
          <w:sz w:val="28"/>
          <w:szCs w:val="28"/>
          <w:lang w:val="en-US"/>
        </w:rPr>
      </w:pPr>
    </w:p>
    <w:p w14:paraId="344EBFC3">
      <w:pPr>
        <w:pStyle w:val="4"/>
        <w:spacing w:line="44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因第一</w:t>
      </w:r>
      <w:r>
        <w:rPr>
          <w:rFonts w:hint="eastAsia" w:ascii="仿宋" w:hAnsi="仿宋" w:cs="仿宋"/>
          <w:color w:val="000000"/>
          <w:sz w:val="28"/>
          <w:szCs w:val="28"/>
          <w:lang w:val="en-US" w:eastAsia="zh-CN"/>
        </w:rPr>
        <w:t>、二</w:t>
      </w:r>
      <w:r>
        <w:rPr>
          <w:rFonts w:hint="eastAsia" w:ascii="仿宋" w:hAnsi="仿宋" w:cs="仿宋"/>
          <w:color w:val="000000"/>
          <w:sz w:val="28"/>
          <w:szCs w:val="28"/>
          <w:lang w:val="en-US"/>
        </w:rPr>
        <w:t>次挂网调研报名公司不足三家，现将第</w:t>
      </w:r>
      <w:r>
        <w:rPr>
          <w:rFonts w:hint="eastAsia" w:ascii="仿宋" w:hAnsi="仿宋" w:cs="仿宋"/>
          <w:color w:val="000000"/>
          <w:sz w:val="28"/>
          <w:szCs w:val="28"/>
          <w:lang w:val="en-US" w:eastAsia="zh-CN"/>
        </w:rPr>
        <w:t>三</w:t>
      </w:r>
      <w:r>
        <w:rPr>
          <w:rFonts w:hint="eastAsia" w:ascii="仿宋" w:hAnsi="仿宋" w:cs="仿宋"/>
          <w:color w:val="000000"/>
          <w:sz w:val="28"/>
          <w:szCs w:val="28"/>
          <w:lang w:val="en-US"/>
        </w:rPr>
        <w:t>次调研公告如下，诚邀潜在供应商报名，已参加此项目调研报名的供应商可不用再二次提供报名资料。现将有关事宜公告如下：</w:t>
      </w:r>
    </w:p>
    <w:p w14:paraId="748C1C30">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val="en-US" w:eastAsia="zh-CN" w:bidi="ar"/>
        </w:rPr>
        <w:t>一、</w:t>
      </w:r>
      <w:r>
        <w:rPr>
          <w:rFonts w:hint="eastAsia" w:ascii="黑体" w:hAnsi="黑体" w:eastAsia="黑体" w:cs="黑体"/>
          <w:color w:val="000000"/>
          <w:kern w:val="0"/>
          <w:sz w:val="28"/>
          <w:szCs w:val="28"/>
          <w:lang w:bidi="ar"/>
        </w:rPr>
        <w:t>项目概述</w:t>
      </w:r>
    </w:p>
    <w:p w14:paraId="1CB93A9D">
      <w:pPr>
        <w:spacing w:line="480" w:lineRule="exact"/>
        <w:ind w:firstLine="560" w:firstLineChars="200"/>
        <w:rPr>
          <w:rFonts w:hint="eastAsia" w:ascii="仿宋" w:hAnsi="仿宋" w:eastAsia="仿宋" w:cs="仿宋"/>
          <w:color w:val="000000"/>
          <w:sz w:val="28"/>
          <w:szCs w:val="28"/>
          <w:lang w:bidi="zh-CN"/>
        </w:rPr>
      </w:pPr>
      <w:r>
        <w:rPr>
          <w:rFonts w:hint="eastAsia" w:ascii="仿宋" w:hAnsi="仿宋" w:eastAsia="仿宋" w:cs="仿宋"/>
          <w:color w:val="000000"/>
          <w:sz w:val="28"/>
          <w:szCs w:val="28"/>
          <w:lang w:bidi="zh-CN"/>
        </w:rPr>
        <w:t>为优化医院药房服务流程，减少患者排队等待时间，提高取药效率和管理水平，我院拟引入2台取药签到机。具体要求详见附件报名文件。</w:t>
      </w:r>
    </w:p>
    <w:p w14:paraId="0D2FB622">
      <w:pPr>
        <w:spacing w:line="480" w:lineRule="exact"/>
        <w:ind w:firstLine="560" w:firstLineChars="200"/>
        <w:rPr>
          <w:rFonts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二、报名资料</w:t>
      </w:r>
    </w:p>
    <w:p w14:paraId="264321F2">
      <w:pPr>
        <w:pStyle w:val="4"/>
        <w:spacing w:before="0" w:line="480" w:lineRule="exact"/>
        <w:ind w:left="559" w:leftChars="266"/>
        <w:rPr>
          <w:rFonts w:ascii="仿宋" w:hAnsi="仿宋" w:cs="仿宋"/>
          <w:sz w:val="30"/>
          <w:szCs w:val="30"/>
          <w:lang w:val="en-US" w:bidi="ar-SA"/>
        </w:rPr>
      </w:pPr>
      <w:r>
        <w:rPr>
          <w:rFonts w:hint="eastAsia" w:ascii="仿宋" w:hAnsi="仿宋" w:cs="仿宋"/>
          <w:color w:val="000000"/>
          <w:sz w:val="28"/>
          <w:szCs w:val="28"/>
          <w:lang w:val="en-US"/>
        </w:rPr>
        <w:t>报名资料须包含以下内容，并按照此顺序制作：</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1.项目调研报名表；</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2.资质：</w:t>
      </w:r>
      <w:r>
        <w:rPr>
          <w:rFonts w:hint="eastAsia" w:ascii="仿宋" w:hAnsi="仿宋" w:cs="仿宋"/>
          <w:sz w:val="30"/>
          <w:szCs w:val="30"/>
          <w:lang w:val="en-US" w:bidi="ar-SA"/>
        </w:rPr>
        <w:t>营业执照、法定代表人授权书、法人及被授权人身</w:t>
      </w:r>
    </w:p>
    <w:p w14:paraId="10E2988A">
      <w:pPr>
        <w:pStyle w:val="4"/>
        <w:spacing w:before="0" w:line="480" w:lineRule="exact"/>
        <w:rPr>
          <w:rFonts w:ascii="仿宋" w:hAnsi="仿宋" w:cs="仿宋"/>
          <w:sz w:val="30"/>
          <w:szCs w:val="30"/>
          <w:lang w:val="en-US" w:bidi="ar-SA"/>
        </w:rPr>
      </w:pPr>
      <w:r>
        <w:rPr>
          <w:rFonts w:hint="eastAsia" w:ascii="仿宋" w:hAnsi="仿宋" w:cs="仿宋"/>
          <w:sz w:val="30"/>
          <w:szCs w:val="30"/>
          <w:lang w:val="en-US" w:bidi="ar-SA"/>
        </w:rPr>
        <w:t>份证、项目资质、授权函等；</w:t>
      </w:r>
    </w:p>
    <w:p w14:paraId="75FB710C">
      <w:pPr>
        <w:pStyle w:val="4"/>
        <w:numPr>
          <w:ilvl w:val="0"/>
          <w:numId w:val="1"/>
        </w:numPr>
        <w:spacing w:before="0" w:line="480" w:lineRule="exact"/>
        <w:ind w:left="559" w:leftChars="266"/>
        <w:rPr>
          <w:rFonts w:ascii="仿宋" w:hAnsi="仿宋" w:cs="仿宋"/>
          <w:color w:val="000000"/>
          <w:sz w:val="28"/>
          <w:szCs w:val="28"/>
          <w:lang w:val="en-US"/>
        </w:rPr>
      </w:pPr>
      <w:r>
        <w:rPr>
          <w:rFonts w:hint="eastAsia" w:ascii="仿宋" w:hAnsi="仿宋" w:cs="仿宋"/>
          <w:color w:val="000000"/>
          <w:sz w:val="28"/>
          <w:szCs w:val="28"/>
          <w:lang w:val="en-US"/>
        </w:rPr>
        <w:t>项目调研报价表；</w:t>
      </w:r>
    </w:p>
    <w:p w14:paraId="253BDDC3">
      <w:pPr>
        <w:pStyle w:val="4"/>
        <w:spacing w:before="0" w:line="480" w:lineRule="exact"/>
        <w:ind w:left="559" w:leftChars="266"/>
        <w:rPr>
          <w:lang w:val="en-US"/>
        </w:rPr>
      </w:pPr>
      <w:r>
        <w:rPr>
          <w:rFonts w:hint="eastAsia" w:ascii="仿宋" w:hAnsi="仿宋" w:cs="仿宋"/>
          <w:color w:val="000000"/>
          <w:sz w:val="28"/>
          <w:szCs w:val="28"/>
          <w:lang w:val="en-US"/>
        </w:rPr>
        <w:t>4.技术或服务方案（格式自拟）；</w:t>
      </w:r>
      <w:r>
        <w:rPr>
          <w:rFonts w:hint="eastAsia" w:ascii="仿宋" w:hAnsi="仿宋" w:cs="仿宋"/>
          <w:color w:val="000000"/>
          <w:sz w:val="28"/>
          <w:szCs w:val="28"/>
          <w:lang w:val="en-US"/>
        </w:rPr>
        <w:br w:type="textWrapping"/>
      </w:r>
      <w:r>
        <w:rPr>
          <w:rFonts w:hint="eastAsia" w:ascii="仿宋" w:hAnsi="仿宋" w:cs="仿宋"/>
          <w:color w:val="000000"/>
          <w:sz w:val="28"/>
          <w:szCs w:val="28"/>
          <w:lang w:val="en-US"/>
        </w:rPr>
        <w:t>包含但不仅限于以上内容。</w:t>
      </w:r>
    </w:p>
    <w:p w14:paraId="636C3285">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三、报名时间、方式</w:t>
      </w:r>
    </w:p>
    <w:p w14:paraId="7AC604ED">
      <w:pPr>
        <w:pStyle w:val="4"/>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（一）报名时间：本公告自挂网公告日起，截止时间为自发布公告起第5个工作日（包含发布当天），公告截止日期后递交的报名资料无效。</w:t>
      </w:r>
    </w:p>
    <w:p w14:paraId="799D1027">
      <w:pPr>
        <w:pStyle w:val="4"/>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（二）报名方式:本次市场调研活动采用邮箱报名，不接受现场报名。</w:t>
      </w:r>
    </w:p>
    <w:p w14:paraId="60BFDB89">
      <w:pPr>
        <w:pStyle w:val="4"/>
        <w:spacing w:before="0" w:line="480" w:lineRule="exact"/>
        <w:ind w:firstLine="420"/>
        <w:rPr>
          <w:rFonts w:ascii="仿宋" w:hAnsi="仿宋" w:cs="仿宋"/>
          <w:sz w:val="30"/>
          <w:szCs w:val="30"/>
          <w:lang w:val="en-US" w:bidi="ar-SA"/>
        </w:rPr>
      </w:pPr>
      <w:r>
        <w:rPr>
          <w:rFonts w:hint="eastAsia" w:ascii="仿宋" w:hAnsi="仿宋" w:cs="仿宋"/>
          <w:sz w:val="30"/>
          <w:szCs w:val="30"/>
          <w:lang w:val="en-US" w:bidi="ar-SA"/>
        </w:rPr>
        <w:t>（三）1.报名资料按附件《报名须知》要求，将电子文档（盖章扫描件和可编辑版本）发送至</w:t>
      </w:r>
      <w:r>
        <w:rPr>
          <w:rFonts w:hint="eastAsia" w:ascii="仿宋" w:hAnsi="仿宋" w:cs="仿宋"/>
          <w:sz w:val="30"/>
          <w:szCs w:val="30"/>
          <w:lang w:val="en-US"/>
        </w:rPr>
        <w:t>zyszxyyxxb@163.com</w:t>
      </w:r>
      <w:r>
        <w:rPr>
          <w:rFonts w:hint="eastAsia" w:ascii="仿宋" w:hAnsi="仿宋" w:cs="仿宋"/>
          <w:sz w:val="30"/>
          <w:szCs w:val="30"/>
          <w:lang w:val="en-US" w:bidi="ar-SA"/>
        </w:rPr>
        <w:t>。邮件名称：“XXXX项目名称+公司名称+联系人+联系电话）”报名资料目录见附件。</w:t>
      </w:r>
    </w:p>
    <w:p w14:paraId="4D42BBD6">
      <w:pPr>
        <w:pStyle w:val="4"/>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2.联系人：报名资询：罗老师 0</w:t>
      </w:r>
      <w:r>
        <w:rPr>
          <w:rFonts w:hint="eastAsia" w:ascii="仿宋" w:hAnsi="仿宋" w:cs="仿宋"/>
          <w:sz w:val="30"/>
          <w:szCs w:val="30"/>
          <w:lang w:val="en-US" w:eastAsia="zh-CN" w:bidi="ar-SA"/>
        </w:rPr>
        <w:t>2</w:t>
      </w:r>
      <w:r>
        <w:rPr>
          <w:rFonts w:hint="eastAsia" w:ascii="仿宋" w:hAnsi="仿宋" w:cs="仿宋"/>
          <w:sz w:val="30"/>
          <w:szCs w:val="30"/>
          <w:lang w:val="en-US" w:bidi="ar-SA"/>
        </w:rPr>
        <w:t>8-</w:t>
      </w:r>
      <w:r>
        <w:rPr>
          <w:rFonts w:hint="eastAsia" w:ascii="仿宋" w:hAnsi="仿宋" w:cs="仿宋"/>
          <w:sz w:val="30"/>
          <w:szCs w:val="30"/>
          <w:lang w:val="en-US" w:eastAsia="zh-CN" w:bidi="ar-SA"/>
        </w:rPr>
        <w:t>2</w:t>
      </w:r>
      <w:r>
        <w:rPr>
          <w:rFonts w:hint="eastAsia" w:ascii="仿宋" w:hAnsi="仿宋" w:cs="仿宋"/>
          <w:sz w:val="30"/>
          <w:szCs w:val="30"/>
          <w:lang w:val="en-US" w:bidi="ar-SA"/>
        </w:rPr>
        <w:t>6</w:t>
      </w:r>
      <w:r>
        <w:rPr>
          <w:rFonts w:hint="eastAsia" w:ascii="仿宋" w:hAnsi="仿宋" w:cs="仿宋"/>
          <w:sz w:val="30"/>
          <w:szCs w:val="30"/>
          <w:lang w:val="en-US" w:eastAsia="zh-CN" w:bidi="ar-SA"/>
        </w:rPr>
        <w:t>2</w:t>
      </w:r>
      <w:r>
        <w:rPr>
          <w:rFonts w:hint="eastAsia" w:ascii="仿宋" w:hAnsi="仿宋" w:cs="仿宋"/>
          <w:sz w:val="30"/>
          <w:szCs w:val="30"/>
          <w:lang w:val="en-US" w:bidi="ar-SA"/>
        </w:rPr>
        <w:t>195</w:t>
      </w:r>
      <w:r>
        <w:rPr>
          <w:rFonts w:hint="eastAsia" w:ascii="仿宋" w:hAnsi="仿宋" w:cs="仿宋"/>
          <w:sz w:val="30"/>
          <w:szCs w:val="30"/>
          <w:lang w:val="en-US" w:eastAsia="zh-CN" w:bidi="ar-SA"/>
        </w:rPr>
        <w:t>2</w:t>
      </w:r>
      <w:r>
        <w:rPr>
          <w:rFonts w:hint="eastAsia" w:ascii="仿宋" w:hAnsi="仿宋" w:cs="仿宋"/>
          <w:sz w:val="30"/>
          <w:szCs w:val="30"/>
          <w:lang w:val="en-US" w:bidi="ar-SA"/>
        </w:rPr>
        <w:t>6</w:t>
      </w:r>
    </w:p>
    <w:p w14:paraId="7252355D">
      <w:pPr>
        <w:pStyle w:val="4"/>
        <w:spacing w:before="0" w:line="480" w:lineRule="exact"/>
        <w:ind w:left="559" w:leftChars="266"/>
        <w:rPr>
          <w:rFonts w:ascii="仿宋" w:hAnsi="仿宋" w:cs="仿宋"/>
          <w:sz w:val="30"/>
          <w:szCs w:val="30"/>
          <w:lang w:val="en-US" w:bidi="ar-SA"/>
        </w:rPr>
      </w:pPr>
      <w:r>
        <w:rPr>
          <w:rFonts w:hint="eastAsia" w:ascii="仿宋" w:hAnsi="仿宋" w:cs="仿宋"/>
          <w:sz w:val="30"/>
          <w:szCs w:val="30"/>
          <w:lang w:val="en-US" w:bidi="ar-SA"/>
        </w:rPr>
        <w:t>3.线上或线下集中调研需求论证时间及地点，另行通知，请参加调研会的供应商准备相应的纸质版报价表及汇报PPT等。</w:t>
      </w:r>
    </w:p>
    <w:p w14:paraId="117B86F4">
      <w:pPr>
        <w:spacing w:line="480" w:lineRule="exact"/>
        <w:ind w:firstLine="560" w:firstLineChars="200"/>
        <w:rPr>
          <w:rFonts w:hint="eastAsia" w:ascii="黑体" w:hAnsi="黑体" w:eastAsia="黑体" w:cs="黑体"/>
          <w:color w:val="000000"/>
          <w:kern w:val="0"/>
          <w:sz w:val="28"/>
          <w:szCs w:val="28"/>
          <w:lang w:bidi="ar"/>
        </w:rPr>
      </w:pPr>
      <w:r>
        <w:rPr>
          <w:rFonts w:hint="eastAsia" w:ascii="黑体" w:hAnsi="黑体" w:eastAsia="黑体" w:cs="黑体"/>
          <w:color w:val="000000"/>
          <w:kern w:val="0"/>
          <w:sz w:val="28"/>
          <w:szCs w:val="28"/>
          <w:lang w:bidi="ar"/>
        </w:rPr>
        <w:t>四、其他说明</w:t>
      </w:r>
    </w:p>
    <w:p w14:paraId="602BC501">
      <w:pPr>
        <w:pStyle w:val="4"/>
        <w:spacing w:line="48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7D839D5F">
      <w:pPr>
        <w:pStyle w:val="4"/>
        <w:spacing w:line="480" w:lineRule="exact"/>
        <w:ind w:firstLine="560" w:firstLineChars="200"/>
        <w:rPr>
          <w:rFonts w:ascii="仿宋" w:hAnsi="仿宋" w:cs="仿宋"/>
          <w:color w:val="000000"/>
          <w:sz w:val="28"/>
          <w:szCs w:val="28"/>
          <w:lang w:val="en-US"/>
        </w:rPr>
      </w:pPr>
      <w:r>
        <w:rPr>
          <w:rFonts w:hint="eastAsia" w:ascii="仿宋" w:hAnsi="仿宋" w:cs="仿宋"/>
          <w:color w:val="000000"/>
          <w:sz w:val="28"/>
          <w:szCs w:val="28"/>
          <w:lang w:val="en-US"/>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71C3FAC7">
      <w:pPr>
        <w:pStyle w:val="4"/>
        <w:spacing w:line="480" w:lineRule="exact"/>
        <w:ind w:firstLine="560" w:firstLineChars="200"/>
        <w:rPr>
          <w:rFonts w:hint="eastAsia" w:ascii="仿宋" w:hAnsi="仿宋" w:cs="仿宋"/>
          <w:color w:val="000000"/>
          <w:sz w:val="28"/>
          <w:szCs w:val="28"/>
          <w:lang w:val="en-US"/>
        </w:rPr>
      </w:pPr>
      <w:r>
        <w:rPr>
          <w:rFonts w:hint="eastAsia" w:ascii="仿宋" w:hAnsi="仿宋" w:cs="仿宋"/>
          <w:color w:val="000000"/>
          <w:sz w:val="28"/>
          <w:szCs w:val="28"/>
          <w:lang w:val="en-US"/>
        </w:rPr>
        <w:t>3.参加供应商保证拟推荐货物应为合法、全新、未使用过的原装正品，配置应为出厂标准配置，如有选配件需单独注明；如需使用单一来源的耗材也需单独注明。</w:t>
      </w:r>
    </w:p>
    <w:p w14:paraId="15E2B403">
      <w:pPr>
        <w:widowControl/>
        <w:jc w:val="left"/>
        <w:rPr>
          <w:rFonts w:ascii="仿宋" w:hAnsi="仿宋" w:eastAsia="仿宋" w:cs="仿宋"/>
          <w:b/>
          <w:bCs/>
          <w:kern w:val="0"/>
          <w:sz w:val="44"/>
          <w:szCs w:val="44"/>
        </w:rPr>
      </w:pPr>
      <w:r>
        <w:rPr>
          <w:rFonts w:ascii="仿宋" w:hAnsi="仿宋" w:eastAsia="仿宋" w:cs="仿宋"/>
          <w:b/>
          <w:bCs/>
          <w:sz w:val="44"/>
          <w:szCs w:val="44"/>
        </w:rPr>
        <w:br w:type="page"/>
      </w:r>
    </w:p>
    <w:p w14:paraId="0CF22A84">
      <w:pPr>
        <w:pStyle w:val="10"/>
        <w:spacing w:line="360" w:lineRule="auto"/>
        <w:jc w:val="center"/>
        <w:rPr>
          <w:rFonts w:ascii="仿宋" w:hAnsi="仿宋" w:eastAsia="仿宋" w:cs="仿宋"/>
          <w:b/>
          <w:bCs/>
          <w:color w:val="auto"/>
          <w:sz w:val="44"/>
          <w:szCs w:val="44"/>
        </w:rPr>
      </w:pPr>
      <w:r>
        <w:rPr>
          <w:rFonts w:hint="eastAsia" w:ascii="仿宋" w:hAnsi="仿宋" w:eastAsia="仿宋" w:cs="仿宋"/>
          <w:b/>
          <w:bCs/>
          <w:color w:val="auto"/>
          <w:sz w:val="44"/>
          <w:szCs w:val="44"/>
        </w:rPr>
        <w:t>报名注意事项</w:t>
      </w:r>
    </w:p>
    <w:p w14:paraId="3DA0B180">
      <w:pPr>
        <w:pStyle w:val="1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1.报名时间：本公告自挂网公告日起，截止时间为自发布公告起第5个工作日（包含发布当天），公告截止日期后递交的报名资料无效。</w:t>
      </w:r>
    </w:p>
    <w:p w14:paraId="19D015F8">
      <w:pPr>
        <w:pStyle w:val="1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2.请参与报名的供应商在准备报名资料时，按照报名资料目录顺序和模板提交，若其中某项资料不需提供，请勿删除页面，自动跳过当前页即可。</w:t>
      </w:r>
    </w:p>
    <w:p w14:paraId="6C68B442">
      <w:pPr>
        <w:pStyle w:val="1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3.可根据项目方案内容通过PPT重点介绍产品功能、亮点及落地案例，15分钟。</w:t>
      </w:r>
    </w:p>
    <w:p w14:paraId="7D4B987A">
      <w:pPr>
        <w:pStyle w:val="10"/>
        <w:spacing w:line="360" w:lineRule="auto"/>
        <w:ind w:firstLine="600" w:firstLineChars="200"/>
        <w:rPr>
          <w:rFonts w:ascii="仿宋" w:hAnsi="仿宋" w:eastAsia="仿宋" w:cs="仿宋"/>
          <w:color w:val="auto"/>
          <w:sz w:val="30"/>
          <w:szCs w:val="30"/>
        </w:rPr>
      </w:pPr>
      <w:r>
        <w:rPr>
          <w:rFonts w:hint="eastAsia" w:ascii="仿宋" w:hAnsi="仿宋" w:eastAsia="仿宋" w:cs="仿宋"/>
          <w:color w:val="auto"/>
          <w:sz w:val="30"/>
          <w:szCs w:val="30"/>
        </w:rPr>
        <w:t>4.报名资料电子文档（盖章扫描件和可编辑版本）发送至zyszxyyxxb@163.com。邮件名称：“XXXX项目名称（公司名称+联系人+联系电话）”。</w:t>
      </w:r>
    </w:p>
    <w:p w14:paraId="7ED95018">
      <w:pPr>
        <w:pStyle w:val="10"/>
        <w:spacing w:line="360" w:lineRule="auto"/>
        <w:rPr>
          <w:rFonts w:hint="eastAsia"/>
        </w:rPr>
      </w:pPr>
      <w:r>
        <w:rPr>
          <w:rFonts w:hint="eastAsia" w:ascii="仿宋" w:hAnsi="仿宋" w:eastAsia="仿宋" w:cs="仿宋"/>
          <w:color w:val="auto"/>
          <w:sz w:val="30"/>
          <w:szCs w:val="30"/>
        </w:rPr>
        <w:t xml:space="preserve">    5.收到您的邮件即报名成功。特殊情况，我们会通过电话与您联系，请注意保持电话畅通。感谢您的积极参与！如有不清楚之处可以联系医院现场勘测。</w:t>
      </w:r>
    </w:p>
    <w:p w14:paraId="093FEF8A">
      <w:pPr>
        <w:widowControl/>
        <w:jc w:val="left"/>
        <w:rPr>
          <w:rFonts w:hint="eastAsia" w:ascii="宋体" w:hAnsi="Times New Roman" w:eastAsia="宋体" w:cs="宋体"/>
          <w:color w:val="000000"/>
          <w:kern w:val="0"/>
          <w:sz w:val="24"/>
        </w:rPr>
      </w:pPr>
      <w:r>
        <w:br w:type="page"/>
      </w:r>
    </w:p>
    <w:sdt>
      <w:sdtPr>
        <w:rPr>
          <w:rFonts w:ascii="宋体" w:hAnsi="宋体" w:eastAsia="宋体"/>
        </w:rPr>
        <w:id w:val="147450881"/>
        <w15:color w:val="DBDBDB"/>
        <w:docPartObj>
          <w:docPartGallery w:val="Table of Contents"/>
          <w:docPartUnique/>
        </w:docPartObj>
      </w:sdtPr>
      <w:sdtEndPr>
        <w:rPr>
          <w:rFonts w:asciiTheme="minorHAnsi" w:hAnsiTheme="minorHAnsi" w:eastAsiaTheme="minorEastAsia"/>
        </w:rPr>
      </w:sdtEndPr>
      <w:sdtContent>
        <w:p w14:paraId="2B0EDF91">
          <w:pPr>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信息化项目调研报名目录</w:t>
          </w:r>
        </w:p>
        <w:p w14:paraId="22262D30">
          <w:pPr>
            <w:jc w:val="center"/>
          </w:pPr>
        </w:p>
        <w:p w14:paraId="2E976F53">
          <w:pPr>
            <w:pStyle w:val="5"/>
            <w:tabs>
              <w:tab w:val="left" w:pos="420"/>
              <w:tab w:val="right" w:leader="dot" w:pos="8296"/>
            </w:tabs>
            <w:rPr>
              <w14:ligatures w14:val="standardContextual"/>
            </w:rPr>
          </w:pPr>
          <w:r>
            <w:fldChar w:fldCharType="begin"/>
          </w:r>
          <w:r>
            <w:instrText xml:space="preserve">TOC \o "1-3" \h \u </w:instrText>
          </w:r>
          <w:r>
            <w:fldChar w:fldCharType="separate"/>
          </w:r>
          <w:r>
            <w:fldChar w:fldCharType="begin"/>
          </w:r>
          <w:r>
            <w:instrText xml:space="preserve"> HYPERLINK \l "_Toc200552948" </w:instrText>
          </w:r>
          <w:r>
            <w:fldChar w:fldCharType="separate"/>
          </w:r>
          <w:r>
            <w:rPr>
              <w:rStyle w:val="9"/>
            </w:rPr>
            <w:t>1.报名登记表</w:t>
          </w:r>
          <w:r>
            <w:tab/>
          </w:r>
          <w:r>
            <w:fldChar w:fldCharType="begin"/>
          </w:r>
          <w:r>
            <w:instrText xml:space="preserve"> PAGEREF _Toc200552948 \h </w:instrText>
          </w:r>
          <w:r>
            <w:fldChar w:fldCharType="separate"/>
          </w:r>
          <w:r>
            <w:t>5</w:t>
          </w:r>
          <w:r>
            <w:fldChar w:fldCharType="end"/>
          </w:r>
          <w:r>
            <w:fldChar w:fldCharType="end"/>
          </w:r>
        </w:p>
        <w:p w14:paraId="02968C70">
          <w:pPr>
            <w:pStyle w:val="5"/>
            <w:tabs>
              <w:tab w:val="right" w:leader="dot" w:pos="8296"/>
            </w:tabs>
            <w:rPr>
              <w14:ligatures w14:val="standardContextual"/>
            </w:rPr>
          </w:pPr>
          <w:r>
            <w:fldChar w:fldCharType="begin"/>
          </w:r>
          <w:r>
            <w:instrText xml:space="preserve"> HYPERLINK \l "_Toc200552949" </w:instrText>
          </w:r>
          <w:r>
            <w:fldChar w:fldCharType="separate"/>
          </w:r>
          <w:r>
            <w:rPr>
              <w:rStyle w:val="9"/>
            </w:rPr>
            <w:t>2.资质：</w:t>
          </w:r>
          <w:r>
            <w:tab/>
          </w:r>
          <w:r>
            <w:fldChar w:fldCharType="begin"/>
          </w:r>
          <w:r>
            <w:instrText xml:space="preserve"> PAGEREF _Toc200552949 \h </w:instrText>
          </w:r>
          <w:r>
            <w:fldChar w:fldCharType="separate"/>
          </w:r>
          <w:r>
            <w:t>5</w:t>
          </w:r>
          <w:r>
            <w:fldChar w:fldCharType="end"/>
          </w:r>
          <w:r>
            <w:fldChar w:fldCharType="end"/>
          </w:r>
        </w:p>
        <w:p w14:paraId="64964A86">
          <w:pPr>
            <w:pStyle w:val="6"/>
            <w:tabs>
              <w:tab w:val="right" w:leader="dot" w:pos="8296"/>
            </w:tabs>
            <w:rPr>
              <w14:ligatures w14:val="standardContextual"/>
            </w:rPr>
          </w:pPr>
          <w:r>
            <w:rPr>
              <w:rStyle w:val="9"/>
            </w:rPr>
            <w:fldChar w:fldCharType="begin"/>
          </w:r>
          <w:r>
            <w:rPr>
              <w:rStyle w:val="9"/>
            </w:rPr>
            <w:instrText xml:space="preserve"> </w:instrText>
          </w:r>
          <w:r>
            <w:instrText xml:space="preserve">HYPERLINK \l "_Toc200552950"</w:instrText>
          </w:r>
          <w:r>
            <w:rPr>
              <w:rStyle w:val="9"/>
            </w:rPr>
            <w:instrText xml:space="preserve"> </w:instrText>
          </w:r>
          <w:r>
            <w:rPr>
              <w:rStyle w:val="9"/>
            </w:rPr>
            <w:fldChar w:fldCharType="separate"/>
          </w:r>
          <w:r>
            <w:rPr>
              <w:rStyle w:val="9"/>
            </w:rPr>
            <w:t>2.1营业执照</w:t>
          </w:r>
          <w:r>
            <w:tab/>
          </w:r>
          <w:r>
            <w:fldChar w:fldCharType="begin"/>
          </w:r>
          <w:r>
            <w:instrText xml:space="preserve"> PAGEREF _Toc200552950 \h </w:instrText>
          </w:r>
          <w:r>
            <w:fldChar w:fldCharType="separate"/>
          </w:r>
          <w:r>
            <w:t>5</w:t>
          </w:r>
          <w:r>
            <w:fldChar w:fldCharType="end"/>
          </w:r>
          <w:r>
            <w:rPr>
              <w:rStyle w:val="9"/>
            </w:rPr>
            <w:fldChar w:fldCharType="end"/>
          </w:r>
        </w:p>
        <w:p w14:paraId="74B5EC77">
          <w:pPr>
            <w:pStyle w:val="6"/>
            <w:tabs>
              <w:tab w:val="right" w:leader="dot" w:pos="8296"/>
            </w:tabs>
            <w:rPr>
              <w14:ligatures w14:val="standardContextual"/>
            </w:rPr>
          </w:pPr>
          <w:r>
            <w:fldChar w:fldCharType="begin"/>
          </w:r>
          <w:r>
            <w:instrText xml:space="preserve"> HYPERLINK \l "_Toc200552951" </w:instrText>
          </w:r>
          <w:r>
            <w:fldChar w:fldCharType="separate"/>
          </w:r>
          <w:r>
            <w:rPr>
              <w:rStyle w:val="9"/>
            </w:rPr>
            <w:t>2.2法定代表人授权书</w:t>
          </w:r>
          <w:r>
            <w:tab/>
          </w:r>
          <w:r>
            <w:fldChar w:fldCharType="begin"/>
          </w:r>
          <w:r>
            <w:instrText xml:space="preserve"> PAGEREF _Toc200552951 \h </w:instrText>
          </w:r>
          <w:r>
            <w:fldChar w:fldCharType="separate"/>
          </w:r>
          <w:r>
            <w:t>5</w:t>
          </w:r>
          <w:r>
            <w:fldChar w:fldCharType="end"/>
          </w:r>
          <w:r>
            <w:fldChar w:fldCharType="end"/>
          </w:r>
        </w:p>
        <w:p w14:paraId="023D96C2">
          <w:pPr>
            <w:pStyle w:val="6"/>
            <w:tabs>
              <w:tab w:val="right" w:leader="dot" w:pos="8296"/>
            </w:tabs>
            <w:rPr>
              <w14:ligatures w14:val="standardContextual"/>
            </w:rPr>
          </w:pPr>
          <w:r>
            <w:fldChar w:fldCharType="begin"/>
          </w:r>
          <w:r>
            <w:instrText xml:space="preserve"> HYPERLINK \l "_Toc200552952" </w:instrText>
          </w:r>
          <w:r>
            <w:fldChar w:fldCharType="separate"/>
          </w:r>
          <w:r>
            <w:rPr>
              <w:rStyle w:val="9"/>
            </w:rPr>
            <w:t>2.3法人及被授权人身份证</w:t>
          </w:r>
          <w:r>
            <w:tab/>
          </w:r>
          <w:r>
            <w:fldChar w:fldCharType="begin"/>
          </w:r>
          <w:r>
            <w:instrText xml:space="preserve"> PAGEREF _Toc200552952 \h </w:instrText>
          </w:r>
          <w:r>
            <w:fldChar w:fldCharType="separate"/>
          </w:r>
          <w:r>
            <w:t>5</w:t>
          </w:r>
          <w:r>
            <w:fldChar w:fldCharType="end"/>
          </w:r>
          <w:r>
            <w:fldChar w:fldCharType="end"/>
          </w:r>
        </w:p>
        <w:p w14:paraId="0FCD37F8">
          <w:pPr>
            <w:pStyle w:val="6"/>
            <w:tabs>
              <w:tab w:val="right" w:leader="dot" w:pos="8296"/>
            </w:tabs>
            <w:rPr>
              <w14:ligatures w14:val="standardContextual"/>
            </w:rPr>
          </w:pPr>
          <w:r>
            <w:fldChar w:fldCharType="begin"/>
          </w:r>
          <w:r>
            <w:instrText xml:space="preserve"> HYPERLINK \l "_Toc200552953" </w:instrText>
          </w:r>
          <w:r>
            <w:fldChar w:fldCharType="separate"/>
          </w:r>
          <w:r>
            <w:rPr>
              <w:rStyle w:val="9"/>
            </w:rPr>
            <w:t>2.4公司资质</w:t>
          </w:r>
          <w:r>
            <w:tab/>
          </w:r>
          <w:r>
            <w:fldChar w:fldCharType="begin"/>
          </w:r>
          <w:r>
            <w:instrText xml:space="preserve"> PAGEREF _Toc200552953 \h </w:instrText>
          </w:r>
          <w:r>
            <w:fldChar w:fldCharType="separate"/>
          </w:r>
          <w:r>
            <w:t>5</w:t>
          </w:r>
          <w:r>
            <w:fldChar w:fldCharType="end"/>
          </w:r>
          <w:r>
            <w:fldChar w:fldCharType="end"/>
          </w:r>
        </w:p>
        <w:p w14:paraId="4EE8CE02">
          <w:pPr>
            <w:pStyle w:val="6"/>
            <w:tabs>
              <w:tab w:val="right" w:leader="dot" w:pos="8296"/>
            </w:tabs>
            <w:rPr>
              <w14:ligatures w14:val="standardContextual"/>
            </w:rPr>
          </w:pPr>
          <w:r>
            <w:fldChar w:fldCharType="begin"/>
          </w:r>
          <w:r>
            <w:instrText xml:space="preserve"> HYPERLINK \l "_Toc200552954" </w:instrText>
          </w:r>
          <w:r>
            <w:fldChar w:fldCharType="separate"/>
          </w:r>
          <w:r>
            <w:rPr>
              <w:rStyle w:val="9"/>
            </w:rPr>
            <w:t>2.5本项目涉及资质</w:t>
          </w:r>
          <w:r>
            <w:tab/>
          </w:r>
          <w:r>
            <w:fldChar w:fldCharType="begin"/>
          </w:r>
          <w:r>
            <w:instrText xml:space="preserve"> PAGEREF _Toc200552954 \h </w:instrText>
          </w:r>
          <w:r>
            <w:fldChar w:fldCharType="separate"/>
          </w:r>
          <w:r>
            <w:t>5</w:t>
          </w:r>
          <w:r>
            <w:fldChar w:fldCharType="end"/>
          </w:r>
          <w:r>
            <w:fldChar w:fldCharType="end"/>
          </w:r>
        </w:p>
        <w:p w14:paraId="5433F3F3">
          <w:pPr>
            <w:pStyle w:val="6"/>
            <w:tabs>
              <w:tab w:val="right" w:leader="dot" w:pos="8296"/>
            </w:tabs>
            <w:rPr>
              <w14:ligatures w14:val="standardContextual"/>
            </w:rPr>
          </w:pPr>
          <w:r>
            <w:fldChar w:fldCharType="begin"/>
          </w:r>
          <w:r>
            <w:instrText xml:space="preserve"> HYPERLINK \l "_Toc200552955" </w:instrText>
          </w:r>
          <w:r>
            <w:fldChar w:fldCharType="separate"/>
          </w:r>
          <w:r>
            <w:rPr>
              <w:rStyle w:val="9"/>
            </w:rPr>
            <w:t>2.6开发商委托销售授权函</w:t>
          </w:r>
          <w:r>
            <w:tab/>
          </w:r>
          <w:r>
            <w:fldChar w:fldCharType="begin"/>
          </w:r>
          <w:r>
            <w:instrText xml:space="preserve"> PAGEREF _Toc200552955 \h </w:instrText>
          </w:r>
          <w:r>
            <w:fldChar w:fldCharType="separate"/>
          </w:r>
          <w:r>
            <w:t>5</w:t>
          </w:r>
          <w:r>
            <w:fldChar w:fldCharType="end"/>
          </w:r>
          <w:r>
            <w:fldChar w:fldCharType="end"/>
          </w:r>
        </w:p>
        <w:p w14:paraId="68228738">
          <w:pPr>
            <w:pStyle w:val="5"/>
            <w:tabs>
              <w:tab w:val="right" w:leader="dot" w:pos="8296"/>
            </w:tabs>
            <w:rPr>
              <w14:ligatures w14:val="standardContextual"/>
            </w:rPr>
          </w:pPr>
          <w:r>
            <w:fldChar w:fldCharType="begin"/>
          </w:r>
          <w:r>
            <w:instrText xml:space="preserve"> HYPERLINK \l "_Toc200552956" </w:instrText>
          </w:r>
          <w:r>
            <w:fldChar w:fldCharType="separate"/>
          </w:r>
          <w:r>
            <w:rPr>
              <w:rStyle w:val="9"/>
            </w:rPr>
            <w:t>3.项目调研分项报价清单</w:t>
          </w:r>
          <w:r>
            <w:tab/>
          </w:r>
          <w:r>
            <w:fldChar w:fldCharType="begin"/>
          </w:r>
          <w:r>
            <w:instrText xml:space="preserve"> PAGEREF _Toc200552956 \h </w:instrText>
          </w:r>
          <w:r>
            <w:fldChar w:fldCharType="separate"/>
          </w:r>
          <w:r>
            <w:t>6</w:t>
          </w:r>
          <w:r>
            <w:fldChar w:fldCharType="end"/>
          </w:r>
          <w:r>
            <w:fldChar w:fldCharType="end"/>
          </w:r>
        </w:p>
        <w:p w14:paraId="0FAA564C">
          <w:pPr>
            <w:pStyle w:val="5"/>
            <w:tabs>
              <w:tab w:val="right" w:leader="dot" w:pos="8296"/>
            </w:tabs>
            <w:rPr>
              <w14:ligatures w14:val="standardContextual"/>
            </w:rPr>
          </w:pPr>
          <w:r>
            <w:fldChar w:fldCharType="begin"/>
          </w:r>
          <w:r>
            <w:instrText xml:space="preserve"> HYPERLINK \l "_Toc200552957" </w:instrText>
          </w:r>
          <w:r>
            <w:fldChar w:fldCharType="separate"/>
          </w:r>
          <w:r>
            <w:rPr>
              <w:rStyle w:val="9"/>
            </w:rPr>
            <w:t>4.技术及服务方案</w:t>
          </w:r>
          <w:r>
            <w:tab/>
          </w:r>
          <w:r>
            <w:fldChar w:fldCharType="begin"/>
          </w:r>
          <w:r>
            <w:instrText xml:space="preserve"> PAGEREF _Toc200552957 \h </w:instrText>
          </w:r>
          <w:r>
            <w:fldChar w:fldCharType="separate"/>
          </w:r>
          <w:r>
            <w:t>7</w:t>
          </w:r>
          <w:r>
            <w:fldChar w:fldCharType="end"/>
          </w:r>
          <w:r>
            <w:fldChar w:fldCharType="end"/>
          </w:r>
        </w:p>
        <w:p w14:paraId="494A9334">
          <w:pPr>
            <w:rPr>
              <w:rFonts w:hint="eastAsia"/>
            </w:rPr>
          </w:pPr>
          <w:r>
            <w:fldChar w:fldCharType="end"/>
          </w:r>
        </w:p>
      </w:sdtContent>
    </w:sdt>
    <w:p w14:paraId="71A2AE16">
      <w:pPr>
        <w:sectPr>
          <w:pgSz w:w="11906" w:h="16838"/>
          <w:pgMar w:top="1134" w:right="1800" w:bottom="1134" w:left="1800" w:header="851" w:footer="992" w:gutter="0"/>
          <w:cols w:space="425" w:num="1"/>
          <w:docGrid w:type="lines" w:linePitch="312" w:charSpace="0"/>
        </w:sectPr>
      </w:pPr>
    </w:p>
    <w:p w14:paraId="76A0B304">
      <w:pPr>
        <w:pStyle w:val="2"/>
        <w:numPr>
          <w:ilvl w:val="0"/>
          <w:numId w:val="2"/>
        </w:numPr>
        <w:spacing w:before="100" w:after="100"/>
        <w:jc w:val="both"/>
      </w:pPr>
      <w:bookmarkStart w:id="0" w:name="_Toc427002393"/>
      <w:bookmarkStart w:id="1" w:name="_Toc200552948"/>
      <w:bookmarkStart w:id="2" w:name="_Toc247527848"/>
      <w:bookmarkStart w:id="3" w:name="_Toc152045808"/>
      <w:bookmarkStart w:id="4" w:name="_Toc144974876"/>
      <w:bookmarkStart w:id="5" w:name="_Toc152042597"/>
      <w:bookmarkStart w:id="6" w:name="_Toc247514300"/>
      <w:bookmarkStart w:id="7" w:name="_Toc7415"/>
      <w:bookmarkStart w:id="8" w:name="_Toc10065"/>
      <w:r>
        <w:rPr>
          <w:rFonts w:hint="eastAsia"/>
        </w:rPr>
        <w:t>报名登记表</w:t>
      </w:r>
      <w:bookmarkEnd w:id="0"/>
      <w:bookmarkEnd w:id="1"/>
      <w:bookmarkEnd w:id="2"/>
      <w:bookmarkEnd w:id="3"/>
      <w:bookmarkEnd w:id="4"/>
      <w:bookmarkEnd w:id="5"/>
      <w:bookmarkEnd w:id="6"/>
      <w:bookmarkEnd w:id="7"/>
      <w:bookmarkEnd w:id="8"/>
    </w:p>
    <w:tbl>
      <w:tblPr>
        <w:tblStyle w:val="7"/>
        <w:tblW w:w="5549" w:type="pct"/>
        <w:jc w:val="center"/>
        <w:tblLayout w:type="autofit"/>
        <w:tblCellMar>
          <w:top w:w="0" w:type="dxa"/>
          <w:left w:w="108" w:type="dxa"/>
          <w:bottom w:w="0" w:type="dxa"/>
          <w:right w:w="108" w:type="dxa"/>
        </w:tblCellMar>
      </w:tblPr>
      <w:tblGrid>
        <w:gridCol w:w="708"/>
        <w:gridCol w:w="1510"/>
        <w:gridCol w:w="1026"/>
        <w:gridCol w:w="1281"/>
        <w:gridCol w:w="2413"/>
        <w:gridCol w:w="1234"/>
        <w:gridCol w:w="1286"/>
      </w:tblGrid>
      <w:tr w14:paraId="3FCEB4DC">
        <w:tblPrEx>
          <w:tblCellMar>
            <w:top w:w="0" w:type="dxa"/>
            <w:left w:w="108" w:type="dxa"/>
            <w:bottom w:w="0" w:type="dxa"/>
            <w:right w:w="108" w:type="dxa"/>
          </w:tblCellMar>
        </w:tblPrEx>
        <w:trPr>
          <w:trHeight w:val="600" w:hRule="atLeast"/>
          <w:jc w:val="center"/>
        </w:trPr>
        <w:tc>
          <w:tcPr>
            <w:tcW w:w="37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71F7D8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7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BC206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供应商名称</w:t>
            </w:r>
          </w:p>
        </w:tc>
        <w:tc>
          <w:tcPr>
            <w:tcW w:w="54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B3847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F97F4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127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7E9586">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联系邮箱</w:t>
            </w:r>
          </w:p>
          <w:p w14:paraId="46A8D195">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（与报名邮箱一致）</w:t>
            </w:r>
          </w:p>
        </w:tc>
        <w:tc>
          <w:tcPr>
            <w:tcW w:w="65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0649E39">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是否为中小企业</w:t>
            </w:r>
          </w:p>
        </w:tc>
        <w:tc>
          <w:tcPr>
            <w:tcW w:w="67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D4A4797">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备注</w:t>
            </w:r>
          </w:p>
        </w:tc>
      </w:tr>
      <w:tr w14:paraId="5ACA7CF3">
        <w:tblPrEx>
          <w:tblCellMar>
            <w:top w:w="0" w:type="dxa"/>
            <w:left w:w="108" w:type="dxa"/>
            <w:bottom w:w="0" w:type="dxa"/>
            <w:right w:w="108" w:type="dxa"/>
          </w:tblCellMar>
        </w:tblPrEx>
        <w:trPr>
          <w:trHeight w:val="720" w:hRule="atLeast"/>
          <w:jc w:val="center"/>
        </w:trPr>
        <w:tc>
          <w:tcPr>
            <w:tcW w:w="37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022B9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79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2CDE97C">
            <w:pPr>
              <w:jc w:val="center"/>
              <w:rPr>
                <w:rFonts w:ascii="宋体" w:hAnsi="宋体" w:eastAsia="宋体" w:cs="宋体"/>
                <w:color w:val="000000"/>
                <w:sz w:val="24"/>
              </w:rPr>
            </w:pPr>
          </w:p>
        </w:tc>
        <w:tc>
          <w:tcPr>
            <w:tcW w:w="54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B542846">
            <w:pPr>
              <w:jc w:val="center"/>
              <w:rPr>
                <w:rFonts w:ascii="宋体" w:hAnsi="宋体" w:eastAsia="宋体" w:cs="宋体"/>
                <w:color w:val="000000"/>
                <w:sz w:val="24"/>
              </w:rPr>
            </w:pP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D9B4450">
            <w:pPr>
              <w:jc w:val="center"/>
              <w:rPr>
                <w:rFonts w:ascii="宋体" w:hAnsi="宋体" w:eastAsia="宋体" w:cs="宋体"/>
                <w:color w:val="000000"/>
                <w:sz w:val="24"/>
              </w:rPr>
            </w:pPr>
          </w:p>
        </w:tc>
        <w:tc>
          <w:tcPr>
            <w:tcW w:w="127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E9C8F86">
            <w:pPr>
              <w:jc w:val="center"/>
              <w:rPr>
                <w:rFonts w:ascii="宋体" w:hAnsi="宋体" w:eastAsia="宋体" w:cs="宋体"/>
                <w:color w:val="000000"/>
                <w:sz w:val="24"/>
              </w:rPr>
            </w:pPr>
          </w:p>
        </w:tc>
        <w:tc>
          <w:tcPr>
            <w:tcW w:w="65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024C01F">
            <w:pPr>
              <w:jc w:val="center"/>
              <w:rPr>
                <w:rFonts w:ascii="宋体" w:hAnsi="宋体" w:eastAsia="宋体" w:cs="宋体"/>
                <w:color w:val="000000"/>
                <w:sz w:val="24"/>
              </w:rPr>
            </w:pPr>
          </w:p>
        </w:tc>
        <w:tc>
          <w:tcPr>
            <w:tcW w:w="679"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F3C356B">
            <w:pPr>
              <w:jc w:val="center"/>
              <w:rPr>
                <w:rFonts w:ascii="宋体" w:hAnsi="宋体" w:eastAsia="宋体" w:cs="宋体"/>
                <w:color w:val="000000"/>
                <w:sz w:val="24"/>
              </w:rPr>
            </w:pPr>
          </w:p>
        </w:tc>
      </w:tr>
    </w:tbl>
    <w:p w14:paraId="0612C642">
      <w:pPr>
        <w:pStyle w:val="2"/>
        <w:jc w:val="both"/>
      </w:pPr>
      <w:bookmarkStart w:id="9" w:name="_Toc200552949"/>
      <w:bookmarkStart w:id="10" w:name="_Toc2669"/>
      <w:r>
        <w:rPr>
          <w:rFonts w:hint="eastAsia"/>
        </w:rPr>
        <w:t>2.资质：</w:t>
      </w:r>
      <w:bookmarkEnd w:id="9"/>
    </w:p>
    <w:p w14:paraId="40C18F1A">
      <w:pPr>
        <w:pStyle w:val="3"/>
      </w:pPr>
      <w:bookmarkStart w:id="11" w:name="_Toc200552950"/>
      <w:r>
        <w:rPr>
          <w:rFonts w:hint="eastAsia"/>
        </w:rPr>
        <w:t>2.1营业执照</w:t>
      </w:r>
      <w:bookmarkEnd w:id="10"/>
      <w:bookmarkEnd w:id="11"/>
      <w:bookmarkStart w:id="12" w:name="_Toc3036"/>
    </w:p>
    <w:p w14:paraId="79D642C0">
      <w:pPr>
        <w:pStyle w:val="3"/>
      </w:pPr>
      <w:bookmarkStart w:id="13" w:name="_Toc200552951"/>
      <w:r>
        <w:rPr>
          <w:rFonts w:hint="eastAsia"/>
        </w:rPr>
        <w:t>2.2法定代表人授权书</w:t>
      </w:r>
      <w:bookmarkEnd w:id="12"/>
      <w:bookmarkEnd w:id="13"/>
    </w:p>
    <w:p w14:paraId="7534ABC3">
      <w:pPr>
        <w:pStyle w:val="3"/>
      </w:pPr>
      <w:bookmarkStart w:id="14" w:name="_Toc5131"/>
      <w:bookmarkStart w:id="15" w:name="_Toc200552952"/>
      <w:r>
        <w:rPr>
          <w:rFonts w:hint="eastAsia"/>
        </w:rPr>
        <w:t>2.3法人及被授权人身份证</w:t>
      </w:r>
      <w:bookmarkEnd w:id="14"/>
      <w:bookmarkEnd w:id="15"/>
    </w:p>
    <w:p w14:paraId="2B03D664">
      <w:pPr>
        <w:pStyle w:val="3"/>
      </w:pPr>
      <w:bookmarkStart w:id="16" w:name="_Toc200552953"/>
      <w:bookmarkStart w:id="17" w:name="_Toc22588"/>
      <w:r>
        <w:rPr>
          <w:rFonts w:hint="eastAsia"/>
        </w:rPr>
        <w:t>2.4公司资质</w:t>
      </w:r>
      <w:bookmarkEnd w:id="16"/>
      <w:bookmarkEnd w:id="17"/>
    </w:p>
    <w:p w14:paraId="640C88E7">
      <w:pPr>
        <w:pStyle w:val="3"/>
      </w:pPr>
      <w:bookmarkStart w:id="18" w:name="_Toc11995"/>
      <w:bookmarkStart w:id="19" w:name="_Toc200552954"/>
      <w:r>
        <w:rPr>
          <w:rFonts w:hint="eastAsia"/>
        </w:rPr>
        <w:t>2.5本项目涉及资质</w:t>
      </w:r>
      <w:bookmarkEnd w:id="18"/>
      <w:bookmarkEnd w:id="19"/>
    </w:p>
    <w:p w14:paraId="47D46D99">
      <w:pPr>
        <w:pStyle w:val="3"/>
        <w:rPr>
          <w:rFonts w:ascii="宋体" w:hAnsi="宋体" w:eastAsia="宋体" w:cs="宋体"/>
        </w:rPr>
      </w:pPr>
      <w:bookmarkStart w:id="20" w:name="_Toc21787"/>
      <w:bookmarkStart w:id="21" w:name="_Toc200552955"/>
      <w:r>
        <w:rPr>
          <w:rFonts w:hint="eastAsia"/>
        </w:rPr>
        <w:t>2.6开发商委托销售授权函</w:t>
      </w:r>
      <w:bookmarkEnd w:id="20"/>
      <w:bookmarkEnd w:id="21"/>
    </w:p>
    <w:p w14:paraId="336AAB3E">
      <w:pPr>
        <w:pStyle w:val="10"/>
        <w:rPr>
          <w:rFonts w:hAnsi="宋体"/>
        </w:rPr>
      </w:pPr>
    </w:p>
    <w:p w14:paraId="1D2D8298">
      <w:pPr>
        <w:rPr>
          <w:rFonts w:hint="eastAsia"/>
        </w:rPr>
        <w:sectPr>
          <w:pgSz w:w="11906" w:h="16838"/>
          <w:pgMar w:top="1440" w:right="1800" w:bottom="1440" w:left="1800" w:header="851" w:footer="992" w:gutter="0"/>
          <w:cols w:space="425" w:num="1"/>
          <w:docGrid w:type="lines" w:linePitch="312" w:charSpace="0"/>
        </w:sectPr>
      </w:pPr>
    </w:p>
    <w:p w14:paraId="4BEFE5C2">
      <w:pPr>
        <w:pStyle w:val="2"/>
        <w:jc w:val="both"/>
      </w:pPr>
      <w:bookmarkStart w:id="22" w:name="_Toc200552956"/>
      <w:r>
        <w:rPr>
          <w:rFonts w:hint="eastAsia"/>
        </w:rPr>
        <w:t>3.项目调研分项报价清单</w:t>
      </w:r>
      <w:bookmarkEnd w:id="22"/>
    </w:p>
    <w:p w14:paraId="7B3F913F">
      <w:pPr>
        <w:pStyle w:val="4"/>
        <w:rPr>
          <w:rFonts w:ascii="仿宋" w:hAnsi="仿宋" w:cs="仿宋"/>
          <w:color w:val="000000"/>
          <w:kern w:val="0"/>
          <w:lang w:val="en-US" w:bidi="ar"/>
        </w:rPr>
      </w:pPr>
      <w:r>
        <w:rPr>
          <w:rFonts w:hint="eastAsia" w:ascii="仿宋" w:hAnsi="仿宋" w:cs="仿宋"/>
          <w:color w:val="000000"/>
          <w:kern w:val="0"/>
          <w:lang w:val="en-US" w:bidi="ar"/>
        </w:rPr>
        <w:t>项目名称：取药签到机                                               采购品目分类名称：</w:t>
      </w:r>
    </w:p>
    <w:p w14:paraId="699FBB5E">
      <w:pPr>
        <w:pStyle w:val="4"/>
        <w:rPr>
          <w:lang w:val="en-US"/>
        </w:rPr>
      </w:pPr>
      <w:r>
        <w:rPr>
          <w:rFonts w:hint="eastAsia" w:ascii="仿宋" w:hAnsi="仿宋" w:cs="仿宋"/>
          <w:color w:val="000000"/>
          <w:kern w:val="0"/>
          <w:lang w:val="en-US" w:bidi="ar"/>
        </w:rPr>
        <w:t>供应商名称：                                                       联系人及联系电话：</w:t>
      </w:r>
    </w:p>
    <w:tbl>
      <w:tblPr>
        <w:tblStyle w:val="7"/>
        <w:tblW w:w="15060" w:type="dxa"/>
        <w:tblInd w:w="93" w:type="dxa"/>
        <w:tblLayout w:type="autofit"/>
        <w:tblCellMar>
          <w:top w:w="0" w:type="dxa"/>
          <w:left w:w="108" w:type="dxa"/>
          <w:bottom w:w="0" w:type="dxa"/>
          <w:right w:w="108" w:type="dxa"/>
        </w:tblCellMar>
      </w:tblPr>
      <w:tblGrid>
        <w:gridCol w:w="465"/>
        <w:gridCol w:w="1716"/>
        <w:gridCol w:w="3849"/>
        <w:gridCol w:w="648"/>
        <w:gridCol w:w="3866"/>
        <w:gridCol w:w="2046"/>
        <w:gridCol w:w="977"/>
        <w:gridCol w:w="1493"/>
      </w:tblGrid>
      <w:tr w14:paraId="402EF604">
        <w:tblPrEx>
          <w:tblCellMar>
            <w:top w:w="0" w:type="dxa"/>
            <w:left w:w="108" w:type="dxa"/>
            <w:bottom w:w="0" w:type="dxa"/>
            <w:right w:w="108" w:type="dxa"/>
          </w:tblCellMar>
        </w:tblPrEx>
        <w:trPr>
          <w:trHeight w:val="90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5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C6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产品名称</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16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功能需求</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推荐配置参数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FF0000"/>
                <w:kern w:val="0"/>
                <w:sz w:val="20"/>
                <w:szCs w:val="20"/>
                <w:lang w:bidi="ar"/>
              </w:rPr>
              <w:t>（必填）</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A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配置参数需满足至少3个不同的品牌规格型号</w:t>
            </w:r>
            <w:r>
              <w:rPr>
                <w:rFonts w:hint="eastAsia" w:ascii="宋体" w:hAnsi="宋体" w:eastAsia="宋体" w:cs="宋体"/>
                <w:color w:val="FF0000"/>
                <w:kern w:val="0"/>
                <w:sz w:val="20"/>
                <w:szCs w:val="20"/>
                <w:lang w:bidi="ar"/>
              </w:rPr>
              <w:t>（必填）</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D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（万元）</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27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14:paraId="25F890DF">
        <w:tblPrEx>
          <w:tblCellMar>
            <w:top w:w="0" w:type="dxa"/>
            <w:left w:w="108" w:type="dxa"/>
            <w:bottom w:w="0" w:type="dxa"/>
            <w:right w:w="108" w:type="dxa"/>
          </w:tblCellMar>
        </w:tblPrEx>
        <w:trPr>
          <w:trHeight w:val="18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8F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8C1">
            <w:pPr>
              <w:widowControl/>
              <w:jc w:val="center"/>
              <w:textAlignment w:val="center"/>
              <w:rPr>
                <w:rFonts w:ascii="宋体" w:hAnsi="宋体" w:eastAsia="宋体" w:cs="宋体"/>
                <w:color w:val="000000"/>
                <w:sz w:val="20"/>
                <w:szCs w:val="20"/>
              </w:rPr>
            </w:pPr>
            <w:r>
              <w:rPr>
                <w:rFonts w:hint="eastAsia" w:ascii="仿宋" w:hAnsi="仿宋" w:eastAsia="仿宋" w:cs="仿宋"/>
                <w:color w:val="000000"/>
                <w:sz w:val="28"/>
                <w:szCs w:val="28"/>
                <w:lang w:bidi="zh-CN"/>
              </w:rPr>
              <w:t>取药签到机</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FB5">
            <w:pPr>
              <w:widowControl/>
              <w:numPr>
                <w:ilvl w:val="0"/>
                <w:numId w:val="3"/>
              </w:numPr>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取药签到机，患者签到后提示药房配药。</w:t>
            </w:r>
          </w:p>
          <w:p w14:paraId="568B6FBE">
            <w:pPr>
              <w:pStyle w:val="10"/>
              <w:numPr>
                <w:ilvl w:val="0"/>
                <w:numId w:val="3"/>
              </w:numPr>
              <w:rPr>
                <w:rFonts w:hAnsi="宋体"/>
                <w:sz w:val="20"/>
                <w:szCs w:val="20"/>
                <w:lang w:bidi="ar"/>
              </w:rPr>
            </w:pPr>
            <w:r>
              <w:rPr>
                <w:rFonts w:hint="eastAsia" w:hAnsi="宋体"/>
                <w:sz w:val="20"/>
                <w:szCs w:val="20"/>
                <w:lang w:bidi="ar"/>
              </w:rPr>
              <w:t>实现签到业务流程配置功能。患者取药签到后，配合医院现有叫号排队系统（由成都信通网易医疗科技发展有限公司提供技术服务）将患者信息、取药窗口、取药序号数据实时更新到门诊发药大屏展示给患者。</w:t>
            </w:r>
          </w:p>
          <w:p w14:paraId="6EF6BD2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3、具备刷磁卡，识别身份证、医保卡、电子健康卡等刷卡签到。具备手动输入身份证号码、扫病历号条码、手机挂号产生的二维码等多种方式签到。签到成功后，播放语音提示功能。</w:t>
            </w:r>
          </w:p>
          <w:p w14:paraId="0C18D7E3">
            <w:pPr>
              <w:pStyle w:val="10"/>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DB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2台</w:t>
            </w:r>
          </w:p>
        </w:tc>
        <w:tc>
          <w:tcPr>
            <w:tcW w:w="3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5935">
            <w:pPr>
              <w:rPr>
                <w:rFonts w:ascii="宋体" w:hAnsi="宋体" w:eastAsia="宋体" w:cs="宋体"/>
                <w:color w:val="000000"/>
                <w:sz w:val="20"/>
                <w:szCs w:val="20"/>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6FA">
            <w:pPr>
              <w:jc w:val="center"/>
              <w:rPr>
                <w:rFonts w:ascii="宋体" w:hAnsi="宋体" w:eastAsia="宋体" w:cs="宋体"/>
                <w:color w:val="000000"/>
                <w:sz w:val="20"/>
                <w:szCs w:val="20"/>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DE12">
            <w:pPr>
              <w:jc w:val="center"/>
              <w:rPr>
                <w:rFonts w:ascii="宋体" w:hAnsi="宋体" w:eastAsia="宋体" w:cs="宋体"/>
                <w:color w:val="000000"/>
                <w:sz w:val="20"/>
                <w:szCs w:val="20"/>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371C">
            <w:pPr>
              <w:jc w:val="center"/>
              <w:rPr>
                <w:rFonts w:ascii="宋体" w:hAnsi="宋体" w:eastAsia="宋体" w:cs="宋体"/>
                <w:color w:val="000000"/>
                <w:sz w:val="20"/>
                <w:szCs w:val="20"/>
              </w:rPr>
            </w:pPr>
            <w:r>
              <w:rPr>
                <w:rFonts w:hint="eastAsia" w:ascii="宋体" w:hAnsi="宋体" w:eastAsia="宋体" w:cs="宋体"/>
                <w:color w:val="000000"/>
                <w:sz w:val="20"/>
                <w:szCs w:val="20"/>
              </w:rPr>
              <w:t>报价要求：</w:t>
            </w:r>
            <w:r>
              <w:rPr>
                <w:rFonts w:hint="eastAsia" w:ascii="宋体" w:hAnsi="宋体" w:eastAsia="宋体" w:cs="宋体"/>
                <w:color w:val="000000"/>
                <w:kern w:val="0"/>
                <w:sz w:val="20"/>
                <w:szCs w:val="20"/>
                <w:lang w:bidi="ar"/>
              </w:rPr>
              <w:t>现场设备安装及调试，系统定制，端口对接，叫号排队系统所需接口及改造费用</w:t>
            </w:r>
            <w:r>
              <w:rPr>
                <w:rFonts w:hint="eastAsia"/>
                <w:color w:val="000000" w:themeColor="text1"/>
                <w14:textFill>
                  <w14:solidFill>
                    <w14:schemeClr w14:val="tx1"/>
                  </w14:solidFill>
                </w14:textFill>
              </w:rPr>
              <w:t>（即：双边所需接口改造费用）</w:t>
            </w:r>
            <w:r>
              <w:rPr>
                <w:rFonts w:hint="eastAsia" w:ascii="宋体" w:hAnsi="宋体" w:eastAsia="宋体" w:cs="宋体"/>
                <w:color w:val="000000"/>
                <w:kern w:val="0"/>
                <w:sz w:val="20"/>
                <w:szCs w:val="20"/>
                <w:lang w:bidi="ar"/>
              </w:rPr>
              <w:t>、模块功能增加、现场设备等</w:t>
            </w:r>
            <w:r>
              <w:rPr>
                <w:rFonts w:hint="eastAsia"/>
                <w:color w:val="000000" w:themeColor="text1"/>
                <w14:textFill>
                  <w14:solidFill>
                    <w14:schemeClr w14:val="tx1"/>
                  </w14:solidFill>
                </w14:textFill>
              </w:rPr>
              <w:t>均包含在本次报价中。</w:t>
            </w:r>
          </w:p>
        </w:tc>
      </w:tr>
    </w:tbl>
    <w:p w14:paraId="070077EF">
      <w:pPr>
        <w:pStyle w:val="4"/>
        <w:rPr>
          <w:rFonts w:hint="eastAsia"/>
        </w:rPr>
        <w:sectPr>
          <w:pgSz w:w="16838" w:h="11906" w:orient="landscape"/>
          <w:pgMar w:top="1134" w:right="1134" w:bottom="1134" w:left="1134" w:header="851" w:footer="992" w:gutter="0"/>
          <w:cols w:space="425" w:num="1"/>
          <w:docGrid w:type="lines" w:linePitch="312" w:charSpace="0"/>
        </w:sectPr>
      </w:pPr>
    </w:p>
    <w:p w14:paraId="217926D6">
      <w:pPr>
        <w:pStyle w:val="2"/>
        <w:spacing w:before="100" w:after="100"/>
        <w:jc w:val="both"/>
      </w:pPr>
      <w:bookmarkStart w:id="23" w:name="_Toc200552957"/>
      <w:r>
        <w:rPr>
          <w:rFonts w:hint="eastAsia"/>
        </w:rPr>
        <w:t>4.技术及服务方案</w:t>
      </w:r>
      <w:bookmarkEnd w:id="23"/>
    </w:p>
    <w:p w14:paraId="546BB952"/>
    <w:p w14:paraId="792CDE7A"/>
    <w:p w14:paraId="7C518833">
      <w:pPr>
        <w:pStyle w:val="4"/>
        <w:rPr>
          <w:lang w:val="en-US" w:bidi="ar-SA"/>
        </w:rPr>
      </w:pPr>
    </w:p>
    <w:p w14:paraId="4829EB25"/>
    <w:p w14:paraId="1CA2AA87">
      <w:pPr>
        <w:pStyle w:val="4"/>
        <w:rPr>
          <w:lang w:val="en-US" w:bidi="ar-SA"/>
        </w:rPr>
      </w:pPr>
    </w:p>
    <w:p w14:paraId="46002952"/>
    <w:p w14:paraId="591D42D3">
      <w:pPr>
        <w:pStyle w:val="4"/>
        <w:rPr>
          <w:lang w:val="en-US" w:bidi="ar-SA"/>
        </w:rPr>
      </w:pPr>
    </w:p>
    <w:p w14:paraId="64DB3128"/>
    <w:p w14:paraId="53CAAB53">
      <w:pPr>
        <w:pStyle w:val="4"/>
        <w:rPr>
          <w:lang w:val="en-US" w:bidi="ar-SA"/>
        </w:rPr>
      </w:pPr>
    </w:p>
    <w:p w14:paraId="33164FC4"/>
    <w:p w14:paraId="42AC9F70">
      <w:pPr>
        <w:pStyle w:val="4"/>
        <w:rPr>
          <w:lang w:val="en-US" w:bidi="ar-SA"/>
        </w:rPr>
      </w:pPr>
    </w:p>
    <w:p w14:paraId="126FBB91">
      <w:pPr>
        <w:rPr>
          <w:rFonts w:hint="eastAsia"/>
        </w:rPr>
      </w:pPr>
    </w:p>
    <w:p w14:paraId="2BD870D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D4C22"/>
    <w:multiLevelType w:val="singleLevel"/>
    <w:tmpl w:val="894D4C22"/>
    <w:lvl w:ilvl="0" w:tentative="0">
      <w:start w:val="1"/>
      <w:numFmt w:val="decimal"/>
      <w:suff w:val="nothing"/>
      <w:lvlText w:val="%1、"/>
      <w:lvlJc w:val="left"/>
    </w:lvl>
  </w:abstractNum>
  <w:abstractNum w:abstractNumId="1">
    <w:nsid w:val="D8F6C374"/>
    <w:multiLevelType w:val="singleLevel"/>
    <w:tmpl w:val="D8F6C374"/>
    <w:lvl w:ilvl="0" w:tentative="0">
      <w:start w:val="3"/>
      <w:numFmt w:val="decimal"/>
      <w:lvlText w:val="%1."/>
      <w:lvlJc w:val="left"/>
      <w:pPr>
        <w:tabs>
          <w:tab w:val="left" w:pos="312"/>
        </w:tabs>
      </w:pPr>
    </w:lvl>
  </w:abstractNum>
  <w:abstractNum w:abstractNumId="2">
    <w:nsid w:val="2242AE7B"/>
    <w:multiLevelType w:val="singleLevel"/>
    <w:tmpl w:val="2242AE7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62B93"/>
    <w:rsid w:val="1A06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kern w:val="44"/>
      <w:sz w:val="30"/>
    </w:rPr>
  </w:style>
  <w:style w:type="paragraph" w:styleId="3">
    <w:name w:val="heading 2"/>
    <w:basedOn w:val="1"/>
    <w:next w:val="1"/>
    <w:unhideWhenUsed/>
    <w:qFormat/>
    <w:uiPriority w:val="0"/>
    <w:pPr>
      <w:keepNext/>
      <w:keepLines/>
      <w:spacing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lang w:val="zh-CN" w:bidi="zh-CN"/>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unhideWhenUsed/>
    <w:qFormat/>
    <w:uiPriority w:val="99"/>
    <w:rPr>
      <w:color w:val="0026E5"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2025-06-24T08:14:00Z</dcterms:created>
  <dc:creator>Ratio</dc:creator>
  <cp:lastModifiedBy>Ratio</cp:lastModifiedBy>
  <cp:lastPrinted>2025-06-24T08:59:26Z</cp:lastPrinted>
  <dcterms:modified xsi:type="dcterms:W3CDTF">2025-06-24T08:59:59Z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84FC83A1BC074C90B5695B411679F15D_11</vt:lpwstr>
  </property>
  <property fmtid="{D5CDD505-2E9C-101B-9397-08002B2CF9AE}" pid="4" name="KSOTemplateDocerSaveRecord">
    <vt:lpwstr>eyJoZGlkIjoiYTEyYTgxOGQ1ZjEyYzQwY2MzYmQ2Y2NkN2Q4NjcyOWIiLCJ1c2VySWQiOiIzMDM3MTQyMzUifQ==</vt:lpwstr>
  </property>
</Properties>
</file>