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outlineLvl w:val="0"/>
        <w:rPr>
          <w:rFonts w:hint="default" w:ascii="宋体" w:hAnsi="宋体" w:cs="宋体"/>
          <w:b/>
          <w:bCs/>
          <w:spacing w:val="-12"/>
          <w:sz w:val="48"/>
          <w:szCs w:val="48"/>
          <w:lang w:val="en-US"/>
        </w:rPr>
      </w:pPr>
      <w:r>
        <w:rPr>
          <w:rFonts w:hint="eastAsia" w:ascii="宋体" w:hAnsi="宋体" w:cs="宋体"/>
          <w:b/>
          <w:bCs/>
          <w:spacing w:val="-12"/>
          <w:sz w:val="48"/>
          <w:szCs w:val="48"/>
        </w:rPr>
        <w:t>资阳市</w:t>
      </w:r>
      <w:r>
        <w:rPr>
          <w:rFonts w:ascii="宋体" w:hAnsi="宋体" w:cs="宋体"/>
          <w:b/>
          <w:bCs/>
          <w:spacing w:val="-12"/>
          <w:sz w:val="48"/>
          <w:szCs w:val="48"/>
        </w:rPr>
        <w:t>中心医院</w:t>
      </w:r>
      <w:bookmarkStart w:id="0" w:name="OLE_LINK20"/>
      <w:bookmarkStart w:id="1" w:name="OLE_LINK18"/>
      <w:r>
        <w:rPr>
          <w:rFonts w:hint="eastAsia" w:ascii="宋体" w:hAnsi="宋体" w:cs="宋体"/>
          <w:b/>
          <w:bCs/>
          <w:spacing w:val="-12"/>
          <w:sz w:val="48"/>
          <w:szCs w:val="48"/>
          <w:lang w:val="en-US" w:eastAsia="zh-CN"/>
        </w:rPr>
        <w:t>电动巡逻车采购项目</w:t>
      </w:r>
    </w:p>
    <w:bookmarkEnd w:id="0"/>
    <w:p>
      <w:pPr>
        <w:spacing w:line="360" w:lineRule="auto"/>
        <w:jc w:val="center"/>
        <w:rPr>
          <w:rFonts w:ascii="宋体" w:hAnsi="宋体" w:cs="宋体"/>
          <w:b/>
          <w:bCs/>
          <w:spacing w:val="42"/>
          <w:sz w:val="72"/>
          <w:szCs w:val="72"/>
        </w:rPr>
      </w:pPr>
    </w:p>
    <w:bookmarkEnd w:id="1"/>
    <w:p>
      <w:pPr>
        <w:spacing w:line="360" w:lineRule="auto"/>
        <w:jc w:val="center"/>
        <w:rPr>
          <w:rFonts w:ascii="宋体" w:hAnsi="宋体" w:cs="宋体"/>
          <w:b/>
          <w:bCs/>
          <w:spacing w:val="42"/>
          <w:sz w:val="72"/>
          <w:szCs w:val="72"/>
        </w:rPr>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173895652"/>
      <w:bookmarkStart w:id="3" w:name="_Toc180296779"/>
      <w:bookmarkStart w:id="4" w:name="_Toc173895837"/>
      <w:bookmarkStart w:id="5" w:name="_Toc211679176"/>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val="en-US" w:eastAsia="zh-CN"/>
        </w:rPr>
        <w:t>电动巡逻车</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default" w:ascii="宋体" w:hAnsi="宋体" w:cs="宋体"/>
          <w:b/>
          <w:bCs/>
          <w:kern w:val="0"/>
          <w:lang w:val="en-US"/>
        </w:rPr>
      </w:pPr>
      <w:r>
        <w:rPr>
          <w:rFonts w:hint="eastAsia" w:ascii="宋体" w:hAnsi="宋体" w:cs="宋体"/>
          <w:b/>
          <w:bCs/>
          <w:kern w:val="0"/>
        </w:rPr>
        <w:t>二、比选项目：</w:t>
      </w:r>
      <w:bookmarkStart w:id="6" w:name="OLE_LINK5"/>
      <w:r>
        <w:rPr>
          <w:rFonts w:hint="eastAsia" w:ascii="宋体" w:hAnsi="宋体" w:cs="宋体"/>
          <w:b/>
          <w:bCs/>
          <w:kern w:val="0"/>
        </w:rPr>
        <w:t>资阳市中心医院</w:t>
      </w:r>
      <w:r>
        <w:rPr>
          <w:rFonts w:hint="eastAsia" w:ascii="宋体" w:hAnsi="宋体" w:cs="宋体"/>
          <w:b/>
          <w:bCs/>
          <w:kern w:val="0"/>
          <w:lang w:val="en-US" w:eastAsia="zh-CN"/>
        </w:rPr>
        <w:t>电动巡逻车采购项目</w:t>
      </w:r>
    </w:p>
    <w:bookmarkEnd w:id="6"/>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w:t>
      </w:r>
      <w:r>
        <w:rPr>
          <w:rFonts w:hint="eastAsia" w:ascii="宋体" w:hAnsi="宋体" w:cs="宋体"/>
          <w:spacing w:val="-4"/>
          <w:lang w:val="en-US" w:eastAsia="zh-CN"/>
        </w:rPr>
        <w:t>电动巡逻车</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75980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7"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18</w:t>
      </w:r>
      <w:r>
        <w:rPr>
          <w:rFonts w:hint="eastAsia" w:ascii="宋体" w:hAnsi="宋体" w:cs="宋体"/>
          <w:highlight w:val="none"/>
        </w:rPr>
        <w:t>日</w:t>
      </w:r>
      <w:bookmarkEnd w:id="7"/>
      <w:r>
        <w:rPr>
          <w:rFonts w:hint="eastAsia" w:ascii="宋体" w:hAnsi="宋体" w:cs="宋体"/>
          <w:highlight w:val="none"/>
        </w:rPr>
        <w:t>至</w:t>
      </w:r>
      <w:bookmarkStart w:id="8"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bookmarkEnd w:id="8"/>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25</w:t>
      </w:r>
      <w:r>
        <w:rPr>
          <w:rFonts w:hint="eastAsia" w:ascii="宋体" w:hAnsi="宋体" w:cs="宋体"/>
          <w:highlight w:val="none"/>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9" w:name="OLE_LINK2"/>
      <w:bookmarkStart w:id="10" w:name="OLE_LINK1"/>
      <w:r>
        <w:rPr>
          <w:rFonts w:hint="eastAsia" w:ascii="宋体" w:hAnsi="宋体" w:cs="宋体"/>
          <w:b/>
          <w:bCs/>
          <w:spacing w:val="-6"/>
          <w:kern w:val="0"/>
        </w:rPr>
        <w:t>递交比选申请文件截止时间</w:t>
      </w:r>
      <w:bookmarkEnd w:id="9"/>
      <w:bookmarkEnd w:id="10"/>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年</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28</w:t>
      </w:r>
      <w:r>
        <w:rPr>
          <w:rFonts w:hint="eastAsia" w:ascii="宋体" w:hAnsi="宋体" w:cs="宋体"/>
          <w:spacing w:val="-6"/>
          <w:kern w:val="0"/>
          <w:highlight w:val="none"/>
        </w:rPr>
        <w:t>日</w:t>
      </w:r>
      <w:r>
        <w:rPr>
          <w:rFonts w:hint="eastAsia" w:ascii="宋体" w:hAnsi="宋体" w:cs="宋体"/>
          <w:spacing w:val="-6"/>
          <w:kern w:val="0"/>
          <w:highlight w:val="none"/>
          <w:lang w:val="en-US" w:eastAsia="zh-CN"/>
        </w:rPr>
        <w:t xml:space="preserve"> 14：00</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1" w:name="_Toc173895653"/>
      <w:bookmarkStart w:id="12" w:name="_Toc173895838"/>
      <w:bookmarkStart w:id="13" w:name="_Toc180296780"/>
      <w:bookmarkStart w:id="14" w:name="_Toc211679177"/>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5" w:name="_Toc180296782"/>
      <w:bookmarkStart w:id="16" w:name="_Toc211679179"/>
      <w:bookmarkStart w:id="17" w:name="_Toc173895840"/>
      <w:bookmarkStart w:id="18" w:name="_Toc173895655"/>
      <w:r>
        <w:rPr>
          <w:rFonts w:hint="eastAsia" w:ascii="宋体" w:hAnsi="宋体" w:cs="宋体"/>
          <w:kern w:val="0"/>
        </w:rPr>
        <w:t xml:space="preserve"> 供应商资格证明</w:t>
      </w:r>
      <w:bookmarkEnd w:id="15"/>
      <w:bookmarkEnd w:id="16"/>
      <w:bookmarkEnd w:id="17"/>
      <w:bookmarkEnd w:id="18"/>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9" w:name="_Toc210211733"/>
      <w:bookmarkStart w:id="20" w:name="_Toc177466666"/>
      <w:bookmarkStart w:id="21"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b/>
          <w:bCs/>
          <w:kern w:val="0"/>
          <w:highlight w:val="none"/>
          <w:lang w:val="en-US" w:eastAsia="zh-CN"/>
        </w:rPr>
        <w:t>4轮电动车</w:t>
      </w:r>
      <w:r>
        <w:rPr>
          <w:rFonts w:hint="eastAsia" w:ascii="宋体" w:hAnsi="宋体" w:cs="宋体"/>
          <w:kern w:val="0"/>
          <w:highlight w:val="none"/>
          <w:lang w:val="en-US" w:eastAsia="zh-CN"/>
        </w:rPr>
        <w:t>。</w:t>
      </w:r>
    </w:p>
    <w:p>
      <w:pPr>
        <w:spacing w:line="360" w:lineRule="auto"/>
        <w:ind w:firstLine="403" w:firstLineChars="192"/>
        <w:outlineLvl w:val="2"/>
        <w:rPr>
          <w:rFonts w:ascii="宋体" w:hAnsi="宋体" w:cs="宋体"/>
          <w:b/>
          <w:kern w:val="0"/>
        </w:rPr>
      </w:pPr>
      <w:bookmarkStart w:id="22" w:name="_Toc508279863"/>
      <w:r>
        <w:rPr>
          <w:rFonts w:hint="eastAsia" w:ascii="宋体" w:hAnsi="宋体" w:cs="宋体"/>
          <w:b/>
          <w:kern w:val="0"/>
        </w:rPr>
        <w:t>3、 资格性审查。</w:t>
      </w:r>
      <w:bookmarkEnd w:id="22"/>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3"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3"/>
    </w:p>
    <w:p>
      <w:pPr>
        <w:spacing w:line="360" w:lineRule="auto"/>
        <w:ind w:firstLine="403" w:firstLineChars="192"/>
        <w:rPr>
          <w:rFonts w:ascii="宋体" w:hAnsi="宋体" w:cs="宋体"/>
          <w:kern w:val="0"/>
        </w:rPr>
      </w:pPr>
      <w:bookmarkStart w:id="24" w:name="_Toc508279865"/>
      <w:r>
        <w:rPr>
          <w:rFonts w:hint="eastAsia" w:ascii="宋体" w:hAnsi="宋体" w:cs="宋体"/>
          <w:kern w:val="0"/>
        </w:rPr>
        <w:t>3.2资格性审查结束后，出具资格性审查表。</w:t>
      </w:r>
      <w:bookmarkEnd w:id="24"/>
    </w:p>
    <w:p>
      <w:pPr>
        <w:spacing w:line="360" w:lineRule="auto"/>
        <w:ind w:firstLine="403" w:firstLineChars="192"/>
        <w:rPr>
          <w:rFonts w:ascii="宋体" w:hAnsi="宋体" w:cs="宋体"/>
          <w:kern w:val="0"/>
        </w:rPr>
      </w:pPr>
      <w:bookmarkStart w:id="25"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5"/>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6" w:name="_Toc508279868"/>
      <w:r>
        <w:rPr>
          <w:rFonts w:hint="eastAsia" w:ascii="宋体" w:hAnsi="宋体" w:cs="宋体"/>
          <w:kern w:val="0"/>
        </w:rPr>
        <w:t>3.4通过资格性审查的供应商不足3家的，终止本次采购活动，并发布终止采购活动公告。</w:t>
      </w:r>
      <w:bookmarkEnd w:id="26"/>
    </w:p>
    <w:p>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1"/>
      <w:bookmarkEnd w:id="12"/>
      <w:bookmarkEnd w:id="13"/>
      <w:bookmarkEnd w:id="14"/>
      <w:bookmarkEnd w:id="19"/>
      <w:bookmarkEnd w:id="20"/>
      <w:bookmarkEnd w:id="21"/>
      <w:bookmarkStart w:id="27" w:name="_Toc173895842"/>
      <w:bookmarkStart w:id="28" w:name="_Toc180296784"/>
      <w:bookmarkStart w:id="29" w:name="_Toc211679181"/>
      <w:bookmarkStart w:id="30" w:name="_Toc173895657"/>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7"/>
      <w:bookmarkEnd w:id="28"/>
      <w:bookmarkEnd w:id="29"/>
      <w:bookmarkEnd w:id="30"/>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highlight w:val="none"/>
        </w:rPr>
      </w:pPr>
      <w:r>
        <w:rPr>
          <w:rFonts w:hint="eastAsia" w:ascii="宋体" w:hAnsi="宋体" w:cs="宋体"/>
          <w:spacing w:val="-4"/>
        </w:rPr>
        <w:t>本项目共1个包，采购资阳市中心医院</w:t>
      </w:r>
      <w:r>
        <w:rPr>
          <w:rFonts w:hint="eastAsia" w:ascii="宋体" w:hAnsi="宋体" w:cs="宋体"/>
          <w:spacing w:val="-4"/>
          <w:highlight w:val="none"/>
          <w:lang w:val="en-US" w:eastAsia="zh-CN"/>
        </w:rPr>
        <w:t>电动巡逻车</w:t>
      </w:r>
      <w:r>
        <w:rPr>
          <w:rFonts w:hint="eastAsia" w:ascii="宋体" w:hAnsi="宋体" w:cs="宋体"/>
          <w:spacing w:val="-4"/>
          <w:highlight w:val="none"/>
        </w:rPr>
        <w:t>。</w:t>
      </w:r>
      <w:r>
        <w:rPr>
          <w:rFonts w:hint="eastAsia" w:hAnsi="宋体"/>
          <w:kern w:val="0"/>
          <w:highlight w:val="none"/>
        </w:rPr>
        <w:t>本项目最高限价</w:t>
      </w:r>
      <w:r>
        <w:rPr>
          <w:rFonts w:hint="eastAsia" w:hAnsi="宋体"/>
          <w:kern w:val="0"/>
          <w:highlight w:val="none"/>
          <w:lang w:val="en-US" w:eastAsia="zh-CN"/>
        </w:rPr>
        <w:t>75980</w:t>
      </w:r>
      <w:r>
        <w:rPr>
          <w:highlight w:val="none"/>
        </w:rPr>
        <w:t>元</w:t>
      </w:r>
      <w:r>
        <w:rPr>
          <w:rFonts w:hint="eastAsia"/>
          <w:highlight w:val="none"/>
          <w:lang w:eastAsia="zh-CN"/>
        </w:rPr>
        <w:t>，</w:t>
      </w:r>
      <w:r>
        <w:rPr>
          <w:rFonts w:hint="eastAsia"/>
          <w:highlight w:val="none"/>
          <w:lang w:val="en-US" w:eastAsia="zh-CN"/>
        </w:rPr>
        <w:t>单价最高限价详见项目清单</w:t>
      </w:r>
      <w:r>
        <w:rPr>
          <w:rFonts w:hint="eastAsia" w:hAnsi="宋体"/>
          <w:kern w:val="0"/>
          <w:highlight w:val="none"/>
          <w:lang w:val="en-US" w:eastAsia="zh-CN"/>
        </w:rPr>
        <w:t>。</w:t>
      </w:r>
      <w:r>
        <w:rPr>
          <w:rFonts w:hint="eastAsia" w:hAnsi="宋体"/>
          <w:kern w:val="0"/>
          <w:highlight w:val="none"/>
        </w:rPr>
        <w:t>超过最高限价的报价为无效响应。</w:t>
      </w:r>
    </w:p>
    <w:p>
      <w:pPr>
        <w:pStyle w:val="4"/>
        <w:numPr>
          <w:ilvl w:val="0"/>
          <w:numId w:val="0"/>
        </w:numPr>
        <w:spacing w:before="0" w:after="0" w:line="336" w:lineRule="auto"/>
        <w:jc w:val="left"/>
        <w:rPr>
          <w:rFonts w:ascii="宋体"/>
          <w:b/>
          <w:bCs/>
          <w:highlight w:val="none"/>
        </w:rPr>
      </w:pPr>
      <w:r>
        <w:rPr>
          <w:rFonts w:hint="eastAsia"/>
          <w:highlight w:val="none"/>
        </w:rPr>
        <w:t>★</w:t>
      </w:r>
      <w:r>
        <w:rPr>
          <w:rFonts w:hint="eastAsia"/>
          <w:highlight w:val="none"/>
          <w:lang w:val="en-US" w:eastAsia="zh-CN"/>
        </w:rPr>
        <w:t>二</w:t>
      </w:r>
      <w:r>
        <w:rPr>
          <w:rFonts w:hint="eastAsia"/>
          <w:highlight w:val="none"/>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highlight w:val="none"/>
          <w:lang w:val="en-US" w:eastAsia="zh-CN"/>
        </w:rPr>
      </w:pPr>
      <w:r>
        <w:rPr>
          <w:rFonts w:hint="eastAsia" w:ascii="宋体" w:hAnsi="宋体"/>
          <w:b/>
          <w:highlight w:val="none"/>
          <w:lang w:val="en-US" w:eastAsia="zh-CN"/>
        </w:rPr>
        <w:t>（一）项目清单：</w:t>
      </w:r>
    </w:p>
    <w:tbl>
      <w:tblPr>
        <w:tblStyle w:val="2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3127"/>
        <w:gridCol w:w="1500"/>
        <w:gridCol w:w="2323"/>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7" w:type="dxa"/>
            <w:vAlign w:val="center"/>
          </w:tcPr>
          <w:p>
            <w:pPr>
              <w:jc w:val="center"/>
              <w:rPr>
                <w:rFonts w:hint="default"/>
                <w:vertAlign w:val="baseline"/>
                <w:lang w:val="en-US" w:eastAsia="zh-CN"/>
              </w:rPr>
            </w:pPr>
            <w:r>
              <w:rPr>
                <w:rFonts w:hint="eastAsia"/>
                <w:vertAlign w:val="baseline"/>
                <w:lang w:val="en-US" w:eastAsia="zh-CN"/>
              </w:rPr>
              <w:t>序号</w:t>
            </w:r>
          </w:p>
        </w:tc>
        <w:tc>
          <w:tcPr>
            <w:tcW w:w="3127" w:type="dxa"/>
            <w:vAlign w:val="center"/>
          </w:tcPr>
          <w:p>
            <w:pPr>
              <w:jc w:val="center"/>
              <w:rPr>
                <w:rFonts w:hint="default"/>
                <w:vertAlign w:val="baseline"/>
                <w:lang w:val="en-US" w:eastAsia="zh-CN"/>
              </w:rPr>
            </w:pPr>
            <w:r>
              <w:rPr>
                <w:rFonts w:hint="eastAsia"/>
                <w:vertAlign w:val="baseline"/>
                <w:lang w:val="en-US" w:eastAsia="zh-CN"/>
              </w:rPr>
              <w:t>货物名称</w:t>
            </w:r>
          </w:p>
        </w:tc>
        <w:tc>
          <w:tcPr>
            <w:tcW w:w="1500" w:type="dxa"/>
            <w:vAlign w:val="center"/>
          </w:tcPr>
          <w:p>
            <w:pPr>
              <w:jc w:val="center"/>
              <w:rPr>
                <w:rFonts w:hint="default"/>
                <w:vertAlign w:val="baseline"/>
                <w:lang w:val="en-US" w:eastAsia="zh-CN"/>
              </w:rPr>
            </w:pPr>
            <w:r>
              <w:rPr>
                <w:rFonts w:hint="eastAsia"/>
                <w:vertAlign w:val="baseline"/>
                <w:lang w:val="en-US" w:eastAsia="zh-CN"/>
              </w:rPr>
              <w:t>数量</w:t>
            </w:r>
          </w:p>
        </w:tc>
        <w:tc>
          <w:tcPr>
            <w:tcW w:w="2323" w:type="dxa"/>
            <w:vAlign w:val="center"/>
          </w:tcPr>
          <w:p>
            <w:pPr>
              <w:jc w:val="center"/>
              <w:rPr>
                <w:rFonts w:hint="default"/>
                <w:vertAlign w:val="baseline"/>
                <w:lang w:val="en-US" w:eastAsia="zh-CN"/>
              </w:rPr>
            </w:pPr>
            <w:r>
              <w:rPr>
                <w:rFonts w:hint="eastAsia"/>
                <w:vertAlign w:val="baseline"/>
                <w:lang w:val="en-US" w:eastAsia="zh-CN"/>
              </w:rPr>
              <w:t>单价最高限价（元/辆）</w:t>
            </w:r>
          </w:p>
        </w:tc>
        <w:tc>
          <w:tcPr>
            <w:tcW w:w="2120" w:type="dxa"/>
            <w:vAlign w:val="center"/>
          </w:tcPr>
          <w:p>
            <w:pPr>
              <w:jc w:val="center"/>
              <w:rPr>
                <w:rFonts w:hint="default"/>
                <w:vertAlign w:val="baseline"/>
                <w:lang w:val="en-US" w:eastAsia="zh-CN"/>
              </w:rPr>
            </w:pPr>
            <w:r>
              <w:rPr>
                <w:rFonts w:hint="eastAsia"/>
                <w:vertAlign w:val="baseline"/>
                <w:lang w:val="en-US" w:eastAsia="zh-CN"/>
              </w:rPr>
              <w:t>最高限价合计（元）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67" w:type="dxa"/>
            <w:vAlign w:val="center"/>
          </w:tcPr>
          <w:p>
            <w:pPr>
              <w:jc w:val="center"/>
              <w:rPr>
                <w:rFonts w:hint="default"/>
                <w:vertAlign w:val="baseline"/>
                <w:lang w:val="en-US" w:eastAsia="zh-CN"/>
              </w:rPr>
            </w:pPr>
            <w:r>
              <w:rPr>
                <w:rFonts w:hint="eastAsia"/>
                <w:vertAlign w:val="baseline"/>
                <w:lang w:val="en-US" w:eastAsia="zh-CN"/>
              </w:rPr>
              <w:t>1</w:t>
            </w:r>
          </w:p>
        </w:tc>
        <w:tc>
          <w:tcPr>
            <w:tcW w:w="3127" w:type="dxa"/>
            <w:vAlign w:val="center"/>
          </w:tcPr>
          <w:p>
            <w:pPr>
              <w:jc w:val="center"/>
              <w:rPr>
                <w:rFonts w:hint="default"/>
                <w:vertAlign w:val="baseline"/>
                <w:lang w:val="en-US" w:eastAsia="zh-CN"/>
              </w:rPr>
            </w:pPr>
            <w:r>
              <w:rPr>
                <w:rFonts w:hint="eastAsia"/>
                <w:vertAlign w:val="baseline"/>
                <w:lang w:val="en-US" w:eastAsia="zh-CN"/>
              </w:rPr>
              <w:t>4轮电动车</w:t>
            </w:r>
          </w:p>
        </w:tc>
        <w:tc>
          <w:tcPr>
            <w:tcW w:w="1500" w:type="dxa"/>
            <w:vAlign w:val="center"/>
          </w:tcPr>
          <w:p>
            <w:pPr>
              <w:jc w:val="center"/>
              <w:rPr>
                <w:rFonts w:hint="default"/>
                <w:vertAlign w:val="baseline"/>
                <w:lang w:val="en-US" w:eastAsia="zh-CN"/>
              </w:rPr>
            </w:pPr>
            <w:r>
              <w:rPr>
                <w:rFonts w:hint="eastAsia"/>
                <w:vertAlign w:val="baseline"/>
                <w:lang w:val="en-US" w:eastAsia="zh-CN"/>
              </w:rPr>
              <w:t>1辆</w:t>
            </w:r>
          </w:p>
        </w:tc>
        <w:tc>
          <w:tcPr>
            <w:tcW w:w="2323" w:type="dxa"/>
            <w:vAlign w:val="center"/>
          </w:tcPr>
          <w:p>
            <w:pPr>
              <w:jc w:val="center"/>
              <w:rPr>
                <w:rFonts w:hint="default"/>
                <w:vertAlign w:val="baseline"/>
                <w:lang w:val="en-US" w:eastAsia="zh-CN"/>
              </w:rPr>
            </w:pPr>
            <w:r>
              <w:rPr>
                <w:rFonts w:hint="eastAsia"/>
                <w:vertAlign w:val="baseline"/>
                <w:lang w:val="en-US" w:eastAsia="zh-CN"/>
              </w:rPr>
              <w:t>53860</w:t>
            </w:r>
          </w:p>
        </w:tc>
        <w:tc>
          <w:tcPr>
            <w:tcW w:w="2120" w:type="dxa"/>
            <w:vAlign w:val="center"/>
          </w:tcPr>
          <w:p>
            <w:pPr>
              <w:jc w:val="center"/>
              <w:rPr>
                <w:rFonts w:hint="default"/>
                <w:vertAlign w:val="baseline"/>
                <w:lang w:val="en-US" w:eastAsia="zh-CN"/>
              </w:rPr>
            </w:pPr>
            <w:r>
              <w:rPr>
                <w:rFonts w:hint="eastAsia"/>
                <w:vertAlign w:val="baseline"/>
                <w:lang w:val="en-US" w:eastAsia="zh-CN"/>
              </w:rPr>
              <w:t>53860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67" w:type="dxa"/>
            <w:vAlign w:val="center"/>
          </w:tcPr>
          <w:p>
            <w:pPr>
              <w:jc w:val="center"/>
              <w:rPr>
                <w:rFonts w:hint="default"/>
                <w:vertAlign w:val="baseline"/>
                <w:lang w:val="en-US" w:eastAsia="zh-CN"/>
              </w:rPr>
            </w:pPr>
            <w:r>
              <w:rPr>
                <w:rFonts w:hint="eastAsia"/>
                <w:vertAlign w:val="baseline"/>
                <w:lang w:val="en-US" w:eastAsia="zh-CN"/>
              </w:rPr>
              <w:t>2</w:t>
            </w:r>
          </w:p>
        </w:tc>
        <w:tc>
          <w:tcPr>
            <w:tcW w:w="3127" w:type="dxa"/>
            <w:vAlign w:val="center"/>
          </w:tcPr>
          <w:p>
            <w:pPr>
              <w:jc w:val="center"/>
              <w:rPr>
                <w:rFonts w:hint="default"/>
                <w:vertAlign w:val="baseline"/>
                <w:lang w:val="en-US" w:eastAsia="zh-CN"/>
              </w:rPr>
            </w:pPr>
            <w:r>
              <w:rPr>
                <w:rFonts w:hint="eastAsia"/>
                <w:vertAlign w:val="baseline"/>
                <w:lang w:val="en-US" w:eastAsia="zh-CN"/>
              </w:rPr>
              <w:t>2轮电动车</w:t>
            </w:r>
          </w:p>
        </w:tc>
        <w:tc>
          <w:tcPr>
            <w:tcW w:w="1500" w:type="dxa"/>
            <w:vAlign w:val="center"/>
          </w:tcPr>
          <w:p>
            <w:pPr>
              <w:jc w:val="center"/>
              <w:rPr>
                <w:rFonts w:hint="default"/>
                <w:vertAlign w:val="baseline"/>
                <w:lang w:val="en-US" w:eastAsia="zh-CN"/>
              </w:rPr>
            </w:pPr>
            <w:r>
              <w:rPr>
                <w:rFonts w:hint="eastAsia"/>
                <w:vertAlign w:val="baseline"/>
                <w:lang w:val="en-US" w:eastAsia="zh-CN"/>
              </w:rPr>
              <w:t>6辆</w:t>
            </w:r>
          </w:p>
        </w:tc>
        <w:tc>
          <w:tcPr>
            <w:tcW w:w="2323" w:type="dxa"/>
            <w:vAlign w:val="center"/>
          </w:tcPr>
          <w:p>
            <w:pPr>
              <w:jc w:val="center"/>
              <w:rPr>
                <w:rFonts w:hint="default"/>
                <w:vertAlign w:val="baseline"/>
                <w:lang w:val="en-US" w:eastAsia="zh-CN"/>
              </w:rPr>
            </w:pPr>
            <w:r>
              <w:rPr>
                <w:rFonts w:hint="eastAsia"/>
                <w:vertAlign w:val="baseline"/>
                <w:lang w:val="en-US" w:eastAsia="zh-CN"/>
              </w:rPr>
              <w:t>3686.67</w:t>
            </w:r>
          </w:p>
        </w:tc>
        <w:tc>
          <w:tcPr>
            <w:tcW w:w="2120" w:type="dxa"/>
            <w:vAlign w:val="center"/>
          </w:tcPr>
          <w:p>
            <w:pPr>
              <w:jc w:val="center"/>
              <w:rPr>
                <w:rFonts w:hint="default"/>
                <w:vertAlign w:val="baseline"/>
                <w:lang w:val="en-US" w:eastAsia="zh-CN"/>
              </w:rPr>
            </w:pPr>
            <w:r>
              <w:rPr>
                <w:rFonts w:hint="eastAsia"/>
                <w:vertAlign w:val="baseline"/>
                <w:lang w:val="en-US" w:eastAsia="zh-CN"/>
              </w:rPr>
              <w:t>22120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37" w:type="dxa"/>
            <w:gridSpan w:val="5"/>
            <w:vAlign w:val="center"/>
          </w:tcPr>
          <w:p>
            <w:pPr>
              <w:jc w:val="left"/>
              <w:rPr>
                <w:rFonts w:hint="default"/>
                <w:vertAlign w:val="baseline"/>
                <w:lang w:val="en-US" w:eastAsia="zh-CN"/>
              </w:rPr>
            </w:pPr>
            <w:r>
              <w:rPr>
                <w:rFonts w:hint="eastAsia"/>
                <w:vertAlign w:val="baseline"/>
                <w:lang w:val="en-US" w:eastAsia="zh-CN"/>
              </w:rPr>
              <w:t>备注:单价最高限价用四舍五入法保留到小数点后两位。</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（二）供货地点：资阳市中心医院。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（三）供货时间：签订合同后15日内送达。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（四）付款方法和条件：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1.完成交接后，并调试车辆运行正常后，15日内支付全款。</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2.成交供应商须向采购人出具合法有效完整的完税发票及凭证资料进行支付结算,资料不齐全的采购人有权拒绝付款且不承担违约责任。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报价应是最终用户验收合格后的总价，包括设备、备品备件、专用工具、设备运输、保险、安装调试服务、技术资料、技术服务、技术培训、获取非自有知识产权的费用和比选文件规定的其它费用。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（五）验收标准和方法：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验收</w:t>
      </w:r>
      <w:r>
        <w:rPr>
          <w:rFonts w:hint="eastAsia" w:ascii="宋体" w:hAnsi="宋体" w:cs="宋体"/>
          <w:b w:val="0"/>
          <w:bCs w:val="0"/>
          <w:color w:val="auto"/>
          <w:sz w:val="21"/>
          <w:szCs w:val="21"/>
          <w:lang w:val="en-US" w:eastAsia="zh-CN"/>
        </w:rPr>
        <w:t>参照</w:t>
      </w:r>
      <w:r>
        <w:rPr>
          <w:rFonts w:hint="eastAsia" w:ascii="宋体" w:hAnsi="宋体" w:eastAsia="宋体" w:cs="宋体"/>
          <w:b w:val="0"/>
          <w:bCs w:val="0"/>
          <w:color w:val="auto"/>
          <w:sz w:val="21"/>
          <w:szCs w:val="21"/>
          <w:lang w:val="en-US" w:eastAsia="zh-CN"/>
        </w:rPr>
        <w:t>《财政部关于进一步加强政府采购需求和履约验收管理的指导意见》（财库〔2016〕205号）的要求组织验收，以采购文件技术参数及要求及响应文件技术响应为准。如出现未在采购文件中明确规定的，以行业相关标准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b/>
          <w:lang w:val="en-US" w:eastAsia="zh-CN"/>
        </w:rPr>
      </w:pPr>
      <w:bookmarkStart w:id="31" w:name="OLE_LINK3"/>
      <w:r>
        <w:rPr>
          <w:rFonts w:hint="eastAsia" w:ascii="宋体" w:hAnsi="宋体"/>
          <w:b/>
          <w:lang w:val="en-US" w:eastAsia="zh-CN"/>
        </w:rPr>
        <w:t>（六）</w:t>
      </w:r>
      <w:bookmarkEnd w:id="31"/>
      <w:r>
        <w:rPr>
          <w:rFonts w:hint="eastAsia" w:ascii="宋体" w:hAnsi="宋体"/>
          <w:b/>
          <w:lang w:val="en-US" w:eastAsia="zh-CN"/>
        </w:rPr>
        <w:t>售后服务</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交货验收完成后，供应商提供</w:t>
      </w:r>
      <w:r>
        <w:rPr>
          <w:rFonts w:hint="eastAsia" w:ascii="宋体" w:hAnsi="宋体" w:eastAsia="宋体" w:cs="宋体"/>
          <w:b w:val="0"/>
          <w:bCs w:val="0"/>
          <w:color w:val="auto"/>
          <w:sz w:val="21"/>
          <w:szCs w:val="21"/>
          <w:lang w:val="en-US" w:eastAsia="zh-CN"/>
        </w:rPr>
        <w:t>3年及以上质保。</w:t>
      </w:r>
    </w:p>
    <w:p>
      <w:pPr>
        <w:keepNext w:val="0"/>
        <w:keepLines w:val="0"/>
        <w:pageBreakBefore w:val="0"/>
        <w:widowControl w:val="0"/>
        <w:numPr>
          <w:ilvl w:val="0"/>
          <w:numId w:val="3"/>
        </w:numPr>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bookmarkStart w:id="32" w:name="OLE_LINK4"/>
      <w:r>
        <w:rPr>
          <w:rFonts w:hint="eastAsia" w:ascii="宋体" w:hAnsi="宋体"/>
          <w:b/>
          <w:lang w:val="en-US" w:eastAsia="zh-CN"/>
        </w:rPr>
        <w:t>合同在履行中发生争议解决办法</w:t>
      </w:r>
      <w:bookmarkEnd w:id="32"/>
      <w:r>
        <w:rPr>
          <w:rFonts w:hint="eastAsia" w:ascii="宋体" w:hAnsi="宋体" w:cs="宋体"/>
          <w:b w:val="0"/>
          <w:bCs w:val="0"/>
          <w:color w:val="auto"/>
          <w:sz w:val="21"/>
          <w:szCs w:val="21"/>
          <w:lang w:val="en-US" w:eastAsia="zh-CN"/>
        </w:rPr>
        <w:t>：如</w:t>
      </w:r>
      <w:r>
        <w:rPr>
          <w:rFonts w:hint="eastAsia" w:ascii="宋体" w:hAnsi="宋体" w:eastAsia="宋体" w:cs="宋体"/>
          <w:b w:val="0"/>
          <w:bCs w:val="0"/>
          <w:color w:val="auto"/>
          <w:sz w:val="21"/>
          <w:szCs w:val="21"/>
          <w:lang w:val="en-US" w:eastAsia="zh-CN"/>
        </w:rPr>
        <w:t>合同在履行中发生争议</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采购人与供应商双方协商解决，协商不成的，任何一方可向采购人所在地的人民法院提起诉讼解决。</w:t>
      </w:r>
    </w:p>
    <w:p>
      <w:pPr>
        <w:pStyle w:val="96"/>
        <w:numPr>
          <w:ilvl w:val="0"/>
          <w:numId w:val="0"/>
        </w:numPr>
        <w:bidi w:val="0"/>
        <w:ind w:firstLine="420" w:firstLineChars="200"/>
        <w:rPr>
          <w:rFonts w:hint="eastAsia"/>
          <w:lang w:val="en-US" w:eastAsia="zh-CN"/>
        </w:rPr>
      </w:pPr>
      <w:r>
        <w:rPr>
          <w:rFonts w:hint="eastAsia" w:ascii="宋体" w:hAnsi="宋体" w:eastAsia="宋体" w:cs="宋体"/>
          <w:b w:val="0"/>
          <w:bCs w:val="0"/>
          <w:color w:val="auto"/>
          <w:kern w:val="2"/>
          <w:sz w:val="21"/>
          <w:szCs w:val="21"/>
          <w:lang w:val="en-US" w:eastAsia="zh-CN" w:bidi="ar-SA"/>
        </w:rPr>
        <w:t>（八）</w:t>
      </w:r>
      <w:r>
        <w:rPr>
          <w:rFonts w:hint="eastAsia" w:ascii="宋体" w:hAnsi="宋体" w:eastAsia="宋体" w:cs="Times New Roman"/>
          <w:b/>
          <w:kern w:val="2"/>
          <w:sz w:val="21"/>
          <w:szCs w:val="21"/>
          <w:lang w:val="en-US" w:eastAsia="zh-CN" w:bidi="ar-SA"/>
        </w:rPr>
        <w:t>其他要求</w:t>
      </w:r>
      <w:r>
        <w:rPr>
          <w:rFonts w:hint="eastAsia" w:ascii="宋体" w:hAnsi="宋体" w:eastAsia="宋体" w:cs="宋体"/>
          <w:b w:val="0"/>
          <w:bCs w:val="0"/>
          <w:color w:val="auto"/>
          <w:kern w:val="2"/>
          <w:sz w:val="21"/>
          <w:szCs w:val="21"/>
          <w:lang w:val="en-US" w:eastAsia="zh-CN" w:bidi="ar-SA"/>
        </w:rPr>
        <w:t>：涂装颜色及图案中标供应商需采购人确定后发货</w:t>
      </w:r>
      <w:bookmarkStart w:id="51" w:name="_GoBack"/>
      <w:bookmarkEnd w:id="51"/>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三</w:t>
      </w:r>
      <w:r>
        <w:rPr>
          <w:rFonts w:hint="eastAsia" w:ascii="宋体" w:hAnsi="宋体" w:eastAsia="宋体" w:cs="宋体"/>
          <w:b/>
          <w:bCs/>
          <w:kern w:val="2"/>
          <w:sz w:val="28"/>
          <w:szCs w:val="28"/>
          <w:lang w:val="en-US" w:eastAsia="zh-CN" w:bidi="ar-SA"/>
        </w:rPr>
        <w:t>、技术参数要求</w:t>
      </w:r>
    </w:p>
    <w:p>
      <w:pPr>
        <w:numPr>
          <w:ilvl w:val="0"/>
          <w:numId w:val="0"/>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vertAlign w:val="baseline"/>
          <w:lang w:val="en-US" w:eastAsia="zh-CN"/>
        </w:rPr>
        <w:t>（一）4轮电动车参数要求</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1.敞开式巡逻车1辆</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2.车身：一体式钣金冲压成型+电泳工艺</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3.底盘：微型汽车底盘，钢骨架，底盘主梁为高强度圆形钢管弯管，其他底盘件为冲压件。（提供三方检测机构检测的无损焊接检测报告）</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4.前挡风玻璃 ：配备雨刮器。</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5.座椅：三排向前仿皮革面料+高回弹PU，带扶手</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6.仪表台：液晶显示屏电压表、里程表，电流表，电量表，材质采用软包吸塑材质仪表台</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7.方向系统：采用双输出方向机，自动调节间隙，转动没有死角，配置ESP电子方向助力 </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8.灯光/喇叭：配前照明大灯、转向灯、刹车灯、倒车灯、倒车警示器、后暴闪灯、应急灯、喇叭</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9.电机：≥5KW高效永磁同步电机。（提供相关证明材料）</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10.电池：免维护电池72V200AH</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11.电控系统：具有过温保护电路、驻坡辅助防溜车功能。（提供相关证明材料）</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12.充电机：全自动高效脉冲式微电脑智能充电机，充满电后自动停止</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13.悬挂系统：前麦弗逊式独立悬挂（含横向稳定杆）+拖曳臂式螺旋弹簧后悬挂（含左右支撑杆）</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14制动系统：前碟后毂四轮双回路液压制动和独立的驻车制动（手刹），配置真空刹车助力。（提供相关证明材料）</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15.轮胎形式：钢制轮毂，真空子午线轮胎，165/70R13</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16.警务系统：配LED爆闪警灯警具，配喊话器，警灯警具控制器；内部内置双功放管，防雨防晒，耐低温、抗高温</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额定成员：6-8人（三排）</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18.外型尺寸：不低于3900*1600*2000（MM,长*宽*高）</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整车质量：≥1000KG</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整车载荷：≥750KG</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21.离地间隙：≤150MM</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22.转弯半径：≤6000MM</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23.制动距离：≤6000MM</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24.行驶速度：≤30KM/H (可调整)</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25.爬坡度：≥25%</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26.充电时间：6-8小时</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27.续驶里程：90KM-100KM</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28.提供国家认可的第三方机构出具的整车CMA检验报告复印件</w:t>
      </w:r>
    </w:p>
    <w:p>
      <w:pPr>
        <w:numPr>
          <w:ilvl w:val="0"/>
          <w:numId w:val="0"/>
        </w:numPr>
        <w:ind w:leftChars="0"/>
        <w:rPr>
          <w:rFonts w:hint="default" w:asciiTheme="minorEastAsia" w:hAnsiTheme="minorEastAsia" w:eastAsiaTheme="minorEastAsia" w:cstheme="minorEastAsia"/>
          <w:sz w:val="21"/>
          <w:szCs w:val="21"/>
          <w:vertAlign w:val="baseline"/>
          <w:lang w:val="en-US" w:eastAsia="zh-CN"/>
        </w:rPr>
      </w:pPr>
      <w:bookmarkStart w:id="33" w:name="OLE_LINK6"/>
      <w:r>
        <w:rPr>
          <w:rFonts w:hint="eastAsia" w:asciiTheme="minorEastAsia" w:hAnsiTheme="minorEastAsia" w:eastAsiaTheme="minorEastAsia" w:cstheme="minorEastAsia"/>
          <w:sz w:val="21"/>
          <w:szCs w:val="21"/>
          <w:vertAlign w:val="baseline"/>
          <w:lang w:val="en-US" w:eastAsia="zh-CN"/>
        </w:rPr>
        <w:t>29.其他：配送充电器、logo制作、说明书、合格证</w:t>
      </w:r>
    </w:p>
    <w:bookmarkEnd w:id="33"/>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bookmarkStart w:id="34" w:name="OLE_LINK7"/>
      <w:r>
        <w:rPr>
          <w:rFonts w:hint="eastAsia" w:asciiTheme="minorEastAsia" w:hAnsiTheme="minorEastAsia" w:eastAsiaTheme="minorEastAsia" w:cstheme="minorEastAsia"/>
          <w:sz w:val="21"/>
          <w:szCs w:val="21"/>
          <w:vertAlign w:val="baseline"/>
          <w:lang w:val="en-US" w:eastAsia="zh-CN"/>
        </w:rPr>
        <w:t>（二）2轮电动车参数要求</w:t>
      </w:r>
    </w:p>
    <w:bookmarkEnd w:id="34"/>
    <w:p>
      <w:pPr>
        <w:numPr>
          <w:ilvl w:val="0"/>
          <w:numId w:val="4"/>
        </w:numPr>
        <w:ind w:leftChars="0"/>
        <w:rPr>
          <w:rFonts w:hint="eastAsia" w:asciiTheme="minorEastAsia" w:hAnsiTheme="minorEastAsia" w:eastAsiaTheme="minorEastAsia" w:cstheme="minorEastAsia"/>
          <w:sz w:val="21"/>
          <w:szCs w:val="21"/>
          <w:lang w:val="en-US" w:eastAsia="zh-CN"/>
        </w:rPr>
      </w:pPr>
      <w:bookmarkStart w:id="35" w:name="OLE_LINK8"/>
      <w:r>
        <w:rPr>
          <w:rFonts w:hint="eastAsia" w:asciiTheme="minorEastAsia" w:hAnsiTheme="minorEastAsia" w:eastAsiaTheme="minorEastAsia" w:cstheme="minorEastAsia"/>
          <w:sz w:val="21"/>
          <w:szCs w:val="21"/>
          <w:lang w:val="en-US" w:eastAsia="zh-CN"/>
        </w:rPr>
        <w:t>两轮电动巡逻车6辆</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额定人员：2人</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最高速度：50Km/h</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电池：72V20A</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充电时间：6小时内</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循环里程：大于60km</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7、警具：前红蓝爆闪，后警灯杆</w:t>
      </w:r>
    </w:p>
    <w:bookmarkEnd w:id="35"/>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6" w:name="_Toc180296788"/>
      <w:bookmarkStart w:id="37" w:name="_Toc173895846"/>
      <w:bookmarkStart w:id="38" w:name="_Toc173895658"/>
      <w:bookmarkStart w:id="39" w:name="_Toc211679185"/>
      <w:r>
        <w:rPr>
          <w:rFonts w:hint="eastAsia" w:ascii="宋体" w:hAnsi="宋体" w:cs="宋体"/>
          <w:b/>
          <w:bCs/>
          <w:kern w:val="44"/>
          <w:sz w:val="32"/>
          <w:szCs w:val="32"/>
        </w:rPr>
        <w:t>比选申请文件的相关格式</w:t>
      </w:r>
      <w:bookmarkEnd w:id="36"/>
      <w:bookmarkEnd w:id="37"/>
      <w:bookmarkEnd w:id="38"/>
      <w:r>
        <w:rPr>
          <w:rFonts w:hint="eastAsia" w:ascii="宋体" w:hAnsi="宋体" w:cs="宋体"/>
          <w:b/>
          <w:bCs/>
          <w:kern w:val="44"/>
          <w:sz w:val="32"/>
          <w:szCs w:val="32"/>
        </w:rPr>
        <w:t>及要求</w:t>
      </w:r>
      <w:bookmarkEnd w:id="39"/>
      <w:bookmarkStart w:id="40" w:name="_Toc211679186"/>
      <w:bookmarkStart w:id="41" w:name="_Toc173895659"/>
      <w:bookmarkStart w:id="42" w:name="_Toc180296789"/>
      <w:bookmarkStart w:id="43" w:name="_Toc173895847"/>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highlight w:val="none"/>
        </w:rPr>
      </w:pPr>
      <w:r>
        <w:rPr>
          <w:rFonts w:hint="eastAsia"/>
          <w:highlight w:val="none"/>
        </w:rPr>
        <w:t>二、报价一览表</w:t>
      </w:r>
    </w:p>
    <w:p>
      <w:pPr>
        <w:pStyle w:val="16"/>
        <w:spacing w:line="360" w:lineRule="auto"/>
      </w:pPr>
      <w:r>
        <w:rPr>
          <w:rFonts w:hint="eastAsia"/>
        </w:rPr>
        <w:t>包号：01包</w:t>
      </w:r>
    </w:p>
    <w:tbl>
      <w:tblPr>
        <w:tblStyle w:val="28"/>
        <w:tblW w:w="52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1368"/>
        <w:gridCol w:w="1919"/>
        <w:gridCol w:w="2183"/>
        <w:gridCol w:w="2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auto"/>
                <w:sz w:val="21"/>
                <w:szCs w:val="21"/>
                <w:u w:val="none"/>
                <w:lang w:val="en-US"/>
              </w:rPr>
            </w:pPr>
            <w:bookmarkStart w:id="44" w:name="OLE_LINK13" w:colFirst="4" w:colLast="4"/>
            <w:bookmarkStart w:id="45" w:name="OLE_LINK17"/>
            <w:r>
              <w:rPr>
                <w:rFonts w:hint="eastAsia" w:ascii="宋体" w:hAnsi="宋体" w:cs="宋体"/>
                <w:b/>
                <w:bCs/>
                <w:color w:val="000000"/>
                <w:kern w:val="0"/>
                <w:sz w:val="20"/>
                <w:szCs w:val="20"/>
                <w:lang w:val="en-US" w:eastAsia="zh-CN" w:bidi="ar"/>
              </w:rPr>
              <w:t>货物名称</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单价</w:t>
            </w: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（元/辆）</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报价合计</w:t>
            </w:r>
            <w:r>
              <w:rPr>
                <w:rFonts w:hint="eastAsia" w:ascii="宋体" w:hAnsi="宋体" w:eastAsia="宋体" w:cs="宋体"/>
                <w:b/>
                <w:bCs/>
                <w:color w:val="000000"/>
                <w:kern w:val="0"/>
                <w:sz w:val="20"/>
                <w:szCs w:val="20"/>
                <w:lang w:val="en-US" w:eastAsia="zh-CN" w:bidi="ar"/>
              </w:rPr>
              <w:t>（元）</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制造商家及规格型号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4轮电动车</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1辆</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2轮电动车</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6辆</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961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rPr>
              <w:t>报价合计（万元）：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bookmarkEnd w:id="44"/>
      <w:bookmarkEnd w:id="45"/>
    </w:tbl>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40"/>
      <w:bookmarkEnd w:id="41"/>
      <w:bookmarkEnd w:id="42"/>
      <w:bookmarkEnd w:id="43"/>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5"/>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5"/>
        </w:numPr>
        <w:spacing w:line="360" w:lineRule="auto"/>
        <w:rPr>
          <w:rFonts w:hAnsi="宋体" w:cs="Times New Roman"/>
          <w:kern w:val="0"/>
        </w:rPr>
      </w:pPr>
      <w:r>
        <w:rPr>
          <w:rFonts w:hint="eastAsia" w:hAnsi="宋体"/>
          <w:kern w:val="0"/>
        </w:rPr>
        <w:t>法定代表人授权书；（原件，加盖鲜章）</w:t>
      </w:r>
    </w:p>
    <w:p>
      <w:pPr>
        <w:pStyle w:val="16"/>
        <w:numPr>
          <w:ilvl w:val="0"/>
          <w:numId w:val="5"/>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5"/>
        </w:numPr>
        <w:spacing w:line="360" w:lineRule="auto"/>
        <w:rPr>
          <w:rFonts w:hAnsi="宋体" w:cs="Times New Roman"/>
          <w:kern w:val="0"/>
        </w:rPr>
      </w:pPr>
      <w:r>
        <w:rPr>
          <w:rFonts w:hint="eastAsia" w:hAnsi="宋体"/>
          <w:kern w:val="0"/>
        </w:rPr>
        <w:t>代理人身份证明文件；（复印件，加盖鲜章）</w:t>
      </w:r>
    </w:p>
    <w:p>
      <w:pPr>
        <w:pStyle w:val="16"/>
        <w:numPr>
          <w:ilvl w:val="0"/>
          <w:numId w:val="5"/>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四、我单位所投产品中若涉及CCC、进网许可证、无线电发射设备型号核准证等前置许可认证的，提供对应证书或者承诺中标（成交）后签订合同前将对应证书交与采购人。</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五、我单位如对比选文件有异议，已经在递交响应文件截止时间届满前依法进行维权救济，不存在对比选文件有异议的同时又参加比选以求侥幸中标（成交）或者为实现其他非法目的的行为。</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46" w:name="_Toc518397109"/>
      <w:bookmarkStart w:id="47" w:name="_Toc518397160"/>
      <w:bookmarkStart w:id="48" w:name="_Toc185047520"/>
      <w:r>
        <w:br w:type="page"/>
      </w:r>
      <w:r>
        <w:rPr>
          <w:rFonts w:hint="eastAsia"/>
        </w:rPr>
        <w:t>五、</w:t>
      </w:r>
      <w:bookmarkEnd w:id="46"/>
      <w:bookmarkEnd w:id="47"/>
      <w:bookmarkEnd w:id="48"/>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9" w:name="_Toc365878703"/>
      <w:bookmarkStart w:id="50" w:name="_Toc361252259"/>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8"/>
        <w:tblW w:w="52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1368"/>
        <w:gridCol w:w="1919"/>
        <w:gridCol w:w="2183"/>
        <w:gridCol w:w="2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b/>
                <w:bCs/>
                <w:color w:val="000000"/>
                <w:kern w:val="0"/>
                <w:sz w:val="20"/>
                <w:szCs w:val="20"/>
                <w:lang w:val="en-US" w:eastAsia="zh-CN" w:bidi="ar"/>
              </w:rPr>
              <w:t>货物名称</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单价</w:t>
            </w: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（元/辆）</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报价合计</w:t>
            </w:r>
            <w:r>
              <w:rPr>
                <w:rFonts w:hint="eastAsia" w:ascii="宋体" w:hAnsi="宋体" w:eastAsia="宋体" w:cs="宋体"/>
                <w:b/>
                <w:bCs/>
                <w:color w:val="000000"/>
                <w:kern w:val="0"/>
                <w:sz w:val="20"/>
                <w:szCs w:val="20"/>
                <w:lang w:val="en-US" w:eastAsia="zh-CN" w:bidi="ar"/>
              </w:rPr>
              <w:t>（元）</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制造商家及规格型号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4轮电动车</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1辆</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2轮电动车</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6辆</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961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rPr>
              <w:t>报价合计（万元）：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9"/>
      <w:bookmarkEnd w:id="50"/>
    </w:p>
    <w:p>
      <w:pPr>
        <w:pStyle w:val="2"/>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A25D8"/>
    <w:multiLevelType w:val="singleLevel"/>
    <w:tmpl w:val="C82A25D8"/>
    <w:lvl w:ilvl="0" w:tentative="0">
      <w:start w:val="7"/>
      <w:numFmt w:val="chineseCounting"/>
      <w:suff w:val="nothing"/>
      <w:lvlText w:val="（%1）"/>
      <w:lvlJc w:val="left"/>
      <w:rPr>
        <w:rFonts w:hint="eastAsia"/>
      </w:rPr>
    </w:lvl>
  </w:abstractNum>
  <w:abstractNum w:abstractNumId="1">
    <w:nsid w:val="EF5AAD1D"/>
    <w:multiLevelType w:val="singleLevel"/>
    <w:tmpl w:val="EF5AAD1D"/>
    <w:lvl w:ilvl="0" w:tentative="0">
      <w:start w:val="1"/>
      <w:numFmt w:val="decimal"/>
      <w:suff w:val="nothing"/>
      <w:lvlText w:val="%1、"/>
      <w:lvlJc w:val="left"/>
    </w:lvl>
  </w:abstractNum>
  <w:abstractNum w:abstractNumId="2">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tentative="0">
      <w:start w:val="1"/>
      <w:numFmt w:val="decimal"/>
      <w:suff w:val="space"/>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654A25"/>
    <w:rsid w:val="02856A85"/>
    <w:rsid w:val="02A07216"/>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B477BD"/>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3D7F1C"/>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C671CF"/>
    <w:rsid w:val="0CE642FD"/>
    <w:rsid w:val="0CFA5FDF"/>
    <w:rsid w:val="0D156991"/>
    <w:rsid w:val="0D246BD4"/>
    <w:rsid w:val="0D29372C"/>
    <w:rsid w:val="0D4F4C43"/>
    <w:rsid w:val="0D677904"/>
    <w:rsid w:val="0D8238FA"/>
    <w:rsid w:val="0D8900E5"/>
    <w:rsid w:val="0DEB14A0"/>
    <w:rsid w:val="0E0407B3"/>
    <w:rsid w:val="0E230024"/>
    <w:rsid w:val="0E340889"/>
    <w:rsid w:val="0E600712"/>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726CD1"/>
    <w:rsid w:val="107D6B97"/>
    <w:rsid w:val="108245D5"/>
    <w:rsid w:val="10944070"/>
    <w:rsid w:val="10B335E5"/>
    <w:rsid w:val="10BC5375"/>
    <w:rsid w:val="10BD20EF"/>
    <w:rsid w:val="10C116E5"/>
    <w:rsid w:val="10CD30DE"/>
    <w:rsid w:val="10E16B8A"/>
    <w:rsid w:val="10E30B54"/>
    <w:rsid w:val="110F1949"/>
    <w:rsid w:val="11390774"/>
    <w:rsid w:val="11595888"/>
    <w:rsid w:val="11603F53"/>
    <w:rsid w:val="12014F29"/>
    <w:rsid w:val="127D0416"/>
    <w:rsid w:val="127F665A"/>
    <w:rsid w:val="12C36C74"/>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25809"/>
    <w:rsid w:val="14F43330"/>
    <w:rsid w:val="14F745A8"/>
    <w:rsid w:val="15023C9F"/>
    <w:rsid w:val="152722BE"/>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1B2919"/>
    <w:rsid w:val="1B5808E4"/>
    <w:rsid w:val="1B7B0983"/>
    <w:rsid w:val="1B866CAC"/>
    <w:rsid w:val="1B961A0F"/>
    <w:rsid w:val="1B9C004F"/>
    <w:rsid w:val="1BC7404D"/>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27EFA"/>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39F1DCA"/>
    <w:rsid w:val="241530DF"/>
    <w:rsid w:val="244A244D"/>
    <w:rsid w:val="24AA3A0B"/>
    <w:rsid w:val="24B90312"/>
    <w:rsid w:val="24BB5C18"/>
    <w:rsid w:val="24C83E91"/>
    <w:rsid w:val="24E7641E"/>
    <w:rsid w:val="25162E4E"/>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15AB4"/>
    <w:rsid w:val="28C46D67"/>
    <w:rsid w:val="28E62B38"/>
    <w:rsid w:val="28F22A1C"/>
    <w:rsid w:val="29025FC5"/>
    <w:rsid w:val="29041902"/>
    <w:rsid w:val="29135897"/>
    <w:rsid w:val="291C465E"/>
    <w:rsid w:val="29A0718A"/>
    <w:rsid w:val="29A507F5"/>
    <w:rsid w:val="2A2658E2"/>
    <w:rsid w:val="2A46045B"/>
    <w:rsid w:val="2A532A2E"/>
    <w:rsid w:val="2A9B6D9E"/>
    <w:rsid w:val="2B85488A"/>
    <w:rsid w:val="2BBD4024"/>
    <w:rsid w:val="2BC2163A"/>
    <w:rsid w:val="2BD42700"/>
    <w:rsid w:val="2BF746B3"/>
    <w:rsid w:val="2C216795"/>
    <w:rsid w:val="2C245E51"/>
    <w:rsid w:val="2C267E1B"/>
    <w:rsid w:val="2C4556DD"/>
    <w:rsid w:val="2C6E4D9C"/>
    <w:rsid w:val="2C7F39CF"/>
    <w:rsid w:val="2C835759"/>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145EE"/>
    <w:rsid w:val="2F45680A"/>
    <w:rsid w:val="2F6918CE"/>
    <w:rsid w:val="2F77273B"/>
    <w:rsid w:val="2F8A56E8"/>
    <w:rsid w:val="2FB93803"/>
    <w:rsid w:val="2FDC6A42"/>
    <w:rsid w:val="30011C29"/>
    <w:rsid w:val="30185CCC"/>
    <w:rsid w:val="303D3CA5"/>
    <w:rsid w:val="30416F06"/>
    <w:rsid w:val="30444D13"/>
    <w:rsid w:val="30DF0B7A"/>
    <w:rsid w:val="30DF4A3C"/>
    <w:rsid w:val="31097D0B"/>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35812BA"/>
    <w:rsid w:val="336D27D3"/>
    <w:rsid w:val="33DA2C67"/>
    <w:rsid w:val="33E362F7"/>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6EC2A2B"/>
    <w:rsid w:val="37265173"/>
    <w:rsid w:val="37773A80"/>
    <w:rsid w:val="379261E6"/>
    <w:rsid w:val="37E1109A"/>
    <w:rsid w:val="380F026E"/>
    <w:rsid w:val="38147C17"/>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AEA41B5"/>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D517E"/>
    <w:rsid w:val="3DBB4CCB"/>
    <w:rsid w:val="3E3F4D6C"/>
    <w:rsid w:val="3E877FC2"/>
    <w:rsid w:val="3E8F7AA2"/>
    <w:rsid w:val="3EA044DF"/>
    <w:rsid w:val="3EB166EF"/>
    <w:rsid w:val="3EB92D70"/>
    <w:rsid w:val="3EE67192"/>
    <w:rsid w:val="3EF773F5"/>
    <w:rsid w:val="3F033FEC"/>
    <w:rsid w:val="3F035608"/>
    <w:rsid w:val="3F23643C"/>
    <w:rsid w:val="3F577E93"/>
    <w:rsid w:val="3F6358F0"/>
    <w:rsid w:val="3F740A45"/>
    <w:rsid w:val="3F8C3FE1"/>
    <w:rsid w:val="3F980BD8"/>
    <w:rsid w:val="4033445D"/>
    <w:rsid w:val="40752CC7"/>
    <w:rsid w:val="407C36F3"/>
    <w:rsid w:val="40953369"/>
    <w:rsid w:val="40E37C31"/>
    <w:rsid w:val="40FA2A2D"/>
    <w:rsid w:val="41004C87"/>
    <w:rsid w:val="410332AB"/>
    <w:rsid w:val="418217D9"/>
    <w:rsid w:val="41A53138"/>
    <w:rsid w:val="41FD0523"/>
    <w:rsid w:val="42090B2C"/>
    <w:rsid w:val="422D27FD"/>
    <w:rsid w:val="424B180D"/>
    <w:rsid w:val="42701998"/>
    <w:rsid w:val="42786A9F"/>
    <w:rsid w:val="43574906"/>
    <w:rsid w:val="43707776"/>
    <w:rsid w:val="43A37B4B"/>
    <w:rsid w:val="43AA2C88"/>
    <w:rsid w:val="4420119C"/>
    <w:rsid w:val="446E46AD"/>
    <w:rsid w:val="44B51E27"/>
    <w:rsid w:val="44B738AE"/>
    <w:rsid w:val="45062140"/>
    <w:rsid w:val="450B3BFA"/>
    <w:rsid w:val="451A3E3D"/>
    <w:rsid w:val="454F6655"/>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FD7CFE"/>
    <w:rsid w:val="496038EF"/>
    <w:rsid w:val="4994190E"/>
    <w:rsid w:val="49A05F7A"/>
    <w:rsid w:val="49C03205"/>
    <w:rsid w:val="49F27FBC"/>
    <w:rsid w:val="4A3A1A13"/>
    <w:rsid w:val="4A6063A2"/>
    <w:rsid w:val="4A8E1972"/>
    <w:rsid w:val="4AC26B09"/>
    <w:rsid w:val="4AD8530D"/>
    <w:rsid w:val="4B047121"/>
    <w:rsid w:val="4B432D62"/>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672A9"/>
    <w:rsid w:val="4F7D7C70"/>
    <w:rsid w:val="4F9A7642"/>
    <w:rsid w:val="4FCB13A4"/>
    <w:rsid w:val="4FD86DCF"/>
    <w:rsid w:val="4FFC0D0F"/>
    <w:rsid w:val="503502FF"/>
    <w:rsid w:val="50610B72"/>
    <w:rsid w:val="50681F00"/>
    <w:rsid w:val="507E34D2"/>
    <w:rsid w:val="50BC5A36"/>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D34DB8"/>
    <w:rsid w:val="5AE12FDB"/>
    <w:rsid w:val="5B3277D6"/>
    <w:rsid w:val="5B484E08"/>
    <w:rsid w:val="5B5041DA"/>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A288B"/>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7313AB"/>
    <w:rsid w:val="60B40681"/>
    <w:rsid w:val="60C74A21"/>
    <w:rsid w:val="60CA5B9F"/>
    <w:rsid w:val="60D1730B"/>
    <w:rsid w:val="60E81AAA"/>
    <w:rsid w:val="61045C75"/>
    <w:rsid w:val="61114594"/>
    <w:rsid w:val="61601C7A"/>
    <w:rsid w:val="616A72E2"/>
    <w:rsid w:val="61EE4FF2"/>
    <w:rsid w:val="622C6936"/>
    <w:rsid w:val="623E641A"/>
    <w:rsid w:val="625B39D2"/>
    <w:rsid w:val="627D5CDF"/>
    <w:rsid w:val="627E5CE3"/>
    <w:rsid w:val="629B43B7"/>
    <w:rsid w:val="62B4342F"/>
    <w:rsid w:val="62F61991"/>
    <w:rsid w:val="62F85366"/>
    <w:rsid w:val="63426DB4"/>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5A4885"/>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C10125"/>
    <w:rsid w:val="67E85125"/>
    <w:rsid w:val="67FD7022"/>
    <w:rsid w:val="683523F2"/>
    <w:rsid w:val="68774F7F"/>
    <w:rsid w:val="68DF23A7"/>
    <w:rsid w:val="69050959"/>
    <w:rsid w:val="6948388C"/>
    <w:rsid w:val="699658D9"/>
    <w:rsid w:val="69C9180A"/>
    <w:rsid w:val="69EC72A7"/>
    <w:rsid w:val="6A16012B"/>
    <w:rsid w:val="6A1D56B2"/>
    <w:rsid w:val="6A372C18"/>
    <w:rsid w:val="6A671419"/>
    <w:rsid w:val="6A7A2B04"/>
    <w:rsid w:val="6A7C1691"/>
    <w:rsid w:val="6A843983"/>
    <w:rsid w:val="6AD95A7D"/>
    <w:rsid w:val="6B40140C"/>
    <w:rsid w:val="6B70395E"/>
    <w:rsid w:val="6B720595"/>
    <w:rsid w:val="6BD623FB"/>
    <w:rsid w:val="6BE513EB"/>
    <w:rsid w:val="6BE7241B"/>
    <w:rsid w:val="6BEF0D5F"/>
    <w:rsid w:val="6C046B2A"/>
    <w:rsid w:val="6C050C53"/>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70F02"/>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1F97325"/>
    <w:rsid w:val="72115ECC"/>
    <w:rsid w:val="726245AA"/>
    <w:rsid w:val="726B5B54"/>
    <w:rsid w:val="727D7636"/>
    <w:rsid w:val="72D457B1"/>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614671D"/>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ED79CC"/>
    <w:rsid w:val="7BFC15CB"/>
    <w:rsid w:val="7C1F0741"/>
    <w:rsid w:val="7C2B0102"/>
    <w:rsid w:val="7C2F7BF3"/>
    <w:rsid w:val="7C664A57"/>
    <w:rsid w:val="7CAA44BB"/>
    <w:rsid w:val="7CAF663E"/>
    <w:rsid w:val="7CB42BB4"/>
    <w:rsid w:val="7CE704CD"/>
    <w:rsid w:val="7CF30B90"/>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2"/>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5A4CFE3-C15C-4021-8B5D-8CDB5835E86A}">
  <ds:schemaRefs/>
</ds:datastoreItem>
</file>

<file path=customXml/itemProps10.xml><?xml version="1.0" encoding="utf-8"?>
<ds:datastoreItem xmlns:ds="http://schemas.openxmlformats.org/officeDocument/2006/customXml" ds:itemID="{F9C2D663-9D8C-4690-8BAF-0167C6E22CBF}">
  <ds:schemaRefs/>
</ds:datastoreItem>
</file>

<file path=customXml/itemProps2.xml><?xml version="1.0" encoding="utf-8"?>
<ds:datastoreItem xmlns:ds="http://schemas.openxmlformats.org/officeDocument/2006/customXml" ds:itemID="{9873C647-F5F7-4D96-A294-D6BF7D670F5B}">
  <ds:schemaRefs/>
</ds:datastoreItem>
</file>

<file path=customXml/itemProps3.xml><?xml version="1.0" encoding="utf-8"?>
<ds:datastoreItem xmlns:ds="http://schemas.openxmlformats.org/officeDocument/2006/customXml" ds:itemID="{DCD2D1E6-C742-4B86-9CE5-3674E4ADCC7E}">
  <ds:schemaRefs/>
</ds:datastoreItem>
</file>

<file path=customXml/itemProps4.xml><?xml version="1.0" encoding="utf-8"?>
<ds:datastoreItem xmlns:ds="http://schemas.openxmlformats.org/officeDocument/2006/customXml" ds:itemID="{9AA6C34C-2934-4196-9AB4-74964D6C16FF}">
  <ds:schemaRefs/>
</ds:datastoreItem>
</file>

<file path=customXml/itemProps5.xml><?xml version="1.0" encoding="utf-8"?>
<ds:datastoreItem xmlns:ds="http://schemas.openxmlformats.org/officeDocument/2006/customXml" ds:itemID="{BCB7B9A4-5771-4773-B0BF-58A4DB4DC65A}">
  <ds:schemaRefs/>
</ds:datastoreItem>
</file>

<file path=customXml/itemProps6.xml><?xml version="1.0" encoding="utf-8"?>
<ds:datastoreItem xmlns:ds="http://schemas.openxmlformats.org/officeDocument/2006/customXml" ds:itemID="{95071FDB-6B9B-4F8F-821E-B2D06DA6EF25}">
  <ds:schemaRefs/>
</ds:datastoreItem>
</file>

<file path=customXml/itemProps7.xml><?xml version="1.0" encoding="utf-8"?>
<ds:datastoreItem xmlns:ds="http://schemas.openxmlformats.org/officeDocument/2006/customXml" ds:itemID="{19224E77-174D-4DA6-88C6-4027E1D8D23A}">
  <ds:schemaRefs/>
</ds:datastoreItem>
</file>

<file path=customXml/itemProps8.xml><?xml version="1.0" encoding="utf-8"?>
<ds:datastoreItem xmlns:ds="http://schemas.openxmlformats.org/officeDocument/2006/customXml" ds:itemID="{D1B86D0A-ABF1-4F19-8099-5C2F0FC74F66}">
  <ds:schemaRefs/>
</ds:datastoreItem>
</file>

<file path=customXml/itemProps9.xml><?xml version="1.0" encoding="utf-8"?>
<ds:datastoreItem xmlns:ds="http://schemas.openxmlformats.org/officeDocument/2006/customXml" ds:itemID="{0627D30F-6F3F-484B-A8DA-AAC31322CCA4}">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Pages>
  <Words>1533</Words>
  <Characters>8744</Characters>
  <Lines>1</Lines>
  <Paragraphs>1</Paragraphs>
  <TotalTime>1</TotalTime>
  <ScaleCrop>false</ScaleCrop>
  <LinksUpToDate>false</LinksUpToDate>
  <CharactersWithSpaces>10257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2025-04-18T02:49:00Z</cp:lastPrinted>
  <dcterms:modified xsi:type="dcterms:W3CDTF">2025-04-22T09:24:26Z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