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1：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Style w:val="8"/>
          <w:color w:val="auto"/>
          <w:sz w:val="36"/>
          <w:szCs w:val="36"/>
          <w:lang w:val="en-US" w:eastAsia="zh-CN" w:bidi="ar"/>
        </w:rPr>
        <w:t>项目调研报价表</w:t>
      </w:r>
    </w:p>
    <w:tbl>
      <w:tblPr>
        <w:tblStyle w:val="4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8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高清会议终端</w:t>
            </w:r>
          </w:p>
        </w:tc>
        <w:tc>
          <w:tcPr>
            <w:tcW w:w="8168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采用分体式ARM嵌入式架构，非PC、非工控机架构。采用国产自主ARM编解码芯片。采用国产自主嵌入式操作系统。提供具备CNAS或CMA认证资质的第三方检测报告证明加盖投标人鲜章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2、支持64Kbps-8Mbps呼叫带宽。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3、支持ITU-T H.323、IETF SIP协议，具有良好的兼容性和开放性。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4、支持H.265、H.264 HP、H.264 BP等图像编码协议。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5、支持4K30fps、1080P60fps、1080P30fps、720P60 fps、720P30fps等分辨率。提供具备CNAS或CMA认证资质的第三方检测报告证明加盖投标人鲜章。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6、支持H.239和BFCP双流协议。支持主流达到4K30fps情况下，辅流同时达到4K30fps。提供具备CNAS或CMA认证资质的第三方检测报告证明加盖投标人鲜章。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7、支持≥3路高清视频输入接口、≥2路高清视频输出接口，提供清晰的设备背板照片证明。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8、支持≥6路音频输入接口、≥5路音频输出接口，至少具备卡侬头、RCA等音频接口，提供清晰的设备背板照片证明。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9、支持高清视频信号远距离传输，通过以太网线无须增加额外设备，传输距离不少于100米，方便大型会议室摄像机远距离布置。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10、支持30%网络丢包时，语音清晰连续，视频清晰流畅，无卡顿，支持80%的网络丢包时，声音清晰，不影响会议继续进行。提供具备CNAS或CMA认证资质的第三方检测报告证明加盖投标人鲜章。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支持1Mbps会议带宽下，实现4K30帧图像格式编解码；支持512Kbps会议带宽下，实现1080P60帧图像格式编解码；384Kbps会议带宽下，实现1080P30帧图像格式编解码；256Kbps会议带宽下，实现720P30帧图像格式编解码。提供具备CNAS或CMA认证资质的第三方检测报告证明加盖投标人鲜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12、支持IP网络升降速，可根据IP网络带宽的变化，自动调整会议中视音频带宽，保证图像语音质量良好。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13、支持IPv4和IPv6双协议栈。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14、视频画面经过本地采集、编码、网络传输、解码、显示输出后整体时延不超过120ms。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15、支持API二次开发接口，实现与第三方系统集成。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16、支持在H.323协议下，H.235信令加密；支持在SIP下，TLS、SRTP加密；支持 AES媒体流加密算法，保证会议安全。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17、支持以硬件安全信任根为基础，以安全信任链校验机制对启动加载软件、操作系统和应用程序逐级安全校验，完全通过证书校验后方可启动终端。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18、标配触控终端，触控屏尺寸≥10英寸，分辨率≥1280×800。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19、供应商须提供所投设备的电信入网许可证。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20、质保期为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高清摄像头</w:t>
            </w:r>
          </w:p>
        </w:tc>
        <w:tc>
          <w:tcPr>
            <w:tcW w:w="8168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支持图像倒转功能，方便摄像机安装在天花板上；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2、支持≥850万像素1/2.5英寸CMOS成像芯片，支持WDR图像数字宽动态功能；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3、支持4K、1080P60fps、1080P50fps等视频输出格式；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4、支持≥12倍光学变焦；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5、支持≥254个预置位；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6、支持≥2路高清视频输出接口；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7、支持≥2个RS-232控制接口，支持标准VISCA控制协议；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8、支持红外透传功能，实现终端遥控器通过摄像机控制机房内会议终端，方便调试；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9、支持本地USB接口软件升级功能。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10、质保期为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8168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配置与高清视频终端同品牌，确保应用功能的完整性，管理的统一性；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2、数字阵列麦克风，支持360度全向拾音，最大拾音距离不小于6米；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3、终端支持有线部署，需通过线缆连接，实现终端供电，方便部署；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4、支持自适应回声抵消，自动增益控制，自动噪声抑制。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5、质保期为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网络服务</w:t>
            </w:r>
          </w:p>
        </w:tc>
        <w:tc>
          <w:tcPr>
            <w:tcW w:w="8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1、提供卫生健康专网服务，采用数据专线接入省卫健委动“5G+医疗健康”远程应用体系；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2、带宽10M。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3、服务期2年。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本次报价包含但不仅限于：配套硬件、耗材、线路以及相关布线施工、开孔、开槽、运输、安装、调试、运保、培训、售后服务等全部费用（包干价）。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（包干价)万元</w:t>
            </w:r>
          </w:p>
        </w:tc>
        <w:tc>
          <w:tcPr>
            <w:tcW w:w="8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联系电话及邮箱</w:t>
            </w:r>
          </w:p>
        </w:tc>
        <w:tc>
          <w:tcPr>
            <w:tcW w:w="8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2：</w:t>
      </w:r>
    </w:p>
    <w:tbl>
      <w:tblPr>
        <w:tblStyle w:val="3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一、参加调研的供应商应具备下列资格条件：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具有独立承担民事责任的能力。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2.具有良好的商业信誉和健全的财务会计制度。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3.具有履行合同所必须的设备和专业技术能力。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4.有依法缴纳税收（国税或地税）和社会保障资金的良好记录。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5.参加本次政府采购活动前三年内，在经营活动中没有重大违法记录。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6.法律、行政法规规定的其他条件。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7.根据采购项目提出的特殊条件：无。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6EEA0"/>
    <w:multiLevelType w:val="singleLevel"/>
    <w:tmpl w:val="9506EE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5513B3"/>
    <w:multiLevelType w:val="singleLevel"/>
    <w:tmpl w:val="DF5513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1309095"/>
    <w:multiLevelType w:val="singleLevel"/>
    <w:tmpl w:val="1130909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353E566"/>
    <w:multiLevelType w:val="singleLevel"/>
    <w:tmpl w:val="4353E5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29607244"/>
    <w:rsid w:val="0D5F1A8C"/>
    <w:rsid w:val="20EE4F6F"/>
    <w:rsid w:val="29607244"/>
    <w:rsid w:val="37CF7090"/>
    <w:rsid w:val="4872383F"/>
    <w:rsid w:val="5FDD1465"/>
    <w:rsid w:val="7B2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2023-08-02T08:27:00Z</dcterms:created>
  <dc:creator>Administrator</dc:creator>
  <cp:lastModifiedBy>Administrator</cp:lastModifiedBy>
  <dcterms:modified xsi:type="dcterms:W3CDTF">2023-08-18T02:36:13Z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D96536E1A07144F19EF62A06A5D2B663_12</vt:lpwstr>
  </property>
</Properties>
</file>