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/>
          <w:sz w:val="24"/>
          <w:szCs w:val="24"/>
          <w:lang w:eastAsia="zh-CN"/>
        </w:rPr>
        <w:t>附件</w:t>
      </w:r>
      <w:r>
        <w:rPr>
          <w:rFonts w:hint="eastAsia"/>
          <w:sz w:val="24"/>
          <w:szCs w:val="24"/>
          <w:lang w:val="en-US" w:eastAsia="zh-CN"/>
        </w:rPr>
        <w:t>1：</w:t>
      </w:r>
    </w:p>
    <w:p>
      <w:pPr>
        <w:pStyle w:val="2"/>
        <w:numPr>
          <w:ilvl w:val="3"/>
          <w:numId w:val="0"/>
        </w:numPr>
        <w:ind w:leftChars="0"/>
        <w:rPr>
          <w:rFonts w:hint="eastAsia"/>
          <w:lang w:val="en-US" w:eastAsia="zh-CN"/>
        </w:rPr>
      </w:pPr>
    </w:p>
    <w:tbl>
      <w:tblPr>
        <w:tblStyle w:val="7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222"/>
        <w:gridCol w:w="1498"/>
        <w:gridCol w:w="1267"/>
        <w:gridCol w:w="1281"/>
        <w:gridCol w:w="1708"/>
        <w:gridCol w:w="12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项目调研报名表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09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81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35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706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714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952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联系邮箱</w:t>
            </w:r>
          </w:p>
        </w:tc>
        <w:tc>
          <w:tcPr>
            <w:tcW w:w="701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default" w:ascii="仿宋" w:hAnsi="仿宋" w:eastAsia="仿宋" w:cs="仿宋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br w:type="page"/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附件</w:t>
      </w:r>
      <w:r>
        <w:rPr>
          <w:rFonts w:hint="eastAsia"/>
          <w:sz w:val="24"/>
          <w:szCs w:val="24"/>
          <w:lang w:val="en-US" w:eastAsia="zh-CN"/>
        </w:rPr>
        <w:t>2：</w:t>
      </w:r>
    </w:p>
    <w:p>
      <w:pPr>
        <w:pStyle w:val="2"/>
        <w:numPr>
          <w:ilvl w:val="3"/>
          <w:numId w:val="0"/>
        </w:numPr>
        <w:ind w:leftChars="0"/>
        <w:rPr>
          <w:rFonts w:hint="eastAsia"/>
          <w:lang w:val="en-US" w:eastAsia="zh-CN"/>
        </w:rPr>
      </w:pPr>
    </w:p>
    <w:tbl>
      <w:tblPr>
        <w:tblStyle w:val="7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供应商资质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5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一、参加调研的供应商应具备下列资格条件：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5" w:hRule="atLeast"/>
          <w:jc w:val="center"/>
        </w:trPr>
        <w:tc>
          <w:tcPr>
            <w:tcW w:w="5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1.具有独立承担民事责任的能力。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2.具有良好的商业信誉和健全的财务会计制度。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3.具有履行合同所必须的设备和专业技术能力。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4.有依法缴纳税收（国税或地税）和社会保障资金的良好记录。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5.参加本次政府采购活动前三年内，在经营活动中没有重大违法记录。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6.法律、行政法规规定的其他条件。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7.根据采购项目提出的特殊条件：无。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numPr>
          <w:ilvl w:val="3"/>
          <w:numId w:val="0"/>
        </w:numPr>
        <w:ind w:leftChars="0"/>
        <w:rPr>
          <w:rFonts w:hint="default"/>
          <w:lang w:val="en-US" w:eastAsia="zh-CN"/>
        </w:rPr>
      </w:pPr>
    </w:p>
    <w:p>
      <w:pPr>
        <w:pStyle w:val="2"/>
        <w:numPr>
          <w:ilvl w:val="3"/>
          <w:numId w:val="0"/>
        </w:numPr>
        <w:ind w:leftChars="0"/>
        <w:rPr>
          <w:rFonts w:hint="default"/>
          <w:lang w:val="en-US" w:eastAsia="zh-CN"/>
        </w:rPr>
      </w:pPr>
    </w:p>
    <w:p>
      <w:pPr>
        <w:pStyle w:val="2"/>
        <w:numPr>
          <w:ilvl w:val="3"/>
          <w:numId w:val="0"/>
        </w:numPr>
        <w:ind w:leftChars="0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numPr>
          <w:ilvl w:val="3"/>
          <w:numId w:val="0"/>
        </w:numPr>
        <w:ind w:leftChars="0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附件</w:t>
      </w:r>
      <w:r>
        <w:rPr>
          <w:rFonts w:hint="eastAsia"/>
          <w:sz w:val="24"/>
          <w:szCs w:val="24"/>
          <w:lang w:val="en-US" w:eastAsia="zh-CN"/>
        </w:rPr>
        <w:t>3：</w:t>
      </w:r>
    </w:p>
    <w:p>
      <w:pPr>
        <w:pStyle w:val="2"/>
        <w:numPr>
          <w:ilvl w:val="3"/>
          <w:numId w:val="0"/>
        </w:numPr>
        <w:ind w:leftChars="0"/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项目调研报价表</w:t>
      </w:r>
    </w:p>
    <w:tbl>
      <w:tblPr>
        <w:tblStyle w:val="8"/>
        <w:tblW w:w="513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205"/>
        <w:gridCol w:w="2731"/>
        <w:gridCol w:w="817"/>
        <w:gridCol w:w="858"/>
        <w:gridCol w:w="999"/>
        <w:gridCol w:w="1154"/>
        <w:gridCol w:w="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404" w:type="pct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108" w:afterAutospacing="0" w:line="22" w:lineRule="atLeast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653" w:type="pct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108" w:afterAutospacing="0" w:line="22" w:lineRule="atLeast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eastAsia="zh-CN"/>
              </w:rPr>
              <w:t>服务</w:t>
            </w:r>
          </w:p>
        </w:tc>
        <w:tc>
          <w:tcPr>
            <w:tcW w:w="1481" w:type="pct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108" w:afterAutospacing="0" w:line="22" w:lineRule="atLeast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需求</w:t>
            </w:r>
          </w:p>
        </w:tc>
        <w:tc>
          <w:tcPr>
            <w:tcW w:w="443" w:type="pct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108" w:afterAutospacing="0" w:line="22" w:lineRule="atLeast"/>
              <w:ind w:left="0" w:right="0" w:firstLine="0"/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  <w:t>单位</w:t>
            </w:r>
          </w:p>
        </w:tc>
        <w:tc>
          <w:tcPr>
            <w:tcW w:w="465" w:type="pct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108" w:afterAutospacing="0" w:line="22" w:lineRule="atLeast"/>
              <w:ind w:left="0" w:right="0" w:firstLine="0"/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  <w:t>数量</w:t>
            </w:r>
          </w:p>
        </w:tc>
        <w:tc>
          <w:tcPr>
            <w:tcW w:w="541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" w:lineRule="atLeast"/>
              <w:ind w:left="0" w:righ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  <w:t>报价单价（元）</w:t>
            </w:r>
          </w:p>
        </w:tc>
        <w:tc>
          <w:tcPr>
            <w:tcW w:w="626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" w:lineRule="atLeast"/>
              <w:ind w:left="0" w:righ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  <w:t>报价总价（元）</w:t>
            </w:r>
          </w:p>
        </w:tc>
        <w:tc>
          <w:tcPr>
            <w:tcW w:w="383" w:type="pct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108" w:afterAutospacing="0" w:line="22" w:lineRule="atLeast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404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" w:lineRule="atLeast"/>
              <w:ind w:left="0" w:righ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53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 w:firstLine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短信服务</w:t>
            </w:r>
          </w:p>
        </w:tc>
        <w:tc>
          <w:tcPr>
            <w:tcW w:w="1481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 w:firstLine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  <w:t>25万条；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 w:firstLine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  <w:t>有效期为3年。</w:t>
            </w:r>
          </w:p>
        </w:tc>
        <w:tc>
          <w:tcPr>
            <w:tcW w:w="443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" w:lineRule="atLeast"/>
              <w:ind w:left="0" w:right="0" w:firstLine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  <w:t>条</w:t>
            </w:r>
          </w:p>
        </w:tc>
        <w:tc>
          <w:tcPr>
            <w:tcW w:w="465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" w:lineRule="atLeast"/>
              <w:ind w:left="0" w:right="0" w:firstLine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  <w:t>25万</w:t>
            </w:r>
          </w:p>
        </w:tc>
        <w:tc>
          <w:tcPr>
            <w:tcW w:w="541" w:type="pct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" w:lineRule="atLeast"/>
              <w:ind w:left="0" w:right="0" w:firstLine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626" w:type="pct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" w:lineRule="atLeast"/>
              <w:ind w:left="0" w:right="0" w:firstLine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383" w:type="pct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" w:lineRule="atLeast"/>
              <w:ind w:left="0" w:right="0" w:firstLine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404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" w:lineRule="atLeast"/>
              <w:ind w:left="0" w:righ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  <w:t>2</w:t>
            </w:r>
          </w:p>
        </w:tc>
        <w:tc>
          <w:tcPr>
            <w:tcW w:w="653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 w:firstLine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  <w:t>语音服务</w:t>
            </w:r>
          </w:p>
        </w:tc>
        <w:tc>
          <w:tcPr>
            <w:tcW w:w="1481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 w:firstLine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  <w:t>触达次数：5万次；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 w:firstLine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  <w:t>语音通话时间5万分钟；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 w:firstLine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  <w:t>按条计费。</w:t>
            </w:r>
          </w:p>
        </w:tc>
        <w:tc>
          <w:tcPr>
            <w:tcW w:w="443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" w:lineRule="atLeast"/>
              <w:ind w:left="0" w:right="0" w:firstLine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  <w:t>条</w:t>
            </w:r>
          </w:p>
        </w:tc>
        <w:tc>
          <w:tcPr>
            <w:tcW w:w="465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" w:lineRule="atLeast"/>
              <w:ind w:left="0" w:right="0" w:firstLine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  <w:t>5万</w:t>
            </w:r>
          </w:p>
        </w:tc>
        <w:tc>
          <w:tcPr>
            <w:tcW w:w="541" w:type="pct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" w:lineRule="atLeast"/>
              <w:ind w:left="0" w:right="0" w:firstLine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626" w:type="pct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" w:lineRule="atLeast"/>
              <w:ind w:left="0" w:right="0" w:firstLine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383" w:type="pct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" w:lineRule="atLeast"/>
              <w:ind w:left="0" w:right="0" w:firstLine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404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" w:lineRule="atLeast"/>
              <w:ind w:left="0" w:righ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  <w:t>3</w:t>
            </w:r>
          </w:p>
        </w:tc>
        <w:tc>
          <w:tcPr>
            <w:tcW w:w="653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 w:firstLine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  <w:t>号码标识认证</w:t>
            </w:r>
          </w:p>
        </w:tc>
        <w:tc>
          <w:tcPr>
            <w:tcW w:w="1481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 w:firstLine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443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" w:lineRule="atLeast"/>
              <w:ind w:left="0" w:right="0" w:firstLine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  <w:t>年</w:t>
            </w:r>
          </w:p>
        </w:tc>
        <w:tc>
          <w:tcPr>
            <w:tcW w:w="465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" w:lineRule="atLeast"/>
              <w:ind w:left="0" w:right="0" w:firstLine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  <w:t>1个</w:t>
            </w:r>
          </w:p>
        </w:tc>
        <w:tc>
          <w:tcPr>
            <w:tcW w:w="541" w:type="pct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" w:lineRule="atLeast"/>
              <w:ind w:left="0" w:right="0" w:firstLine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626" w:type="pct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" w:lineRule="atLeast"/>
              <w:ind w:left="0" w:right="0" w:firstLine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383" w:type="pct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" w:lineRule="atLeast"/>
              <w:ind w:left="0" w:right="0" w:firstLine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58" w:type="pct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" w:lineRule="atLeast"/>
              <w:ind w:left="0" w:righ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  <w:t>总报价</w:t>
            </w:r>
          </w:p>
        </w:tc>
        <w:tc>
          <w:tcPr>
            <w:tcW w:w="3941" w:type="pct"/>
            <w:gridSpan w:val="6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" w:lineRule="atLeast"/>
              <w:ind w:left="0" w:right="0" w:firstLine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  <w:jc w:val="center"/>
        </w:trPr>
        <w:tc>
          <w:tcPr>
            <w:tcW w:w="404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" w:lineRule="atLeast"/>
              <w:ind w:left="0" w:right="0" w:firstLine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  <w:t>备注</w:t>
            </w:r>
          </w:p>
        </w:tc>
        <w:tc>
          <w:tcPr>
            <w:tcW w:w="4595" w:type="pct"/>
            <w:gridSpan w:val="7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 w:firstLine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  <w:t>1.短信和语音服务系统须提供开放接口服务，并负责完成本系统与院方各种信息管理系统（包含但不限于HIS、LIS、PACS、EMR等）以及集成平台无缝对接，以及院方各种信息管理系统（包含但不限于HIS、LIS、PACS、EMR等）以及集成平台配合对接进行的改造，实现互联互通，双边的所需接口及改造费用均包含在本次报价内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 w:firstLine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  <w:t>2.短信及语音服务需求详见附件4。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 w:firstLine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</w:tr>
    </w:tbl>
    <w:p>
      <w:pPr>
        <w:pStyle w:val="2"/>
        <w:numPr>
          <w:ilvl w:val="3"/>
          <w:numId w:val="0"/>
        </w:numPr>
        <w:ind w:leftChars="0"/>
        <w:rPr>
          <w:rFonts w:hint="eastAsia"/>
          <w:sz w:val="24"/>
          <w:szCs w:val="24"/>
          <w:lang w:val="en-US" w:eastAsia="zh-CN"/>
        </w:rPr>
      </w:pPr>
    </w:p>
    <w:p>
      <w:pPr>
        <w:pStyle w:val="2"/>
        <w:numPr>
          <w:ilvl w:val="3"/>
          <w:numId w:val="0"/>
        </w:numPr>
        <w:ind w:leftChars="0"/>
        <w:rPr>
          <w:rFonts w:hint="eastAsia"/>
          <w:lang w:val="en-US" w:eastAsia="zh-CN"/>
        </w:rPr>
      </w:pPr>
    </w:p>
    <w:p>
      <w:pPr>
        <w:pStyle w:val="2"/>
        <w:numPr>
          <w:ilvl w:val="3"/>
          <w:numId w:val="0"/>
        </w:numPr>
        <w:ind w:leftChars="0"/>
        <w:rPr>
          <w:rFonts w:hint="eastAsia"/>
          <w:lang w:val="en-US" w:eastAsia="zh-CN"/>
        </w:rPr>
      </w:pPr>
    </w:p>
    <w:p>
      <w:pPr>
        <w:pStyle w:val="2"/>
        <w:numPr>
          <w:ilvl w:val="3"/>
          <w:numId w:val="0"/>
        </w:numPr>
        <w:ind w:leftChars="0"/>
        <w:rPr>
          <w:rFonts w:hint="eastAsia"/>
          <w:lang w:val="en-US" w:eastAsia="zh-CN"/>
        </w:rPr>
      </w:pPr>
    </w:p>
    <w:p>
      <w:pPr>
        <w:pStyle w:val="2"/>
        <w:numPr>
          <w:ilvl w:val="3"/>
          <w:numId w:val="0"/>
        </w:numPr>
        <w:ind w:leftChars="0"/>
        <w:rPr>
          <w:rFonts w:hint="eastAsia"/>
          <w:lang w:val="en-US" w:eastAsia="zh-CN"/>
        </w:rPr>
      </w:pPr>
    </w:p>
    <w:p>
      <w:pPr>
        <w:pStyle w:val="2"/>
        <w:numPr>
          <w:ilvl w:val="3"/>
          <w:numId w:val="0"/>
        </w:numPr>
        <w:ind w:leftChars="0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numPr>
          <w:ilvl w:val="3"/>
          <w:numId w:val="0"/>
        </w:numPr>
        <w:ind w:leftChars="0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附件4：</w:t>
      </w:r>
    </w:p>
    <w:p>
      <w:pPr>
        <w:pStyle w:val="2"/>
        <w:numPr>
          <w:ilvl w:val="3"/>
          <w:numId w:val="0"/>
        </w:numPr>
        <w:ind w:leftChars="0"/>
        <w:jc w:val="center"/>
        <w:rPr>
          <w:rFonts w:hint="default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服务平台功能需求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72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一、短信服务需求：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2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1.可以实现通过PC端向手机用户自定义发送短信、彩信、视频短信（增彩）、语音、网信、问卷调查、H5活动抽奖等不同形式的信息，提供需要的短信验证码、各类通知、短信群发、调查问卷、活动抽奖等面对终端的多维度应用场景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2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2.提供Excel个性化短信发送功能，支持批量导入、下发个性化消息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2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3.提供二次开发接口服务，并需要支持http、web service方式对接，实现采购方现有应用系统使用短信服务，可直接通过接口方式实现短信下发及自主管理服务，接口服务至少提供短信及语音群发/报告/回复查询等功能。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2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4.提供手机WebAPP端，通过手机微信、浏览器扫一扫可实现在手机端短信群发、信息查询、余额情况查询等应用场景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2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5.支持信息的多种发送方式，支持单条短信、短信群发、立即发送、预约发送等短信发送管理功能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2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6.提供收件箱功能，支持上行回复信息按照时间段、接收号码、扩展号等多维度快速查询、导出功能，同时，支持指定信息一键回复功能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2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7.提供草稿箱功能，支持预发送草稿存储及再次编辑，且提供定时短信短信查询、撤销功能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2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8.可支持1980字的长短信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2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9.支持数据库方式对接，并提供相应的技术对接方案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2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10.支持程序自动下发员工生日祝福功能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2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</w:rPr>
        <w:t>1.短信通道能力不小于500条/秒，非网络及用户手机问题的情况下到达率不能够低于99%。采购方有权对平台能力进行测试，如供应商虚假承诺取消投标资格，并保留追究法律责任的权利(采用承诺函方式应答此项要求，否则视为无法满足此项要求)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2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12.</w:t>
      </w:r>
      <w:r>
        <w:rPr>
          <w:rFonts w:hint="eastAsia" w:ascii="仿宋" w:hAnsi="仿宋" w:eastAsia="仿宋" w:cs="仿宋"/>
          <w:sz w:val="24"/>
          <w:szCs w:val="24"/>
        </w:rPr>
        <w:t>提供角色分配分级管理机制，可实现便捷地对三级账号权限、级别设置，发送信息内容查询、检查、统计操作。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2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13</w:t>
      </w:r>
      <w:r>
        <w:rPr>
          <w:rFonts w:hint="eastAsia" w:ascii="仿宋" w:hAnsi="仿宋" w:eastAsia="仿宋" w:cs="仿宋"/>
          <w:sz w:val="24"/>
          <w:szCs w:val="24"/>
        </w:rPr>
        <w:t>.支持多维度信息内容统计，包括信息分类统计、发送任务统计、发送回执统计，并具备账户统计能力。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2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14</w:t>
      </w:r>
      <w:r>
        <w:rPr>
          <w:rFonts w:hint="eastAsia" w:ascii="仿宋" w:hAnsi="仿宋" w:eastAsia="仿宋" w:cs="仿宋"/>
          <w:sz w:val="24"/>
          <w:szCs w:val="24"/>
        </w:rPr>
        <w:t>.提供通讯录、黑名单、白名单、关键字过滤、号段管理功能。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2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15</w:t>
      </w:r>
      <w:r>
        <w:rPr>
          <w:rFonts w:hint="eastAsia" w:ascii="仿宋" w:hAnsi="仿宋" w:eastAsia="仿宋" w:cs="仿宋"/>
          <w:sz w:val="24"/>
          <w:szCs w:val="24"/>
        </w:rPr>
        <w:t>.提供发送短信手机号码脱敏功能，全平台加密显示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2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16.</w:t>
      </w:r>
      <w:r>
        <w:rPr>
          <w:rFonts w:hint="eastAsia" w:ascii="仿宋" w:hAnsi="仿宋" w:eastAsia="仿宋" w:cs="仿宋"/>
          <w:sz w:val="24"/>
          <w:szCs w:val="24"/>
        </w:rPr>
        <w:t>具备签名设置能力，支持为部门设置扩展签名的能力，并为签名设置排序，方便信息发送时优先选择需要的签名。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2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17.</w:t>
      </w:r>
      <w:r>
        <w:rPr>
          <w:rFonts w:hint="eastAsia" w:ascii="仿宋" w:hAnsi="仿宋" w:eastAsia="仿宋" w:cs="仿宋"/>
          <w:sz w:val="24"/>
          <w:szCs w:val="24"/>
        </w:rPr>
        <w:t>提供短信群发安全管控机制，并详细描述管控方式、流程，须严格执行国家信息发送要求，保障信息下发安全性。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2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18.</w:t>
      </w:r>
      <w:r>
        <w:rPr>
          <w:rFonts w:hint="eastAsia" w:ascii="仿宋" w:hAnsi="仿宋" w:eastAsia="仿宋" w:cs="仿宋"/>
          <w:sz w:val="24"/>
          <w:szCs w:val="24"/>
        </w:rPr>
        <w:t>提供线上投诉建议功能，并与售后环节联动，主动电话回访，受理客户问题；</w:t>
      </w:r>
    </w:p>
    <w:p>
      <w:pPr>
        <w:pStyle w:val="2"/>
        <w:pageBreakBefore w:val="0"/>
        <w:numPr>
          <w:ilvl w:val="3"/>
          <w:numId w:val="0"/>
        </w:numPr>
        <w:kinsoku/>
        <w:wordWrap/>
        <w:overflowPunct/>
        <w:topLinePunct w:val="0"/>
        <w:autoSpaceDE/>
        <w:autoSpaceDN/>
        <w:bidi w:val="0"/>
        <w:spacing w:before="0" w:beforeLines="0" w:after="0" w:afterLines="0" w:line="572" w:lineRule="exact"/>
        <w:ind w:leftChars="0" w:firstLine="480" w:firstLineChars="200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19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.提供登录日志、操作日志管理功能，明确查询登录人操作痕迹、动作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。</w:t>
      </w:r>
    </w:p>
    <w:p>
      <w:pPr>
        <w:rPr>
          <w:rFonts w:hint="eastAsia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二、智能语音服务需求：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任务调度系统，用于自动创建任务，通过能力平台接口获取用户数据实时信息，在外呼过程中通过人工智能外呼机器人与用户开展双向互动沟通。同时，任务调度系统可根据任务及目标用户情况拟定机器人个数等信息，并可对机器人及任务进行实时的调整及监控。并以图表形式展现外呼情况及统计分析结果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2.智能迭代学习功能，人工智能外呼机器人应具备自主学习能力，根据前期外呼效果，优化语意识别、语境识别、情感识别等相关模块，不断迭代优化后续外呼过程，逐步提升外呼效果。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3.外呼结果及录音反馈，人工智能外呼机器人需要在线保存6个月，在线录音文件可实时下载收听。所有人工智能外呼机器人需在任务结束后，外呼结果清单及录音按照甲方指定格式向甲方客服等系统进行回传。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报表统计，系统可通过对任务名称，拨打时间，线路名称，呼叫结果等维度进行筛选，查询目前任务执行情况，并提供导出功能。系统提供日报、周报、月报等维度，展示在指定日期内各任务执行情况和执行效果，精确定位具体机器人执行情况和效果。并提供数据导出功能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.系统对接，系统可提供标准对接接口，满足对接院方业务系统的业务需求，并通过相关接口获取用户数据、创建任务、添加号码、选择任务优先级、选择线路、选择业务场景、选择外呼时间段、修改任务名称等操作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6.系统需要相关数据评估和统计能力。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7.提供固定电话号码认证服务。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8.保障用户隐私安全，须支持号码脱敏功能，全平台加密显示。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9.提供接口安全管控机制，须全面预防盗刷、验证码炸弹、DDOS攻击等漏洞。</w:t>
      </w:r>
    </w:p>
    <w:p>
      <w:pPr>
        <w:pStyle w:val="2"/>
        <w:pageBreakBefore w:val="0"/>
        <w:widowControl w:val="0"/>
        <w:numPr>
          <w:ilvl w:val="3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0" w:lineRule="exact"/>
        <w:ind w:leftChars="0" w:firstLine="482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" w:hAnsi="仿宋" w:eastAsia="仿宋" w:cs="仿宋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" w:hAnsi="仿宋" w:eastAsia="仿宋" w:cs="仿宋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rightChars="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rightChars="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sectPr>
      <w:pgSz w:w="11906" w:h="16838"/>
      <w:pgMar w:top="1440" w:right="1576" w:bottom="1440" w:left="15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2592BE8-054F-40AC-B8E7-953FB27BCA1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42E7988-77A3-4CAE-9DA4-C6A664C720BF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8BEE071A-82F8-48A0-9010-1B0424AE24B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437755"/>
    <w:multiLevelType w:val="multilevel"/>
    <w:tmpl w:val="16437755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2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 w:ascii="宋体" w:hAnsi="宋体" w:eastAsia="宋体" w:cs="宋体"/>
        <w:sz w:val="24"/>
        <w:szCs w:val="24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lZWZkZDMxMzg2MTBmMjU2YTlhNWI3ZmFjNDQ4MWUifQ=="/>
  </w:docVars>
  <w:rsids>
    <w:rsidRoot w:val="051C7088"/>
    <w:rsid w:val="022D5CEF"/>
    <w:rsid w:val="0272778E"/>
    <w:rsid w:val="028475F0"/>
    <w:rsid w:val="051C7088"/>
    <w:rsid w:val="05D65AF8"/>
    <w:rsid w:val="07BD557F"/>
    <w:rsid w:val="0BB16A87"/>
    <w:rsid w:val="0E3D1B23"/>
    <w:rsid w:val="0F4031ED"/>
    <w:rsid w:val="117E3D76"/>
    <w:rsid w:val="118A664F"/>
    <w:rsid w:val="159C21FF"/>
    <w:rsid w:val="17F50372"/>
    <w:rsid w:val="1C8A0586"/>
    <w:rsid w:val="1CA20B47"/>
    <w:rsid w:val="1E680CCA"/>
    <w:rsid w:val="218B608C"/>
    <w:rsid w:val="26274D25"/>
    <w:rsid w:val="28B546A6"/>
    <w:rsid w:val="2FF31554"/>
    <w:rsid w:val="31914B6B"/>
    <w:rsid w:val="32840E8C"/>
    <w:rsid w:val="32FE2F11"/>
    <w:rsid w:val="35855C0F"/>
    <w:rsid w:val="394826E8"/>
    <w:rsid w:val="3B5144CA"/>
    <w:rsid w:val="405460D0"/>
    <w:rsid w:val="40DA3709"/>
    <w:rsid w:val="40F87890"/>
    <w:rsid w:val="43262606"/>
    <w:rsid w:val="46DB426D"/>
    <w:rsid w:val="48EE59CE"/>
    <w:rsid w:val="4A2D56E0"/>
    <w:rsid w:val="4C004E82"/>
    <w:rsid w:val="4E782948"/>
    <w:rsid w:val="4F3C5164"/>
    <w:rsid w:val="4FAF43A5"/>
    <w:rsid w:val="53B9512E"/>
    <w:rsid w:val="54E21479"/>
    <w:rsid w:val="562572A9"/>
    <w:rsid w:val="58813FEA"/>
    <w:rsid w:val="599C6EB5"/>
    <w:rsid w:val="5EDE47C9"/>
    <w:rsid w:val="62BC2540"/>
    <w:rsid w:val="681774FF"/>
    <w:rsid w:val="6A6E7004"/>
    <w:rsid w:val="6C42607A"/>
    <w:rsid w:val="6C57349A"/>
    <w:rsid w:val="6CDA02FE"/>
    <w:rsid w:val="6DA52749"/>
    <w:rsid w:val="736A6239"/>
    <w:rsid w:val="7559138A"/>
    <w:rsid w:val="76134FFF"/>
    <w:rsid w:val="7A3719EC"/>
    <w:rsid w:val="7A5D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180" w:beforeLines="0" w:beforeAutospacing="0" w:after="180" w:afterLines="0" w:afterAutospacing="0" w:line="240" w:lineRule="auto"/>
      <w:ind w:left="864" w:hanging="864"/>
      <w:outlineLvl w:val="3"/>
    </w:pPr>
    <w:rPr>
      <w:rFonts w:ascii="Arial" w:hAnsi="Arial" w:eastAsia="宋体" w:cs="宋体"/>
      <w:b/>
      <w:sz w:val="24"/>
      <w:szCs w:val="2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next w:val="1"/>
    <w:qFormat/>
    <w:uiPriority w:val="0"/>
    <w:pPr>
      <w:spacing w:line="360" w:lineRule="auto"/>
      <w:ind w:firstLine="425"/>
    </w:pPr>
    <w:rPr>
      <w:rFonts w:ascii="宋体" w:hAnsi="宋体"/>
      <w:color w:val="00000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4"/>
    <w:next w:val="1"/>
    <w:qFormat/>
    <w:uiPriority w:val="0"/>
    <w:pPr>
      <w:spacing w:after="0"/>
      <w:ind w:left="0" w:leftChars="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_Style 2"/>
    <w:basedOn w:val="1"/>
    <w:unhideWhenUsed/>
    <w:qFormat/>
    <w:uiPriority w:val="34"/>
    <w:pPr>
      <w:spacing w:beforeLines="0" w:afterLines="0"/>
      <w:ind w:firstLine="420" w:firstLineChars="200"/>
    </w:pPr>
    <w:rPr>
      <w:rFonts w:hint="default"/>
      <w:sz w:val="21"/>
      <w:szCs w:val="24"/>
    </w:rPr>
  </w:style>
  <w:style w:type="character" w:customStyle="1" w:styleId="11">
    <w:name w:val="font5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2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11"/>
    <w:basedOn w:val="9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2023-08-31T06:13:00Z</dcterms:created>
  <dc:creator>Administrator</dc:creator>
  <cp:lastModifiedBy>Administrator</cp:lastModifiedBy>
  <cp:lastPrinted>2023-08-31T06:27:00Z</cp:lastPrinted>
  <dcterms:modified xsi:type="dcterms:W3CDTF">2023-09-15T10:05:14Z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EB6E70442ACD4523AB8771CBB280A2F3_13</vt:lpwstr>
  </property>
</Properties>
</file>