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pPr>
            <w:spacing w:before="0" w:beforeLines="0" w:after="0" w:afterLines="0" w:line="240" w:lineRule="auto"/>
            <w:ind w:left="0" w:leftChars="0" w:right="0" w:rightChars="0" w:firstLine="0" w:firstLineChars="0"/>
            <w:jc w:val="center"/>
          </w:pPr>
        </w:p>
        <w:p>
          <w:pPr>
            <w:pStyle w:val="5"/>
            <w:tabs>
              <w:tab w:val="right" w:leader="dot" w:pos="8306"/>
            </w:tabs>
          </w:pPr>
          <w:r>
            <w:fldChar w:fldCharType="begin"/>
          </w:r>
          <w:r>
            <w:instrText xml:space="preserve">TOC \o "1-3" \h \u </w:instrText>
          </w:r>
          <w:r>
            <w:fldChar w:fldCharType="separate"/>
          </w:r>
          <w:r>
            <w:fldChar w:fldCharType="begin"/>
          </w:r>
          <w:r>
            <w:instrText xml:space="preserve"> HYPERLINK \l _Toc7594 </w:instrText>
          </w:r>
          <w:r>
            <w:fldChar w:fldCharType="separate"/>
          </w:r>
          <w:r>
            <w:rPr>
              <w:rFonts w:hint="eastAsia"/>
            </w:rPr>
            <w:t>一、 报名</w:t>
          </w:r>
          <w:r>
            <w:rPr>
              <w:rFonts w:hint="eastAsia"/>
              <w:lang w:eastAsia="zh-CN"/>
            </w:rPr>
            <w:t>登记</w:t>
          </w:r>
          <w:r>
            <w:rPr>
              <w:rFonts w:hint="eastAsia"/>
            </w:rPr>
            <w:t>表</w:t>
          </w:r>
          <w:r>
            <w:tab/>
          </w:r>
          <w:r>
            <w:fldChar w:fldCharType="begin"/>
          </w:r>
          <w:r>
            <w:instrText xml:space="preserve"> PAGEREF _Toc7594 \h </w:instrText>
          </w:r>
          <w:r>
            <w:fldChar w:fldCharType="separate"/>
          </w:r>
          <w:r>
            <w:t>6</w:t>
          </w:r>
          <w:r>
            <w:fldChar w:fldCharType="end"/>
          </w:r>
          <w:r>
            <w:fldChar w:fldCharType="end"/>
          </w:r>
        </w:p>
        <w:p>
          <w:pPr>
            <w:pStyle w:val="5"/>
            <w:tabs>
              <w:tab w:val="right" w:leader="dot" w:pos="8306"/>
            </w:tabs>
          </w:pPr>
          <w:r>
            <w:fldChar w:fldCharType="begin"/>
          </w:r>
          <w:r>
            <w:instrText xml:space="preserve"> HYPERLINK \l _Toc23601 </w:instrText>
          </w:r>
          <w:r>
            <w:fldChar w:fldCharType="separate"/>
          </w:r>
          <w:r>
            <w:rPr>
              <w:rFonts w:hint="eastAsia"/>
              <w:lang w:val="en-US" w:eastAsia="zh-CN"/>
            </w:rPr>
            <w:t>二、资质：</w:t>
          </w:r>
          <w:r>
            <w:tab/>
          </w:r>
          <w:r>
            <w:fldChar w:fldCharType="begin"/>
          </w:r>
          <w:r>
            <w:instrText xml:space="preserve"> PAGEREF _Toc23601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_Toc30262 </w:instrText>
          </w:r>
          <w:r>
            <w:fldChar w:fldCharType="separate"/>
          </w:r>
          <w:r>
            <w:rPr>
              <w:rFonts w:hint="eastAsia"/>
              <w:lang w:val="en-US" w:eastAsia="zh-CN"/>
            </w:rPr>
            <w:t>2.1</w:t>
          </w:r>
          <w:r>
            <w:rPr>
              <w:rFonts w:hint="eastAsia"/>
            </w:rPr>
            <w:t>营业执照</w:t>
          </w:r>
          <w:r>
            <w:tab/>
          </w:r>
          <w:r>
            <w:fldChar w:fldCharType="begin"/>
          </w:r>
          <w:r>
            <w:instrText xml:space="preserve"> PAGEREF _Toc30262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_Toc9289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_Toc9289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_Toc28383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_Toc28383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_Toc29986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_Toc29986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_Toc17146 </w:instrText>
          </w:r>
          <w:r>
            <w:fldChar w:fldCharType="separate"/>
          </w:r>
          <w:r>
            <w:rPr>
              <w:rFonts w:hint="eastAsia"/>
              <w:lang w:val="en-US" w:eastAsia="zh-CN"/>
            </w:rPr>
            <w:t>2.5软件资质</w:t>
          </w:r>
          <w:r>
            <w:tab/>
          </w:r>
          <w:r>
            <w:fldChar w:fldCharType="begin"/>
          </w:r>
          <w:r>
            <w:instrText xml:space="preserve"> PAGEREF _Toc17146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_Toc16253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_Toc16253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_Toc16384 </w:instrText>
          </w:r>
          <w:r>
            <w:fldChar w:fldCharType="separate"/>
          </w:r>
          <w:r>
            <w:rPr>
              <w:rFonts w:hint="eastAsia"/>
              <w:lang w:val="en-US" w:eastAsia="zh-CN"/>
            </w:rPr>
            <w:t>2.7开发商委托销售授权函</w:t>
          </w:r>
          <w:r>
            <w:tab/>
          </w:r>
          <w:r>
            <w:fldChar w:fldCharType="begin"/>
          </w:r>
          <w:r>
            <w:instrText xml:space="preserve"> PAGEREF _Toc16384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_Toc9156 </w:instrText>
          </w:r>
          <w:r>
            <w:fldChar w:fldCharType="separate"/>
          </w:r>
          <w:r>
            <w:rPr>
              <w:rFonts w:hint="eastAsia"/>
              <w:lang w:val="en-US" w:eastAsia="zh-CN"/>
            </w:rPr>
            <w:t>2.8提供单一来源采购证明资料</w:t>
          </w:r>
          <w:r>
            <w:tab/>
          </w:r>
          <w:r>
            <w:fldChar w:fldCharType="begin"/>
          </w:r>
          <w:r>
            <w:instrText xml:space="preserve"> PAGEREF _Toc9156 \h </w:instrText>
          </w:r>
          <w:r>
            <w:fldChar w:fldCharType="separate"/>
          </w:r>
          <w:r>
            <w:t>6</w:t>
          </w:r>
          <w:r>
            <w:fldChar w:fldCharType="end"/>
          </w:r>
          <w:r>
            <w:fldChar w:fldCharType="end"/>
          </w:r>
        </w:p>
        <w:p>
          <w:pPr>
            <w:pStyle w:val="5"/>
            <w:tabs>
              <w:tab w:val="right" w:leader="dot" w:pos="8306"/>
            </w:tabs>
          </w:pPr>
          <w:r>
            <w:fldChar w:fldCharType="begin"/>
          </w:r>
          <w:r>
            <w:instrText xml:space="preserve"> HYPERLINK \l _Toc12862 </w:instrText>
          </w:r>
          <w:r>
            <w:fldChar w:fldCharType="separate"/>
          </w:r>
          <w:r>
            <w:rPr>
              <w:rFonts w:hint="eastAsia"/>
              <w:lang w:val="en-US" w:eastAsia="zh-CN"/>
            </w:rPr>
            <w:t>三、项目调研情况一览汇总表</w:t>
          </w:r>
          <w:r>
            <w:tab/>
          </w:r>
          <w:r>
            <w:fldChar w:fldCharType="begin"/>
          </w:r>
          <w:r>
            <w:instrText xml:space="preserve"> PAGEREF _Toc12862 \h </w:instrText>
          </w:r>
          <w:r>
            <w:fldChar w:fldCharType="separate"/>
          </w:r>
          <w:r>
            <w:t>7</w:t>
          </w:r>
          <w:r>
            <w:fldChar w:fldCharType="end"/>
          </w:r>
          <w:r>
            <w:fldChar w:fldCharType="end"/>
          </w:r>
        </w:p>
        <w:p>
          <w:pPr>
            <w:pStyle w:val="5"/>
            <w:tabs>
              <w:tab w:val="right" w:leader="dot" w:pos="8306"/>
            </w:tabs>
          </w:pPr>
          <w:r>
            <w:fldChar w:fldCharType="begin"/>
          </w:r>
          <w:r>
            <w:instrText xml:space="preserve"> HYPERLINK \l _Toc23667 </w:instrText>
          </w:r>
          <w:r>
            <w:fldChar w:fldCharType="separate"/>
          </w:r>
          <w:r>
            <w:rPr>
              <w:rFonts w:hint="eastAsia"/>
              <w:lang w:val="en-US" w:eastAsia="zh-CN"/>
            </w:rPr>
            <w:t>四、 调研项目配置清单及分项报价明细</w:t>
          </w:r>
          <w:r>
            <w:tab/>
          </w:r>
          <w:r>
            <w:fldChar w:fldCharType="begin"/>
          </w:r>
          <w:r>
            <w:instrText xml:space="preserve"> PAGEREF _Toc23667 \h </w:instrText>
          </w:r>
          <w:r>
            <w:fldChar w:fldCharType="separate"/>
          </w:r>
          <w:r>
            <w:t>8</w:t>
          </w:r>
          <w:r>
            <w:fldChar w:fldCharType="end"/>
          </w:r>
          <w:r>
            <w:fldChar w:fldCharType="end"/>
          </w:r>
        </w:p>
        <w:p>
          <w:pPr>
            <w:pStyle w:val="5"/>
            <w:tabs>
              <w:tab w:val="right" w:leader="dot" w:pos="8306"/>
            </w:tabs>
          </w:pPr>
          <w:r>
            <w:fldChar w:fldCharType="begin"/>
          </w:r>
          <w:r>
            <w:instrText xml:space="preserve"> HYPERLINK \l _Toc5142 </w:instrText>
          </w:r>
          <w:r>
            <w:fldChar w:fldCharType="separate"/>
          </w:r>
          <w:r>
            <w:rPr>
              <w:rFonts w:hint="eastAsia"/>
              <w:lang w:val="en-US" w:eastAsia="zh-CN"/>
            </w:rPr>
            <w:t>五、三甲综合医院同类项目案例</w:t>
          </w:r>
          <w:r>
            <w:tab/>
          </w:r>
          <w:r>
            <w:fldChar w:fldCharType="begin"/>
          </w:r>
          <w:r>
            <w:instrText xml:space="preserve"> PAGEREF _Toc5142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_Toc25810 </w:instrText>
          </w:r>
          <w:r>
            <w:fldChar w:fldCharType="separate"/>
          </w:r>
          <w:r>
            <w:rPr>
              <w:rFonts w:hint="eastAsia"/>
              <w:lang w:val="en-US" w:eastAsia="zh-CN"/>
            </w:rPr>
            <w:t>5.1 四川省内（  ）家</w:t>
          </w:r>
          <w:r>
            <w:tab/>
          </w:r>
          <w:r>
            <w:fldChar w:fldCharType="begin"/>
          </w:r>
          <w:r>
            <w:instrText xml:space="preserve"> PAGEREF _Toc25810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_Toc31842 </w:instrText>
          </w:r>
          <w:r>
            <w:fldChar w:fldCharType="separate"/>
          </w:r>
          <w:r>
            <w:rPr>
              <w:rFonts w:hint="eastAsia"/>
              <w:lang w:val="en-US" w:eastAsia="zh-CN"/>
            </w:rPr>
            <w:t>5.2 四川省外（  ）家</w:t>
          </w:r>
          <w:r>
            <w:tab/>
          </w:r>
          <w:r>
            <w:fldChar w:fldCharType="begin"/>
          </w:r>
          <w:r>
            <w:instrText xml:space="preserve"> PAGEREF _Toc31842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_Toc1627 </w:instrText>
          </w:r>
          <w:r>
            <w:fldChar w:fldCharType="separate"/>
          </w:r>
          <w:r>
            <w:rPr>
              <w:rFonts w:hint="eastAsia"/>
              <w:lang w:val="en-US" w:eastAsia="zh-CN"/>
            </w:rPr>
            <w:t>5.3三甲综合医院同类项目案例合同及验收佐证</w:t>
          </w:r>
          <w:r>
            <w:tab/>
          </w:r>
          <w:r>
            <w:fldChar w:fldCharType="begin"/>
          </w:r>
          <w:r>
            <w:instrText xml:space="preserve"> PAGEREF _Toc1627 \h </w:instrText>
          </w:r>
          <w:r>
            <w:fldChar w:fldCharType="separate"/>
          </w:r>
          <w:r>
            <w:t>8</w:t>
          </w:r>
          <w:r>
            <w:fldChar w:fldCharType="end"/>
          </w:r>
          <w:r>
            <w:fldChar w:fldCharType="end"/>
          </w:r>
        </w:p>
        <w:p>
          <w:pPr>
            <w:pStyle w:val="5"/>
            <w:tabs>
              <w:tab w:val="right" w:leader="dot" w:pos="8306"/>
            </w:tabs>
          </w:pPr>
          <w:r>
            <w:fldChar w:fldCharType="begin"/>
          </w:r>
          <w:r>
            <w:instrText xml:space="preserve"> HYPERLINK \l _Toc27816 </w:instrText>
          </w:r>
          <w:r>
            <w:fldChar w:fldCharType="separate"/>
          </w:r>
          <w:r>
            <w:rPr>
              <w:rFonts w:hint="eastAsia"/>
              <w:lang w:val="en-US" w:eastAsia="zh-CN"/>
            </w:rPr>
            <w:t>六、报价表包含内容</w:t>
          </w:r>
          <w:r>
            <w:tab/>
          </w:r>
          <w:r>
            <w:fldChar w:fldCharType="begin"/>
          </w:r>
          <w:r>
            <w:instrText xml:space="preserve"> PAGEREF _Toc27816 \h </w:instrText>
          </w:r>
          <w:r>
            <w:fldChar w:fldCharType="separate"/>
          </w:r>
          <w:r>
            <w:t>8</w:t>
          </w:r>
          <w:r>
            <w:fldChar w:fldCharType="end"/>
          </w:r>
          <w:r>
            <w:fldChar w:fldCharType="end"/>
          </w:r>
        </w:p>
        <w:p>
          <w:pPr>
            <w:pStyle w:val="5"/>
            <w:tabs>
              <w:tab w:val="right" w:leader="dot" w:pos="8306"/>
            </w:tabs>
          </w:pPr>
          <w:r>
            <w:fldChar w:fldCharType="begin"/>
          </w:r>
          <w:r>
            <w:instrText xml:space="preserve"> HYPERLINK \l _Toc2694 </w:instrText>
          </w:r>
          <w:r>
            <w:fldChar w:fldCharType="separate"/>
          </w:r>
          <w:r>
            <w:rPr>
              <w:rFonts w:hint="eastAsia"/>
              <w:lang w:val="en-US" w:eastAsia="zh-CN"/>
            </w:rPr>
            <w:t>七、建设方案（报价方案需详述每个功能模块）</w:t>
          </w:r>
          <w:r>
            <w:tab/>
          </w:r>
          <w:r>
            <w:fldChar w:fldCharType="begin"/>
          </w:r>
          <w:r>
            <w:instrText xml:space="preserve"> PAGEREF _Toc2694 \h </w:instrText>
          </w:r>
          <w:r>
            <w:fldChar w:fldCharType="separate"/>
          </w:r>
          <w:r>
            <w:t>9</w:t>
          </w:r>
          <w:r>
            <w:fldChar w:fldCharType="end"/>
          </w:r>
          <w:r>
            <w:fldChar w:fldCharType="end"/>
          </w:r>
        </w:p>
        <w:p>
          <w:pPr>
            <w:pStyle w:val="6"/>
            <w:tabs>
              <w:tab w:val="right" w:leader="dot" w:pos="8306"/>
            </w:tabs>
          </w:pPr>
          <w:r>
            <w:fldChar w:fldCharType="begin"/>
          </w:r>
          <w:r>
            <w:instrText xml:space="preserve"> HYPERLINK \l _Toc26185 </w:instrText>
          </w:r>
          <w:r>
            <w:fldChar w:fldCharType="separate"/>
          </w:r>
          <w:r>
            <w:rPr>
              <w:rFonts w:hint="eastAsia"/>
              <w:lang w:val="en-US" w:eastAsia="zh-CN"/>
            </w:rPr>
            <w:t>7.1 实施条件（实施所需的支持条件）</w:t>
          </w:r>
          <w:r>
            <w:tab/>
          </w:r>
          <w:r>
            <w:fldChar w:fldCharType="begin"/>
          </w:r>
          <w:r>
            <w:instrText xml:space="preserve"> PAGEREF _Toc26185 \h </w:instrText>
          </w:r>
          <w:r>
            <w:fldChar w:fldCharType="separate"/>
          </w:r>
          <w:r>
            <w:t>9</w:t>
          </w:r>
          <w:r>
            <w:fldChar w:fldCharType="end"/>
          </w:r>
          <w:r>
            <w:fldChar w:fldCharType="end"/>
          </w:r>
        </w:p>
        <w:p>
          <w:pPr>
            <w:pStyle w:val="6"/>
            <w:tabs>
              <w:tab w:val="right" w:leader="dot" w:pos="8306"/>
            </w:tabs>
          </w:pPr>
          <w:r>
            <w:fldChar w:fldCharType="begin"/>
          </w:r>
          <w:r>
            <w:instrText xml:space="preserve"> HYPERLINK \l _Toc31705 </w:instrText>
          </w:r>
          <w:r>
            <w:fldChar w:fldCharType="separate"/>
          </w:r>
          <w:r>
            <w:rPr>
              <w:rFonts w:hint="eastAsia"/>
              <w:lang w:val="en-US" w:eastAsia="zh-CN"/>
            </w:rPr>
            <w:t>7.2 实施周期</w:t>
          </w:r>
          <w:r>
            <w:tab/>
          </w:r>
          <w:r>
            <w:fldChar w:fldCharType="begin"/>
          </w:r>
          <w:r>
            <w:instrText xml:space="preserve"> PAGEREF _Toc31705 \h </w:instrText>
          </w:r>
          <w:r>
            <w:fldChar w:fldCharType="separate"/>
          </w:r>
          <w:r>
            <w:t>9</w:t>
          </w:r>
          <w:r>
            <w:fldChar w:fldCharType="end"/>
          </w:r>
          <w:r>
            <w:fldChar w:fldCharType="end"/>
          </w:r>
        </w:p>
        <w:p>
          <w:pPr>
            <w:pStyle w:val="6"/>
            <w:tabs>
              <w:tab w:val="right" w:leader="dot" w:pos="8306"/>
            </w:tabs>
          </w:pPr>
          <w:r>
            <w:fldChar w:fldCharType="begin"/>
          </w:r>
          <w:r>
            <w:instrText xml:space="preserve"> HYPERLINK \l _Toc9681 </w:instrText>
          </w:r>
          <w:r>
            <w:fldChar w:fldCharType="separate"/>
          </w:r>
          <w:r>
            <w:rPr>
              <w:rFonts w:hint="eastAsia"/>
              <w:lang w:val="en-US" w:eastAsia="zh-CN"/>
            </w:rPr>
            <w:t>7.3 系统运行环境</w:t>
          </w:r>
          <w:r>
            <w:tab/>
          </w:r>
          <w:r>
            <w:fldChar w:fldCharType="begin"/>
          </w:r>
          <w:r>
            <w:instrText xml:space="preserve"> PAGEREF _Toc9681 \h </w:instrText>
          </w:r>
          <w:r>
            <w:fldChar w:fldCharType="separate"/>
          </w:r>
          <w:r>
            <w:t>9</w:t>
          </w:r>
          <w:r>
            <w:fldChar w:fldCharType="end"/>
          </w:r>
          <w:r>
            <w:fldChar w:fldCharType="end"/>
          </w:r>
        </w:p>
        <w:p>
          <w:pPr>
            <w:pStyle w:val="6"/>
            <w:tabs>
              <w:tab w:val="right" w:leader="dot" w:pos="8306"/>
            </w:tabs>
          </w:pPr>
          <w:r>
            <w:fldChar w:fldCharType="begin"/>
          </w:r>
          <w:r>
            <w:instrText xml:space="preserve"> HYPERLINK \l _Toc30814 </w:instrText>
          </w:r>
          <w:r>
            <w:fldChar w:fldCharType="separate"/>
          </w:r>
          <w:r>
            <w:rPr>
              <w:rFonts w:hint="eastAsia"/>
              <w:lang w:val="en-US" w:eastAsia="zh-CN"/>
            </w:rPr>
            <w:t>7.4 系统总体架构</w:t>
          </w:r>
          <w:r>
            <w:tab/>
          </w:r>
          <w:r>
            <w:fldChar w:fldCharType="begin"/>
          </w:r>
          <w:r>
            <w:instrText xml:space="preserve"> PAGEREF _Toc30814 \h </w:instrText>
          </w:r>
          <w:r>
            <w:fldChar w:fldCharType="separate"/>
          </w:r>
          <w:r>
            <w:t>9</w:t>
          </w:r>
          <w:r>
            <w:fldChar w:fldCharType="end"/>
          </w:r>
          <w:r>
            <w:fldChar w:fldCharType="end"/>
          </w:r>
        </w:p>
        <w:p>
          <w:r>
            <w:fldChar w:fldCharType="end"/>
          </w:r>
        </w:p>
      </w:sdtContent>
    </w:sdt>
    <w:p/>
    <w:p/>
    <w:p/>
    <w:p/>
    <w:p/>
    <w:p/>
    <w:p/>
    <w:p/>
    <w:p/>
    <w:p/>
    <w:p/>
    <w:p>
      <w:pPr>
        <w:sectPr>
          <w:pgSz w:w="11906" w:h="16838"/>
          <w:pgMar w:top="1134" w:right="1800" w:bottom="1134" w:left="1800" w:header="851" w:footer="992" w:gutter="0"/>
          <w:cols w:space="425" w:num="1"/>
          <w:docGrid w:type="lines" w:linePitch="312" w:charSpace="0"/>
        </w:sectPr>
      </w:pPr>
    </w:p>
    <w:p>
      <w:pPr>
        <w:pStyle w:val="2"/>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rPr>
      </w:pPr>
      <w:bookmarkStart w:id="0" w:name="_Toc7594"/>
      <w:bookmarkStart w:id="1" w:name="_Toc152042597"/>
      <w:bookmarkStart w:id="2" w:name="_Toc144974876"/>
      <w:bookmarkStart w:id="3" w:name="_Toc152045808"/>
      <w:bookmarkStart w:id="4" w:name="_Toc247527848"/>
      <w:bookmarkStart w:id="5" w:name="_Toc10065"/>
      <w:bookmarkStart w:id="6" w:name="_Toc7415"/>
      <w:bookmarkStart w:id="7" w:name="_Toc427002393"/>
      <w:bookmarkStart w:id="8" w:name="_Toc247514300"/>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7"/>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rPr>
          <w:rFonts w:hint="eastAsia"/>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9" w:name="_Toc23601"/>
      <w:bookmarkStart w:id="10" w:name="_Toc2669"/>
      <w:r>
        <w:rPr>
          <w:rFonts w:hint="eastAsia"/>
          <w:lang w:val="en-US" w:eastAsia="zh-CN"/>
        </w:rPr>
        <w:t>二、资质：</w:t>
      </w:r>
      <w:bookmarkEnd w:id="9"/>
    </w:p>
    <w:p>
      <w:pPr>
        <w:pStyle w:val="3"/>
        <w:bidi w:val="0"/>
        <w:rPr>
          <w:rFonts w:hint="eastAsia"/>
        </w:rPr>
      </w:pPr>
      <w:bookmarkStart w:id="11" w:name="_Toc30262"/>
      <w:r>
        <w:rPr>
          <w:rFonts w:hint="eastAsia"/>
          <w:lang w:val="en-US" w:eastAsia="zh-CN"/>
        </w:rPr>
        <w:t>2.1</w:t>
      </w:r>
      <w:r>
        <w:rPr>
          <w:rFonts w:hint="eastAsia"/>
        </w:rPr>
        <w:t>营业执照</w:t>
      </w:r>
      <w:bookmarkEnd w:id="10"/>
      <w:bookmarkEnd w:id="11"/>
      <w:bookmarkStart w:id="12" w:name="_Toc3036"/>
    </w:p>
    <w:p>
      <w:pPr>
        <w:pStyle w:val="3"/>
        <w:bidi w:val="0"/>
        <w:rPr>
          <w:rFonts w:hint="eastAsia"/>
          <w:lang w:val="en-US" w:eastAsia="zh-CN"/>
        </w:rPr>
      </w:pPr>
      <w:bookmarkStart w:id="13" w:name="_Toc9289"/>
      <w:r>
        <w:rPr>
          <w:rFonts w:hint="eastAsia"/>
          <w:lang w:val="en-US" w:eastAsia="zh-CN"/>
        </w:rPr>
        <w:t>2.2</w:t>
      </w:r>
      <w:r>
        <w:rPr>
          <w:rFonts w:hint="eastAsia"/>
          <w:lang w:eastAsia="zh-CN"/>
        </w:rPr>
        <w:t>法定代表人授权书</w:t>
      </w:r>
      <w:bookmarkEnd w:id="12"/>
      <w:bookmarkEnd w:id="13"/>
    </w:p>
    <w:p>
      <w:pPr>
        <w:pStyle w:val="3"/>
        <w:bidi w:val="0"/>
        <w:rPr>
          <w:rFonts w:hint="eastAsia"/>
          <w:lang w:eastAsia="zh-CN"/>
        </w:rPr>
      </w:pPr>
      <w:bookmarkStart w:id="14" w:name="_Toc5131"/>
      <w:bookmarkStart w:id="15" w:name="_Toc28383"/>
      <w:r>
        <w:rPr>
          <w:rFonts w:hint="eastAsia"/>
          <w:lang w:val="en-US" w:eastAsia="zh-CN"/>
        </w:rPr>
        <w:t>2.3</w:t>
      </w:r>
      <w:r>
        <w:rPr>
          <w:rFonts w:hint="eastAsia"/>
          <w:lang w:eastAsia="zh-CN"/>
        </w:rPr>
        <w:t>法人及被授权人身份证</w:t>
      </w:r>
      <w:bookmarkEnd w:id="14"/>
      <w:bookmarkEnd w:id="15"/>
    </w:p>
    <w:p>
      <w:pPr>
        <w:pStyle w:val="3"/>
        <w:bidi w:val="0"/>
        <w:rPr>
          <w:rFonts w:hint="eastAsia"/>
          <w:lang w:eastAsia="zh-CN"/>
        </w:rPr>
      </w:pPr>
      <w:bookmarkStart w:id="16" w:name="_Toc22588"/>
      <w:bookmarkStart w:id="17" w:name="_Toc29986"/>
      <w:r>
        <w:rPr>
          <w:rFonts w:hint="eastAsia"/>
          <w:lang w:val="en-US" w:eastAsia="zh-CN"/>
        </w:rPr>
        <w:t>2.4</w:t>
      </w:r>
      <w:r>
        <w:rPr>
          <w:rFonts w:hint="eastAsia"/>
          <w:lang w:eastAsia="zh-CN"/>
        </w:rPr>
        <w:t>公司资质</w:t>
      </w:r>
      <w:bookmarkEnd w:id="16"/>
      <w:bookmarkEnd w:id="17"/>
    </w:p>
    <w:p>
      <w:pPr>
        <w:pStyle w:val="3"/>
        <w:bidi w:val="0"/>
        <w:rPr>
          <w:rFonts w:hint="default"/>
          <w:lang w:val="en-US" w:eastAsia="zh-CN"/>
        </w:rPr>
      </w:pPr>
      <w:bookmarkStart w:id="18" w:name="_Toc17146"/>
      <w:r>
        <w:rPr>
          <w:rFonts w:hint="eastAsia"/>
          <w:lang w:val="en-US" w:eastAsia="zh-CN"/>
        </w:rPr>
        <w:t>2.5软件资质</w:t>
      </w:r>
      <w:bookmarkEnd w:id="18"/>
    </w:p>
    <w:p>
      <w:pPr>
        <w:pStyle w:val="3"/>
        <w:bidi w:val="0"/>
        <w:rPr>
          <w:rFonts w:hint="eastAsia"/>
          <w:lang w:eastAsia="zh-CN"/>
        </w:rPr>
      </w:pPr>
      <w:bookmarkStart w:id="19" w:name="_Toc11995"/>
      <w:bookmarkStart w:id="20" w:name="_Toc16253"/>
      <w:r>
        <w:rPr>
          <w:rFonts w:hint="eastAsia"/>
          <w:lang w:val="en-US" w:eastAsia="zh-CN"/>
        </w:rPr>
        <w:t>2.6本项目涉及</w:t>
      </w:r>
      <w:r>
        <w:rPr>
          <w:rFonts w:hint="eastAsia"/>
          <w:lang w:eastAsia="zh-CN"/>
        </w:rPr>
        <w:t>资质</w:t>
      </w:r>
      <w:bookmarkEnd w:id="19"/>
      <w:bookmarkEnd w:id="20"/>
    </w:p>
    <w:p>
      <w:pPr>
        <w:pStyle w:val="3"/>
        <w:bidi w:val="0"/>
        <w:rPr>
          <w:rFonts w:hint="eastAsia"/>
          <w:b/>
          <w:lang w:val="en-US" w:eastAsia="zh-CN"/>
        </w:rPr>
      </w:pPr>
      <w:bookmarkStart w:id="21" w:name="_Toc16384"/>
      <w:bookmarkStart w:id="22" w:name="_Toc21787"/>
      <w:r>
        <w:rPr>
          <w:rFonts w:hint="eastAsia"/>
          <w:b/>
          <w:lang w:val="en-US" w:eastAsia="zh-CN"/>
        </w:rPr>
        <w:t>2.7开发商委托销售授权函</w:t>
      </w:r>
      <w:bookmarkEnd w:id="21"/>
      <w:bookmarkEnd w:id="22"/>
    </w:p>
    <w:p>
      <w:pPr>
        <w:pStyle w:val="3"/>
        <w:bidi w:val="0"/>
        <w:rPr>
          <w:rFonts w:hint="default"/>
          <w:b/>
          <w:lang w:val="en-US" w:eastAsia="zh-CN"/>
        </w:rPr>
      </w:pPr>
      <w:bookmarkStart w:id="23" w:name="_Toc9156"/>
      <w:r>
        <w:rPr>
          <w:rFonts w:hint="eastAsia"/>
          <w:b/>
          <w:lang w:val="en-US" w:eastAsia="zh-CN"/>
        </w:rPr>
        <w:t>2.8提供单一来源采购证明资料</w:t>
      </w:r>
      <w:bookmarkEnd w:id="23"/>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4" w:name="_Toc12862"/>
      <w:r>
        <w:rPr>
          <w:rFonts w:hint="eastAsia"/>
          <w:lang w:val="en-US" w:eastAsia="zh-CN"/>
        </w:rPr>
        <w:t>三、项目调研情况一览汇总表</w:t>
      </w:r>
      <w:bookmarkEnd w:id="24"/>
    </w:p>
    <w:p>
      <w:pPr>
        <w:pStyle w:val="4"/>
        <w:spacing w:line="360" w:lineRule="auto"/>
        <w:ind w:firstLine="720" w:firstLineChars="300"/>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采购品目分类名称：</w:t>
      </w:r>
      <w:r>
        <w:rPr>
          <w:rFonts w:hint="eastAsia" w:ascii="仿宋" w:hAnsi="仿宋" w:cs="仿宋"/>
          <w:i w:val="0"/>
          <w:iCs w:val="0"/>
          <w:color w:val="000000"/>
          <w:kern w:val="0"/>
          <w:sz w:val="24"/>
          <w:szCs w:val="24"/>
          <w:u w:val="none"/>
          <w:lang w:val="en-US" w:eastAsia="zh-CN" w:bidi="ar"/>
        </w:rPr>
        <w:t xml:space="preserve">      </w:t>
      </w:r>
    </w:p>
    <w:p>
      <w:pPr>
        <w:pStyle w:val="4"/>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7"/>
        <w:tblW w:w="52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
        <w:gridCol w:w="1780"/>
        <w:gridCol w:w="2075"/>
        <w:gridCol w:w="1272"/>
        <w:gridCol w:w="1371"/>
        <w:gridCol w:w="1429"/>
        <w:gridCol w:w="1098"/>
        <w:gridCol w:w="1211"/>
        <w:gridCol w:w="3144"/>
        <w:gridCol w:w="1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5000" w:type="pct"/>
            <w:gridSpan w:val="10"/>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项目调研情况一览汇总表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9"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sz w:val="20"/>
                <w:szCs w:val="20"/>
                <w:lang w:val="en-US" w:eastAsia="zh-CN"/>
              </w:rPr>
              <w:t>序号</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供应商名称</w:t>
            </w:r>
          </w:p>
          <w:p>
            <w:pPr>
              <w:pStyle w:val="9"/>
              <w:keepNext w:val="0"/>
              <w:keepLines w:val="0"/>
              <w:pageBreakBefore w:val="0"/>
              <w:kinsoku/>
              <w:wordWrap/>
              <w:overflowPunct/>
              <w:topLinePunct w:val="0"/>
              <w:bidi w:val="0"/>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（必填）</w:t>
            </w: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产品公司名称</w:t>
            </w:r>
          </w:p>
          <w:p>
            <w:pPr>
              <w:pStyle w:val="9"/>
              <w:keepNext w:val="0"/>
              <w:keepLines w:val="0"/>
              <w:pageBreakBefore w:val="0"/>
              <w:kinsoku/>
              <w:wordWrap/>
              <w:overflowPunct/>
              <w:topLinePunct w:val="0"/>
              <w:bidi w:val="0"/>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（必填）</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总包干</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报价</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000000"/>
                <w:kern w:val="2"/>
                <w:sz w:val="20"/>
                <w:szCs w:val="20"/>
                <w:lang w:val="en-US" w:eastAsia="zh-CN" w:bidi="ar-SA"/>
              </w:rPr>
              <w:t>（万元）</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sz w:val="20"/>
                <w:szCs w:val="20"/>
                <w:lang w:val="en-US" w:eastAsia="zh-CN"/>
              </w:rPr>
              <w:t>该产品在国内三甲医院用户案例</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0"/>
                <w:szCs w:val="20"/>
                <w:lang w:val="en-US" w:eastAsia="zh-CN" w:bidi="ar-SA"/>
              </w:rPr>
            </w:pPr>
            <w:r>
              <w:rPr>
                <w:rFonts w:hint="eastAsia" w:ascii="仿宋" w:hAnsi="仿宋" w:eastAsia="仿宋" w:cs="仿宋"/>
                <w:b w:val="0"/>
                <w:color w:val="000000"/>
                <w:kern w:val="2"/>
                <w:sz w:val="20"/>
                <w:szCs w:val="20"/>
                <w:lang w:val="en-US" w:eastAsia="zh-CN" w:bidi="ar-SA"/>
              </w:rPr>
              <w:t>实施周期及驻场实施人员</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color w:val="000000"/>
                <w:kern w:val="2"/>
                <w:sz w:val="24"/>
                <w:szCs w:val="24"/>
                <w:lang w:val="en-US" w:eastAsia="zh-CN" w:bidi="ar-SA"/>
              </w:rPr>
            </w:pP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免费</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000000"/>
                <w:kern w:val="2"/>
                <w:sz w:val="20"/>
                <w:szCs w:val="20"/>
                <w:lang w:val="en-US" w:eastAsia="zh-CN" w:bidi="ar-SA"/>
              </w:rPr>
              <w:t>质保期</w:t>
            </w:r>
            <w:r>
              <w:rPr>
                <w:rFonts w:hint="eastAsia" w:ascii="仿宋" w:hAnsi="仿宋" w:eastAsia="仿宋" w:cs="仿宋"/>
                <w:b w:val="0"/>
                <w:color w:val="FF0000"/>
                <w:kern w:val="2"/>
                <w:sz w:val="20"/>
                <w:szCs w:val="20"/>
                <w:lang w:val="en-US" w:eastAsia="zh-CN" w:bidi="ar-SA"/>
              </w:rPr>
              <w:t>（3年及以上）</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后期</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000000"/>
                <w:kern w:val="2"/>
                <w:sz w:val="20"/>
                <w:szCs w:val="20"/>
                <w:lang w:val="en-US" w:eastAsia="zh-CN" w:bidi="ar-SA"/>
              </w:rPr>
              <w:t>维护费</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FF0000"/>
                <w:kern w:val="2"/>
                <w:sz w:val="20"/>
                <w:szCs w:val="20"/>
                <w:lang w:val="en-US" w:eastAsia="zh-CN" w:bidi="ar-SA"/>
              </w:rPr>
              <w:t>（不得高于合同金额5%）</w:t>
            </w:r>
          </w:p>
        </w:tc>
        <w:tc>
          <w:tcPr>
            <w:tcW w:w="31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优势特色</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评级情况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5"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1</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bidi w:val="0"/>
              <w:snapToGrid/>
              <w:spacing w:line="240" w:lineRule="exact"/>
              <w:jc w:val="left"/>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9"/>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省内X家，省外X家</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代表案例具体医院名称：</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9"/>
              <w:keepNext w:val="0"/>
              <w:keepLines w:val="0"/>
              <w:pageBreakBefore w:val="0"/>
              <w:kinsoku/>
              <w:wordWrap/>
              <w:overflowPunct/>
              <w:topLinePunct w:val="0"/>
              <w:bidi w:val="0"/>
              <w:snapToGrid/>
              <w:spacing w:line="240" w:lineRule="exact"/>
              <w:jc w:val="left"/>
              <w:rPr>
                <w:rFonts w:hint="default"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实施周期：X天</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驻场实施人数：X人</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9"/>
              <w:keepNext w:val="0"/>
              <w:keepLines w:val="0"/>
              <w:pageBreakBefore w:val="0"/>
              <w:kinsoku/>
              <w:wordWrap/>
              <w:overflowPunct/>
              <w:topLinePunct w:val="0"/>
              <w:bidi w:val="0"/>
              <w:snapToGrid/>
              <w:spacing w:line="240" w:lineRule="exact"/>
              <w:jc w:val="left"/>
              <w:rPr>
                <w:rFonts w:hint="eastAsia"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X年</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bookmarkStart w:id="42" w:name="_GoBack"/>
            <w:bookmarkEnd w:id="42"/>
          </w:p>
          <w:p>
            <w:pPr>
              <w:pStyle w:val="9"/>
              <w:keepNext w:val="0"/>
              <w:keepLines w:val="0"/>
              <w:pageBreakBefore w:val="0"/>
              <w:kinsoku/>
              <w:wordWrap/>
              <w:overflowPunct/>
              <w:topLinePunct w:val="0"/>
              <w:bidi w:val="0"/>
              <w:snapToGrid/>
              <w:spacing w:line="240" w:lineRule="exact"/>
              <w:jc w:val="left"/>
              <w:rPr>
                <w:rFonts w:hint="eastAsia"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合同金额的5%</w:t>
            </w:r>
          </w:p>
        </w:tc>
        <w:tc>
          <w:tcPr>
            <w:tcW w:w="31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15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1.电子病历：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2.智慧管理：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3.智慧服务：</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4.四川省智慧医院得分：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2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合计：</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10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sectPr>
          <w:pgSz w:w="16838" w:h="11906" w:orient="landscape"/>
          <w:pgMar w:top="1134" w:right="1134" w:bottom="567" w:left="1134" w:header="851" w:footer="992" w:gutter="0"/>
          <w:cols w:space="425" w:num="1"/>
          <w:docGrid w:type="lines" w:linePitch="312" w:charSpace="0"/>
        </w:sectPr>
      </w:pPr>
    </w:p>
    <w:p>
      <w:pPr>
        <w:pStyle w:val="9"/>
        <w:rPr>
          <w:rFonts w:hint="eastAsia"/>
          <w:lang w:val="en-US" w:eastAsia="zh-CN"/>
        </w:rPr>
      </w:pPr>
    </w:p>
    <w:p>
      <w:pPr>
        <w:pStyle w:val="2"/>
        <w:keepNext/>
        <w:keepLines/>
        <w:pageBreakBefore w:val="0"/>
        <w:widowControl w:val="0"/>
        <w:numPr>
          <w:ilvl w:val="0"/>
          <w:numId w:val="2"/>
        </w:numPr>
        <w:kinsoku/>
        <w:wordWrap/>
        <w:overflowPunct/>
        <w:topLinePunct w:val="0"/>
        <w:autoSpaceDE/>
        <w:autoSpaceDN/>
        <w:bidi w:val="0"/>
        <w:adjustRightInd/>
        <w:snapToGrid/>
        <w:spacing w:before="100" w:after="100"/>
        <w:jc w:val="both"/>
        <w:textAlignment w:val="auto"/>
        <w:rPr>
          <w:rFonts w:hint="eastAsia"/>
          <w:lang w:val="en-US" w:eastAsia="zh-CN"/>
        </w:rPr>
      </w:pPr>
      <w:bookmarkStart w:id="25" w:name="_Toc23667"/>
      <w:r>
        <w:rPr>
          <w:rFonts w:hint="eastAsia"/>
          <w:lang w:val="en-US" w:eastAsia="zh-CN"/>
        </w:rPr>
        <w:t>调研项目配置清单及分项报价明细</w:t>
      </w:r>
      <w:bookmarkEnd w:id="25"/>
    </w:p>
    <w:p>
      <w:pPr>
        <w:bidi w:val="0"/>
        <w:rPr>
          <w:rFonts w:hint="default"/>
          <w:lang w:val="en-US" w:eastAsia="zh-CN"/>
        </w:rPr>
      </w:pPr>
      <w:r>
        <w:rPr>
          <w:rFonts w:hint="eastAsia"/>
          <w:lang w:val="en-US" w:eastAsia="zh-CN"/>
        </w:rPr>
        <w:t>（格式可自拟）</w:t>
      </w: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6" w:name="_Toc5142"/>
      <w:r>
        <w:rPr>
          <w:rFonts w:hint="eastAsia"/>
          <w:lang w:val="en-US" w:eastAsia="zh-CN"/>
        </w:rPr>
        <w:t>五、三甲综合医院同类项目案例</w:t>
      </w:r>
      <w:bookmarkEnd w:id="26"/>
    </w:p>
    <w:p>
      <w:pPr>
        <w:pStyle w:val="3"/>
        <w:bidi w:val="0"/>
        <w:ind w:firstLine="482" w:firstLineChars="200"/>
        <w:rPr>
          <w:rFonts w:hint="eastAsia"/>
          <w:lang w:val="en-US" w:eastAsia="zh-CN"/>
        </w:rPr>
      </w:pPr>
      <w:bookmarkStart w:id="27" w:name="_Toc25810"/>
      <w:r>
        <w:rPr>
          <w:rFonts w:hint="eastAsia"/>
          <w:lang w:val="en-US" w:eastAsia="zh-CN"/>
        </w:rPr>
        <w:t>5.1 四川省内（  ）家</w:t>
      </w:r>
      <w:bookmarkEnd w:id="27"/>
    </w:p>
    <w:tbl>
      <w:tblPr>
        <w:tblStyle w:val="7"/>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pStyle w:val="10"/>
        <w:ind w:firstLine="0" w:firstLineChars="0"/>
        <w:rPr>
          <w:rFonts w:hint="eastAsia" w:ascii="仿宋" w:hAnsi="仿宋" w:eastAsia="仿宋" w:cs="仿宋"/>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3"/>
        <w:bidi w:val="0"/>
        <w:ind w:firstLine="482" w:firstLineChars="200"/>
        <w:rPr>
          <w:rFonts w:hint="eastAsia"/>
          <w:lang w:val="en-US" w:eastAsia="zh-CN"/>
        </w:rPr>
      </w:pPr>
      <w:bookmarkStart w:id="28" w:name="_Toc31842"/>
      <w:r>
        <w:rPr>
          <w:rFonts w:hint="eastAsia"/>
          <w:lang w:val="en-US" w:eastAsia="zh-CN"/>
        </w:rPr>
        <w:t>5.2 四川省外（  ）家</w:t>
      </w:r>
      <w:bookmarkEnd w:id="28"/>
    </w:p>
    <w:tbl>
      <w:tblPr>
        <w:tblStyle w:val="7"/>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bidi w:val="0"/>
        <w:ind w:firstLine="482" w:firstLineChars="200"/>
        <w:rPr>
          <w:rFonts w:hint="eastAsia"/>
          <w:lang w:val="en-US" w:eastAsia="zh-CN"/>
        </w:rPr>
      </w:pPr>
    </w:p>
    <w:p>
      <w:pPr>
        <w:pStyle w:val="3"/>
        <w:bidi w:val="0"/>
        <w:ind w:firstLine="482" w:firstLineChars="200"/>
        <w:rPr>
          <w:rFonts w:hint="eastAsia"/>
          <w:lang w:val="en-US" w:eastAsia="zh-CN"/>
        </w:rPr>
      </w:pPr>
      <w:bookmarkStart w:id="29" w:name="_Toc138151651"/>
      <w:bookmarkStart w:id="30" w:name="_Toc1627"/>
      <w:r>
        <w:rPr>
          <w:rFonts w:hint="eastAsia"/>
          <w:lang w:val="en-US" w:eastAsia="zh-CN"/>
        </w:rPr>
        <w:t>5.3三甲综合医院同类项目案例合同及验收佐证</w:t>
      </w:r>
      <w:bookmarkEnd w:id="29"/>
      <w:bookmarkEnd w:id="30"/>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default"/>
          <w:lang w:val="en-US" w:eastAsia="zh-CN"/>
        </w:rPr>
      </w:pPr>
      <w:bookmarkStart w:id="31" w:name="_Toc138151652"/>
      <w:bookmarkStart w:id="32" w:name="_Toc27816"/>
      <w:r>
        <w:rPr>
          <w:rFonts w:hint="eastAsia"/>
          <w:lang w:val="en-US" w:eastAsia="zh-CN"/>
        </w:rPr>
        <w:t>六、报价表</w:t>
      </w:r>
      <w:bookmarkEnd w:id="31"/>
      <w:r>
        <w:rPr>
          <w:rFonts w:hint="eastAsia"/>
          <w:lang w:val="en-US" w:eastAsia="zh-CN"/>
        </w:rPr>
        <w:t>包含内容</w:t>
      </w:r>
      <w:bookmarkEnd w:id="32"/>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1.报价包含项目实施所涉及的软件及配套硬件、成本、费用和税金，其包括但不限于软件开发、安装、调试、验收、培训、税金、第三方系统的接口开发等费用。</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2.系统建设实施直至整体验收提供不少于</w:t>
      </w:r>
      <w:r>
        <w:rPr>
          <w:rFonts w:hint="eastAsia" w:ascii="仿宋" w:hAnsi="仿宋" w:eastAsia="仿宋" w:cs="仿宋"/>
          <w:b w:val="0"/>
          <w:color w:val="ED7D31" w:themeColor="accent2"/>
          <w:kern w:val="2"/>
          <w:sz w:val="24"/>
          <w:szCs w:val="24"/>
          <w:lang w:val="en-US" w:eastAsia="zh-CN" w:bidi="ar-SA"/>
          <w14:textFill>
            <w14:solidFill>
              <w14:schemeClr w14:val="accent2"/>
            </w14:solidFill>
          </w14:textFill>
        </w:rPr>
        <w:t>1名</w:t>
      </w:r>
      <w:r>
        <w:rPr>
          <w:rFonts w:hint="eastAsia" w:ascii="仿宋" w:hAnsi="仿宋" w:eastAsia="仿宋" w:cs="仿宋"/>
          <w:b w:val="0"/>
          <w:color w:val="0000FF"/>
          <w:kern w:val="2"/>
          <w:sz w:val="24"/>
          <w:szCs w:val="24"/>
          <w:lang w:val="en-US" w:eastAsia="zh-CN" w:bidi="ar-SA"/>
        </w:rPr>
        <w:t>具有实施经验的技术人员常驻医院现场。</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3.系统整体验收合格之日起提供不少于3年的免费质保期，质保期内免费上门服务，质保期内提供免费的软件升级及接口改造服务，包括医院主要业务系统变更等。</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4.质保期之后，系统维保费率不高于招投标总价的5%。</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5.须同时支持Windows平台和国产化平台，后期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6.须支持密评防护,并免费做好该项目涉及的密码应用对接及密评相关工作，须满足医院自行或聘请的第三方网络安全等级保护测评和商用密码应用安全性评估，对测评中出现的软硬件安全漏洞须及时修复、改造。</w:t>
      </w:r>
    </w:p>
    <w:p>
      <w:pPr>
        <w:pStyle w:val="9"/>
        <w:spacing w:line="240" w:lineRule="auto"/>
        <w:ind w:firstLine="560"/>
        <w:rPr>
          <w:rFonts w:hint="default"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7.待资阳市政务服务和大数据管理局完成政务信创云项目建设后，本系统将迁移至政务信创云，需对本项目进行服务及数据迁移，业务中断≤24小时。</w:t>
      </w:r>
    </w:p>
    <w:p>
      <w:pPr>
        <w:pStyle w:val="9"/>
        <w:spacing w:line="240" w:lineRule="auto"/>
        <w:rPr>
          <w:rFonts w:hint="eastAsia" w:ascii="仿宋" w:hAnsi="仿宋" w:eastAsia="仿宋" w:cs="仿宋"/>
          <w:b w:val="0"/>
          <w:color w:val="0000FF"/>
          <w:kern w:val="2"/>
          <w:sz w:val="24"/>
          <w:szCs w:val="24"/>
          <w:lang w:val="en-US" w:eastAsia="zh-CN" w:bidi="ar-SA"/>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3" w:name="_Toc2694"/>
      <w:r>
        <w:rPr>
          <w:rFonts w:hint="eastAsia"/>
          <w:lang w:val="en-US" w:eastAsia="zh-CN"/>
        </w:rPr>
        <w:t>七、建设方案（报价方案需详述每个功能模块）</w:t>
      </w:r>
      <w:bookmarkEnd w:id="33"/>
    </w:p>
    <w:p>
      <w:pPr>
        <w:bidi w:val="0"/>
        <w:rPr>
          <w:rFonts w:hint="eastAsia"/>
          <w:lang w:val="en-US" w:eastAsia="zh-CN"/>
        </w:rPr>
      </w:pPr>
      <w:bookmarkStart w:id="34" w:name="_Toc138151653"/>
      <w:r>
        <w:rPr>
          <w:rFonts w:hint="eastAsia"/>
          <w:lang w:val="en-US" w:eastAsia="zh-CN"/>
        </w:rPr>
        <w:t>（包含以上内容，其他内容自拟）</w:t>
      </w:r>
    </w:p>
    <w:p>
      <w:pPr>
        <w:pStyle w:val="3"/>
        <w:bidi w:val="0"/>
        <w:ind w:firstLine="482" w:firstLineChars="200"/>
        <w:rPr>
          <w:rFonts w:hint="eastAsia"/>
          <w:lang w:val="en-US" w:eastAsia="zh-CN"/>
        </w:rPr>
      </w:pPr>
      <w:bookmarkStart w:id="35" w:name="_Toc26185"/>
      <w:r>
        <w:rPr>
          <w:rFonts w:hint="eastAsia"/>
          <w:lang w:val="en-US" w:eastAsia="zh-CN"/>
        </w:rPr>
        <w:t>7.1 实施条件（实施所需的支持条件）</w:t>
      </w:r>
      <w:bookmarkEnd w:id="34"/>
      <w:bookmarkEnd w:id="35"/>
    </w:p>
    <w:p>
      <w:pPr>
        <w:pStyle w:val="3"/>
        <w:bidi w:val="0"/>
        <w:ind w:firstLine="482" w:firstLineChars="200"/>
        <w:rPr>
          <w:rFonts w:hint="eastAsia"/>
          <w:lang w:val="en-US" w:eastAsia="zh-CN"/>
        </w:rPr>
      </w:pPr>
      <w:bookmarkStart w:id="36" w:name="_Toc31705"/>
      <w:bookmarkStart w:id="37" w:name="_Toc138151654"/>
      <w:r>
        <w:rPr>
          <w:rFonts w:hint="eastAsia"/>
          <w:lang w:val="en-US" w:eastAsia="zh-CN"/>
        </w:rPr>
        <w:t>7.2 实施周期</w:t>
      </w:r>
      <w:bookmarkEnd w:id="36"/>
      <w:bookmarkEnd w:id="37"/>
    </w:p>
    <w:p>
      <w:pPr>
        <w:pStyle w:val="3"/>
        <w:bidi w:val="0"/>
        <w:ind w:firstLine="482" w:firstLineChars="200"/>
        <w:rPr>
          <w:rFonts w:hint="eastAsia"/>
          <w:lang w:val="en-US" w:eastAsia="zh-CN"/>
        </w:rPr>
      </w:pPr>
      <w:bookmarkStart w:id="38" w:name="_Toc9681"/>
      <w:bookmarkStart w:id="39" w:name="_Toc138151655"/>
      <w:r>
        <w:rPr>
          <w:rFonts w:hint="eastAsia"/>
          <w:lang w:val="en-US" w:eastAsia="zh-CN"/>
        </w:rPr>
        <w:t>7.3 系统运行环境</w:t>
      </w:r>
      <w:bookmarkEnd w:id="38"/>
      <w:bookmarkEnd w:id="39"/>
    </w:p>
    <w:p>
      <w:pPr>
        <w:pStyle w:val="3"/>
        <w:bidi w:val="0"/>
        <w:ind w:firstLine="482" w:firstLineChars="200"/>
        <w:rPr>
          <w:rFonts w:hint="eastAsia"/>
          <w:lang w:val="en-US" w:eastAsia="zh-CN"/>
        </w:rPr>
      </w:pPr>
      <w:bookmarkStart w:id="40" w:name="_Toc30814"/>
      <w:bookmarkStart w:id="41" w:name="_Toc138151656"/>
      <w:r>
        <w:rPr>
          <w:rFonts w:hint="eastAsia"/>
          <w:lang w:val="en-US" w:eastAsia="zh-CN"/>
        </w:rPr>
        <w:t>7.4 系统总体架构</w:t>
      </w:r>
      <w:bookmarkEnd w:id="40"/>
      <w:bookmarkEnd w:id="41"/>
    </w:p>
    <w:p>
      <w:pPr>
        <w:rPr>
          <w:rFonts w:hint="eastAsia"/>
          <w:lang w:val="en-US" w:eastAsia="zh-CN"/>
        </w:rPr>
      </w:pPr>
    </w:p>
    <w:p>
      <w:pPr>
        <w:rPr>
          <w:rFonts w:hint="eastAsia"/>
          <w:lang w:val="en-US" w:eastAsia="zh-CN"/>
        </w:rPr>
      </w:pPr>
    </w:p>
    <w:p>
      <w:pPr>
        <w:rPr>
          <w:rFonts w:hint="default"/>
          <w:lang w:val="en-US" w:eastAsia="zh-CN"/>
        </w:rPr>
      </w:pPr>
    </w:p>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C2C5C"/>
    <w:multiLevelType w:val="singleLevel"/>
    <w:tmpl w:val="168C2C5C"/>
    <w:lvl w:ilvl="0" w:tentative="0">
      <w:start w:val="4"/>
      <w:numFmt w:val="chineseCounting"/>
      <w:suff w:val="nothing"/>
      <w:lvlText w:val="%1、"/>
      <w:lvlJc w:val="left"/>
      <w:rPr>
        <w:rFonts w:hint="eastAsia"/>
      </w:rPr>
    </w:lvl>
  </w:abstractNum>
  <w:abstractNum w:abstractNumId="1">
    <w:nsid w:val="23DEF404"/>
    <w:multiLevelType w:val="singleLevel"/>
    <w:tmpl w:val="23DEF4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53A7B"/>
    <w:rsid w:val="19553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5">
    <w:name w:val="toc 1"/>
    <w:basedOn w:val="1"/>
    <w:next w:val="1"/>
    <w:qFormat/>
    <w:uiPriority w:val="39"/>
  </w:style>
  <w:style w:type="paragraph" w:styleId="6">
    <w:name w:val="toc 2"/>
    <w:basedOn w:val="1"/>
    <w:next w:val="1"/>
    <w:qFormat/>
    <w:uiPriority w:val="0"/>
    <w:pPr>
      <w:ind w:left="420" w:leftChars="200"/>
    </w:p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2024-07-22T03:30:00Z</dcterms:created>
  <dc:creator>zora</dc:creator>
  <cp:lastModifiedBy>zora</cp:lastModifiedBy>
  <dcterms:modified xsi:type="dcterms:W3CDTF">2024-07-22T03:31:02Z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01C15D40466643C1AB86282DB63FD8F8</vt:lpwstr>
  </property>
</Properties>
</file>