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spacing w:val="42"/>
          <w:sz w:val="44"/>
          <w:szCs w:val="44"/>
          <w:highlight w:val="none"/>
          <w:lang w:eastAsia="zh-CN"/>
        </w:rPr>
      </w:pPr>
      <w:r>
        <w:rPr>
          <w:rFonts w:hint="eastAsia" w:ascii="宋体" w:hAnsi="宋体" w:cs="宋体"/>
          <w:b/>
          <w:bCs/>
          <w:spacing w:val="42"/>
          <w:sz w:val="44"/>
          <w:szCs w:val="44"/>
          <w:highlight w:val="none"/>
          <w:lang w:eastAsia="zh-CN"/>
        </w:rPr>
        <w:t>资阳市中心医院</w:t>
      </w:r>
    </w:p>
    <w:p>
      <w:pPr>
        <w:spacing w:line="360" w:lineRule="auto"/>
        <w:jc w:val="center"/>
        <w:rPr>
          <w:rFonts w:hint="eastAsia" w:ascii="宋体" w:hAnsi="宋体" w:cs="宋体"/>
          <w:b/>
          <w:bCs/>
          <w:spacing w:val="42"/>
          <w:sz w:val="44"/>
          <w:szCs w:val="44"/>
          <w:highlight w:val="none"/>
          <w:lang w:val="en-US" w:eastAsia="zh-CN"/>
        </w:rPr>
      </w:pPr>
      <w:r>
        <w:rPr>
          <w:rFonts w:hint="eastAsia" w:ascii="宋体" w:hAnsi="宋体" w:cs="宋体"/>
          <w:b/>
          <w:bCs/>
          <w:spacing w:val="42"/>
          <w:sz w:val="44"/>
          <w:szCs w:val="44"/>
          <w:highlight w:val="none"/>
          <w:lang w:val="en-US" w:eastAsia="zh-CN"/>
        </w:rPr>
        <w:t>更换麻醉手术中心四楼蓄电池项目</w:t>
      </w:r>
    </w:p>
    <w:p>
      <w:pPr>
        <w:pStyle w:val="2"/>
        <w:rPr>
          <w:rFonts w:hint="eastAsia" w:ascii="方正小标宋_GBK" w:hAnsi="方正小标宋_GBK" w:eastAsia="方正小标宋_GBK" w:cs="方正小标宋_GBK"/>
          <w:b w:val="0"/>
          <w:bCs w:val="0"/>
          <w:color w:val="5B5852"/>
          <w:kern w:val="0"/>
          <w:sz w:val="44"/>
          <w:szCs w:val="44"/>
          <w:lang w:val="en-US" w:eastAsia="zh-CN"/>
        </w:rPr>
      </w:pPr>
    </w:p>
    <w:p>
      <w:pPr>
        <w:rPr>
          <w:rFonts w:hint="eastAsia" w:ascii="方正小标宋_GBK" w:hAnsi="方正小标宋_GBK" w:eastAsia="方正小标宋_GBK" w:cs="方正小标宋_GBK"/>
          <w:b w:val="0"/>
          <w:bCs w:val="0"/>
          <w:color w:val="5B5852"/>
          <w:kern w:val="0"/>
          <w:sz w:val="44"/>
          <w:szCs w:val="44"/>
          <w:lang w:val="en-US" w:eastAsia="zh-CN"/>
        </w:rPr>
      </w:pPr>
    </w:p>
    <w:p>
      <w:pPr>
        <w:pStyle w:val="2"/>
        <w:rPr>
          <w:rFonts w:hint="eastAsia"/>
          <w:lang w:val="en-US" w:eastAsia="zh-CN"/>
        </w:rPr>
      </w:pPr>
    </w:p>
    <w:p/>
    <w:p>
      <w:pPr>
        <w:spacing w:line="360" w:lineRule="auto"/>
        <w:jc w:val="center"/>
        <w:rPr>
          <w:rFonts w:ascii="宋体"/>
          <w:b/>
          <w:bCs/>
          <w:spacing w:val="42"/>
          <w:sz w:val="72"/>
          <w:szCs w:val="72"/>
          <w:highlight w:val="none"/>
        </w:rPr>
      </w:pPr>
      <w:r>
        <w:rPr>
          <w:rFonts w:hint="eastAsia" w:ascii="宋体" w:hAnsi="宋体" w:cs="宋体"/>
          <w:b/>
          <w:bCs/>
          <w:spacing w:val="42"/>
          <w:sz w:val="72"/>
          <w:szCs w:val="72"/>
          <w:highlight w:val="none"/>
        </w:rPr>
        <w:t>比选文件</w:t>
      </w:r>
    </w:p>
    <w:p>
      <w:pPr>
        <w:spacing w:line="360" w:lineRule="auto"/>
        <w:jc w:val="center"/>
        <w:rPr>
          <w:rFonts w:ascii="宋体"/>
          <w:b/>
          <w:bCs/>
          <w:spacing w:val="42"/>
          <w:sz w:val="72"/>
          <w:szCs w:val="72"/>
          <w:highlight w:val="none"/>
        </w:rPr>
      </w:pPr>
    </w:p>
    <w:p>
      <w:pPr>
        <w:jc w:val="center"/>
        <w:rPr>
          <w:rFonts w:ascii="宋体"/>
          <w:b/>
          <w:bCs/>
          <w:sz w:val="44"/>
          <w:szCs w:val="44"/>
          <w:highlight w:val="none"/>
        </w:rPr>
      </w:pPr>
    </w:p>
    <w:p>
      <w:pPr>
        <w:rPr>
          <w:rFonts w:ascii="宋体"/>
          <w:b/>
          <w:bCs/>
          <w:sz w:val="32"/>
          <w:szCs w:val="32"/>
          <w:highlight w:val="none"/>
        </w:rPr>
      </w:pPr>
    </w:p>
    <w:p>
      <w:pPr>
        <w:rPr>
          <w:rFonts w:ascii="宋体"/>
          <w:b/>
          <w:bCs/>
          <w:sz w:val="32"/>
          <w:szCs w:val="32"/>
          <w:highlight w:val="none"/>
        </w:rPr>
      </w:pPr>
    </w:p>
    <w:p>
      <w:pPr>
        <w:rPr>
          <w:rFonts w:ascii="宋体"/>
          <w:b/>
          <w:bCs/>
          <w:sz w:val="32"/>
          <w:szCs w:val="32"/>
          <w:highlight w:val="none"/>
        </w:rPr>
      </w:pPr>
    </w:p>
    <w:p>
      <w:pPr>
        <w:rPr>
          <w:rFonts w:ascii="宋体"/>
          <w:b/>
          <w:bCs/>
          <w:sz w:val="32"/>
          <w:szCs w:val="32"/>
          <w:highlight w:val="none"/>
        </w:rPr>
      </w:pPr>
    </w:p>
    <w:p>
      <w:pPr>
        <w:jc w:val="center"/>
        <w:rPr>
          <w:rFonts w:ascii="宋体"/>
          <w:b/>
          <w:bCs/>
          <w:sz w:val="32"/>
          <w:szCs w:val="32"/>
          <w:highlight w:val="none"/>
        </w:rPr>
      </w:pPr>
    </w:p>
    <w:p>
      <w:pPr>
        <w:spacing w:line="360" w:lineRule="auto"/>
        <w:jc w:val="center"/>
        <w:rPr>
          <w:rFonts w:hint="eastAsia" w:ascii="宋体" w:eastAsia="宋体"/>
          <w:b/>
          <w:bCs/>
          <w:sz w:val="32"/>
          <w:szCs w:val="32"/>
          <w:highlight w:val="none"/>
          <w:lang w:eastAsia="zh-CN"/>
        </w:rPr>
      </w:pPr>
      <w:r>
        <w:rPr>
          <w:rFonts w:hint="eastAsia" w:ascii="宋体" w:hAnsi="宋体" w:cs="宋体"/>
          <w:b/>
          <w:bCs/>
          <w:sz w:val="32"/>
          <w:szCs w:val="32"/>
          <w:highlight w:val="none"/>
        </w:rPr>
        <w:t>比选人：</w:t>
      </w:r>
      <w:r>
        <w:rPr>
          <w:rFonts w:hint="eastAsia" w:ascii="宋体" w:hAnsi="宋体" w:cs="宋体"/>
          <w:b/>
          <w:bCs/>
          <w:sz w:val="32"/>
          <w:szCs w:val="32"/>
          <w:highlight w:val="none"/>
          <w:lang w:eastAsia="zh-CN"/>
        </w:rPr>
        <w:t>资阳市中心医院</w:t>
      </w:r>
    </w:p>
    <w:p>
      <w:pPr>
        <w:spacing w:line="360" w:lineRule="auto"/>
        <w:jc w:val="center"/>
        <w:rPr>
          <w:rFonts w:ascii="宋体"/>
          <w:b/>
          <w:bCs/>
          <w:sz w:val="32"/>
          <w:szCs w:val="32"/>
          <w:highlight w:val="none"/>
        </w:rPr>
      </w:pPr>
      <w:r>
        <w:rPr>
          <w:rFonts w:hint="eastAsia" w:ascii="宋体" w:hAnsi="宋体" w:cs="宋体"/>
          <w:b/>
          <w:bCs/>
          <w:sz w:val="32"/>
          <w:szCs w:val="32"/>
          <w:highlight w:val="none"/>
        </w:rPr>
        <w:t>四川</w:t>
      </w:r>
      <w:r>
        <w:rPr>
          <w:rFonts w:hint="eastAsia" w:ascii="宋体" w:cs="宋体"/>
          <w:b/>
          <w:bCs/>
          <w:sz w:val="32"/>
          <w:szCs w:val="32"/>
          <w:highlight w:val="none"/>
        </w:rPr>
        <w:t>·</w:t>
      </w:r>
      <w:r>
        <w:rPr>
          <w:rFonts w:hint="eastAsia" w:ascii="宋体" w:hAnsi="宋体" w:cs="宋体"/>
          <w:b/>
          <w:bCs/>
          <w:sz w:val="32"/>
          <w:szCs w:val="32"/>
          <w:highlight w:val="none"/>
        </w:rPr>
        <w:t>资阳</w:t>
      </w:r>
    </w:p>
    <w:p>
      <w:pPr>
        <w:spacing w:line="360" w:lineRule="auto"/>
        <w:jc w:val="center"/>
        <w:rPr>
          <w:rFonts w:ascii="宋体"/>
          <w:b/>
          <w:bCs/>
          <w:sz w:val="32"/>
          <w:szCs w:val="32"/>
          <w:highlight w:val="none"/>
        </w:rPr>
      </w:pPr>
      <w:r>
        <w:rPr>
          <w:rFonts w:hint="eastAsia" w:ascii="宋体" w:hAnsi="宋体" w:cs="宋体"/>
          <w:b/>
          <w:bCs/>
          <w:sz w:val="32"/>
          <w:szCs w:val="32"/>
          <w:highlight w:val="none"/>
        </w:rPr>
        <w:t>二</w:t>
      </w:r>
      <w:r>
        <w:rPr>
          <w:rFonts w:ascii="宋体" w:hAnsi="宋体" w:cs="宋体"/>
          <w:b/>
          <w:bCs/>
          <w:sz w:val="32"/>
          <w:szCs w:val="32"/>
          <w:highlight w:val="none"/>
        </w:rPr>
        <w:t>O</w:t>
      </w:r>
      <w:r>
        <w:rPr>
          <w:rFonts w:hint="eastAsia" w:ascii="宋体" w:hAnsi="宋体" w:cs="宋体"/>
          <w:b/>
          <w:bCs/>
          <w:sz w:val="32"/>
          <w:szCs w:val="32"/>
          <w:highlight w:val="none"/>
        </w:rPr>
        <w:t>二</w:t>
      </w:r>
      <w:r>
        <w:rPr>
          <w:rFonts w:hint="eastAsia" w:ascii="宋体" w:hAnsi="宋体" w:cs="宋体"/>
          <w:b/>
          <w:bCs/>
          <w:sz w:val="32"/>
          <w:szCs w:val="32"/>
          <w:highlight w:val="none"/>
          <w:lang w:val="en-US" w:eastAsia="zh-CN"/>
        </w:rPr>
        <w:t>四</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七</w:t>
      </w:r>
      <w:r>
        <w:rPr>
          <w:rFonts w:hint="eastAsia" w:ascii="宋体" w:hAnsi="宋体" w:cs="宋体"/>
          <w:b/>
          <w:bCs/>
          <w:sz w:val="32"/>
          <w:szCs w:val="32"/>
          <w:highlight w:val="none"/>
        </w:rPr>
        <w:t>月</w:t>
      </w:r>
    </w:p>
    <w:p>
      <w:pPr>
        <w:jc w:val="center"/>
        <w:rPr>
          <w:rFonts w:ascii="宋体"/>
          <w:highlight w:val="none"/>
        </w:rPr>
      </w:pPr>
      <w:r>
        <w:rPr>
          <w:rFonts w:ascii="宋体"/>
          <w:highlight w:val="none"/>
        </w:rPr>
        <w:br w:type="page"/>
      </w:r>
    </w:p>
    <w:p>
      <w:pPr>
        <w:ind w:firstLine="614" w:firstLineChars="192"/>
        <w:jc w:val="center"/>
        <w:outlineLvl w:val="0"/>
        <w:rPr>
          <w:rFonts w:hint="eastAsia" w:ascii="方正黑体_GBK" w:hAnsi="方正黑体_GBK" w:eastAsia="方正黑体_GBK" w:cs="方正黑体_GBK"/>
          <w:b/>
          <w:bCs/>
          <w:kern w:val="44"/>
          <w:sz w:val="32"/>
          <w:szCs w:val="32"/>
          <w:highlight w:val="none"/>
        </w:rPr>
      </w:pPr>
      <w:bookmarkStart w:id="0" w:name="_Toc180296779"/>
      <w:bookmarkStart w:id="1" w:name="_Toc173895837"/>
      <w:bookmarkStart w:id="2" w:name="_Toc173895652"/>
      <w:bookmarkStart w:id="3" w:name="_Toc211679176"/>
      <w:r>
        <w:rPr>
          <w:rFonts w:hint="eastAsia" w:ascii="方正黑体_GBK" w:hAnsi="方正黑体_GBK" w:eastAsia="方正黑体_GBK" w:cs="方正黑体_GBK"/>
          <w:b/>
          <w:bCs/>
          <w:kern w:val="44"/>
          <w:sz w:val="32"/>
          <w:szCs w:val="32"/>
          <w:highlight w:val="none"/>
        </w:rPr>
        <w:t>第一章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比选邀请</w:t>
      </w:r>
    </w:p>
    <w:p>
      <w:pPr>
        <w:pStyle w:val="15"/>
        <w:spacing w:after="0" w:line="360" w:lineRule="auto"/>
        <w:ind w:left="0" w:leftChars="0" w:firstLine="420" w:firstLineChars="200"/>
        <w:rPr>
          <w:rFonts w:hint="eastAsia" w:ascii="宋体" w:hAnsi="宋体" w:cs="宋体"/>
          <w:b/>
          <w:bCs/>
          <w:kern w:val="0"/>
          <w:highlight w:val="none"/>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lang w:val="en-US" w:eastAsia="zh-CN"/>
        </w:rPr>
        <w:t>资阳市中心医院拟对更换麻醉手术中心四楼蓄电池</w:t>
      </w:r>
      <w:r>
        <w:rPr>
          <w:rFonts w:hint="eastAsia" w:ascii="宋体" w:hAnsi="宋体" w:cs="宋体"/>
          <w:color w:val="auto"/>
          <w:kern w:val="0"/>
          <w:highlight w:val="none"/>
          <w:lang w:val="en-US" w:eastAsia="zh-CN"/>
        </w:rPr>
        <w:t>项目进行比选</w:t>
      </w:r>
      <w:r>
        <w:rPr>
          <w:rFonts w:hint="eastAsia" w:ascii="宋体" w:hAnsi="宋体" w:cs="宋体"/>
          <w:kern w:val="0"/>
          <w:highlight w:val="none"/>
          <w:lang w:val="en-US" w:eastAsia="zh-CN"/>
        </w:rPr>
        <w:t>，欢迎符合资质要求的供应商前来参加。</w:t>
      </w:r>
    </w:p>
    <w:p>
      <w:pPr>
        <w:widowControl/>
        <w:spacing w:line="240" w:lineRule="auto"/>
        <w:jc w:val="left"/>
        <w:rPr>
          <w:rFonts w:hint="default" w:ascii="宋体" w:hAnsi="宋体" w:cs="宋体"/>
          <w:kern w:val="0"/>
          <w:highlight w:val="none"/>
          <w:lang w:val="en-US"/>
        </w:rPr>
      </w:pPr>
      <w:r>
        <w:rPr>
          <w:rFonts w:hint="eastAsia" w:ascii="宋体" w:hAnsi="宋体" w:eastAsia="宋体" w:cs="宋体"/>
          <w:b/>
          <w:bCs/>
          <w:kern w:val="2"/>
          <w:sz w:val="28"/>
          <w:szCs w:val="28"/>
          <w:highlight w:val="none"/>
          <w:lang w:val="en-US" w:eastAsia="zh-CN" w:bidi="ar-SA"/>
        </w:rPr>
        <w:t>一、比选项目：</w:t>
      </w:r>
      <w:r>
        <w:rPr>
          <w:rFonts w:hint="eastAsia" w:ascii="宋体" w:hAnsi="宋体" w:cs="宋体"/>
          <w:kern w:val="0"/>
          <w:highlight w:val="none"/>
          <w:lang w:val="en-US" w:eastAsia="zh-CN"/>
        </w:rPr>
        <w:t>资阳市中心医院更换麻醉手术中心四楼蓄电池项目</w:t>
      </w:r>
    </w:p>
    <w:p>
      <w:pPr>
        <w:wordWrap/>
        <w:overflowPunct/>
        <w:topLinePunct w:val="0"/>
        <w:autoSpaceDE/>
        <w:autoSpaceDN/>
        <w:bidi w:val="0"/>
        <w:adjustRightInd/>
        <w:snapToGrid/>
        <w:spacing w:line="240" w:lineRule="auto"/>
        <w:rPr>
          <w:rFonts w:hint="eastAsia" w:ascii="宋体" w:hAnsi="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二、资金来源：</w:t>
      </w:r>
      <w:r>
        <w:rPr>
          <w:rFonts w:hint="eastAsia" w:ascii="宋体" w:hAnsi="宋体" w:cs="宋体"/>
          <w:kern w:val="0"/>
          <w:highlight w:val="none"/>
          <w:lang w:val="en-US" w:eastAsia="zh-CN"/>
        </w:rPr>
        <w:t>已落实。</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三、项目简介：</w:t>
      </w:r>
      <w:r>
        <w:rPr>
          <w:rFonts w:hint="eastAsia" w:ascii="宋体" w:hAnsi="宋体" w:cs="宋体"/>
          <w:kern w:val="0"/>
          <w:highlight w:val="none"/>
        </w:rPr>
        <w:t>本项目</w:t>
      </w:r>
      <w:r>
        <w:rPr>
          <w:rFonts w:hint="eastAsia" w:ascii="宋体" w:hAnsi="宋体" w:cs="宋体"/>
          <w:kern w:val="0"/>
          <w:highlight w:val="none"/>
          <w:lang w:val="en-US" w:eastAsia="zh-CN"/>
        </w:rPr>
        <w:t>预算41880元，</w:t>
      </w:r>
      <w:r>
        <w:rPr>
          <w:rFonts w:hint="eastAsia" w:ascii="宋体" w:hAnsi="宋体" w:cs="宋体"/>
          <w:kern w:val="0"/>
          <w:highlight w:val="none"/>
        </w:rPr>
        <w:t>共1个包。（详见比选文件第三章）</w:t>
      </w:r>
    </w:p>
    <w:p>
      <w:pPr>
        <w:wordWrap/>
        <w:overflowPunct/>
        <w:topLinePunct w:val="0"/>
        <w:autoSpaceDE/>
        <w:autoSpaceDN/>
        <w:bidi w:val="0"/>
        <w:adjustRightInd/>
        <w:snapToGrid/>
        <w:spacing w:line="240" w:lineRule="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四、合格供应商应具备的资格条件：</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在中华人民共和国境内注册，具有独立法人资格的合法企业（提供营业执照副本、税务登记证副本、组织机构代码证副本）</w:t>
      </w:r>
      <w:r>
        <w:rPr>
          <w:rFonts w:hint="eastAsia" w:ascii="宋体" w:hAnsi="宋体" w:cs="宋体"/>
          <w:kern w:val="0"/>
          <w:highlight w:val="none"/>
          <w:lang w:eastAsia="zh-CN"/>
        </w:rPr>
        <w:t>。</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具有良好的商业信誉和健全的财务会计制度；</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3</w:t>
      </w:r>
      <w:r>
        <w:rPr>
          <w:rFonts w:hint="eastAsia" w:ascii="宋体" w:hAnsi="宋体" w:cs="宋体"/>
          <w:kern w:val="0"/>
          <w:highlight w:val="none"/>
          <w:lang w:val="en-US" w:eastAsia="zh-CN"/>
        </w:rPr>
        <w:t>.</w:t>
      </w:r>
      <w:r>
        <w:rPr>
          <w:rFonts w:hint="eastAsia" w:ascii="宋体" w:hAnsi="宋体" w:cs="宋体"/>
          <w:kern w:val="0"/>
          <w:highlight w:val="none"/>
        </w:rPr>
        <w:t>具有履行合同所必须的设备和专业技术能力；</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4</w:t>
      </w:r>
      <w:r>
        <w:rPr>
          <w:rFonts w:hint="eastAsia" w:ascii="宋体" w:hAnsi="宋体" w:cs="宋体"/>
          <w:kern w:val="0"/>
          <w:highlight w:val="none"/>
          <w:lang w:val="en-US" w:eastAsia="zh-CN"/>
        </w:rPr>
        <w:t>.</w:t>
      </w:r>
      <w:r>
        <w:rPr>
          <w:rFonts w:hint="eastAsia" w:ascii="宋体" w:hAnsi="宋体" w:cs="宋体"/>
          <w:kern w:val="0"/>
          <w:highlight w:val="none"/>
        </w:rPr>
        <w:t>具有依法缴纳税收和社会保障资金的良好记录；</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5</w:t>
      </w:r>
      <w:r>
        <w:rPr>
          <w:rFonts w:hint="eastAsia" w:ascii="宋体" w:hAnsi="宋体" w:cs="宋体"/>
          <w:kern w:val="0"/>
          <w:highlight w:val="none"/>
          <w:lang w:val="en-US" w:eastAsia="zh-CN"/>
        </w:rPr>
        <w:t>.</w:t>
      </w:r>
      <w:r>
        <w:rPr>
          <w:rFonts w:hint="eastAsia" w:ascii="宋体" w:hAnsi="宋体" w:cs="宋体"/>
          <w:kern w:val="0"/>
          <w:highlight w:val="none"/>
        </w:rPr>
        <w:t>参加本次采购活动前三年内，在经营活动中没有重大违法记录；</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eastAsia="zh-CN"/>
        </w:rPr>
      </w:pPr>
      <w:r>
        <w:rPr>
          <w:rFonts w:hint="eastAsia" w:ascii="宋体" w:hAnsi="宋体" w:cs="宋体"/>
          <w:kern w:val="0"/>
          <w:highlight w:val="none"/>
        </w:rPr>
        <w:t>6</w:t>
      </w:r>
      <w:r>
        <w:rPr>
          <w:rFonts w:hint="eastAsia" w:ascii="宋体" w:hAnsi="宋体" w:cs="宋体"/>
          <w:kern w:val="0"/>
          <w:highlight w:val="none"/>
          <w:lang w:val="en-US" w:eastAsia="zh-CN"/>
        </w:rPr>
        <w:t>.</w:t>
      </w:r>
      <w:r>
        <w:rPr>
          <w:rFonts w:hint="eastAsia" w:ascii="宋体" w:hAnsi="宋体" w:cs="宋体"/>
          <w:kern w:val="0"/>
          <w:highlight w:val="none"/>
        </w:rPr>
        <w:t>符合法律、行政法规规定的其他条件</w:t>
      </w:r>
      <w:r>
        <w:rPr>
          <w:rFonts w:hint="eastAsia" w:ascii="宋体" w:hAnsi="宋体" w:cs="宋体"/>
          <w:kern w:val="0"/>
          <w:highlight w:val="none"/>
          <w:lang w:eastAsia="zh-CN"/>
        </w:rPr>
        <w:t>；</w:t>
      </w:r>
    </w:p>
    <w:p>
      <w:pPr>
        <w:wordWrap/>
        <w:overflowPunct/>
        <w:topLinePunct w:val="0"/>
        <w:autoSpaceDE/>
        <w:autoSpaceDN/>
        <w:bidi w:val="0"/>
        <w:adjustRightInd/>
        <w:snapToGrid/>
        <w:spacing w:line="240" w:lineRule="auto"/>
        <w:ind w:firstLine="420" w:firstLineChars="200"/>
        <w:rPr>
          <w:rFonts w:hint="eastAsia" w:ascii="宋体" w:hAnsi="宋体" w:cs="宋体"/>
          <w:b/>
          <w:bCs/>
          <w:kern w:val="0"/>
          <w:highlight w:val="none"/>
          <w:lang w:val="en-US" w:eastAsia="zh-CN"/>
        </w:rPr>
      </w:pPr>
      <w:r>
        <w:rPr>
          <w:rFonts w:hint="eastAsia" w:ascii="宋体" w:hAnsi="宋体" w:cs="宋体"/>
          <w:kern w:val="0"/>
          <w:highlight w:val="none"/>
        </w:rPr>
        <w:t>7</w:t>
      </w:r>
      <w:r>
        <w:rPr>
          <w:rFonts w:hint="eastAsia" w:ascii="宋体" w:hAnsi="宋体" w:cs="宋体"/>
          <w:kern w:val="0"/>
          <w:highlight w:val="none"/>
          <w:lang w:val="en-US" w:eastAsia="zh-CN"/>
        </w:rPr>
        <w:t>.</w:t>
      </w:r>
      <w:r>
        <w:rPr>
          <w:rFonts w:hint="eastAsia" w:ascii="宋体" w:hAnsi="宋体" w:cs="宋体"/>
          <w:kern w:val="0"/>
          <w:highlight w:val="none"/>
        </w:rPr>
        <w:t>根据采购项目提出的特殊条件：</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供应商须提供“截至比选申请文件递交截止日未被列入失信被执行人、重大税收违法案件当事人名单、政府采购严重违法失信行为记录名单”的承诺函。</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8.本项目不允许联合体参加。</w:t>
      </w:r>
    </w:p>
    <w:p>
      <w:pPr>
        <w:wordWrap/>
        <w:overflowPunct/>
        <w:topLinePunct w:val="0"/>
        <w:autoSpaceDE/>
        <w:autoSpaceDN/>
        <w:bidi w:val="0"/>
        <w:adjustRightInd/>
        <w:snapToGrid/>
        <w:spacing w:line="240" w:lineRule="auto"/>
        <w:rPr>
          <w:rFonts w:hint="eastAsia" w:ascii="宋体" w:hAnsi="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五、比选文件获取时间、地点：</w:t>
      </w:r>
      <w:r>
        <w:rPr>
          <w:rFonts w:hint="eastAsia" w:ascii="宋体" w:hAnsi="宋体" w:cs="宋体"/>
          <w:kern w:val="0"/>
          <w:highlight w:val="none"/>
        </w:rPr>
        <w:t>比</w:t>
      </w:r>
      <w:r>
        <w:rPr>
          <w:rFonts w:hint="eastAsia" w:ascii="宋体" w:hAnsi="宋体" w:cs="宋体"/>
          <w:kern w:val="0"/>
          <w:highlight w:val="none"/>
          <w:lang w:val="en-US" w:eastAsia="zh-CN"/>
        </w:rPr>
        <w:t>选文件自2024年7月11日至2024年7月16日，自行在资阳市中心医院官方网站下载。</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六、</w:t>
      </w:r>
      <w:bookmarkStart w:id="4" w:name="OLE_LINK2"/>
      <w:bookmarkStart w:id="5" w:name="OLE_LINK1"/>
      <w:r>
        <w:rPr>
          <w:rFonts w:hint="eastAsia" w:ascii="宋体" w:hAnsi="宋体" w:eastAsia="宋体" w:cs="宋体"/>
          <w:b/>
          <w:bCs/>
          <w:kern w:val="2"/>
          <w:sz w:val="28"/>
          <w:szCs w:val="28"/>
          <w:highlight w:val="none"/>
          <w:lang w:val="en-US" w:eastAsia="zh-CN" w:bidi="ar-SA"/>
        </w:rPr>
        <w:t>递交比选申请文件截止时间</w:t>
      </w:r>
      <w:bookmarkEnd w:id="4"/>
      <w:bookmarkEnd w:id="5"/>
      <w:r>
        <w:rPr>
          <w:rFonts w:hint="eastAsia" w:ascii="宋体" w:hAnsi="宋体" w:eastAsia="宋体" w:cs="宋体"/>
          <w:b/>
          <w:bCs/>
          <w:kern w:val="2"/>
          <w:sz w:val="28"/>
          <w:szCs w:val="28"/>
          <w:highlight w:val="none"/>
          <w:lang w:val="en-US" w:eastAsia="zh-CN" w:bidi="ar-SA"/>
        </w:rPr>
        <w:t>及评审时间：</w:t>
      </w:r>
      <w:r>
        <w:rPr>
          <w:rFonts w:hint="eastAsia" w:ascii="宋体" w:hAnsi="宋体" w:cs="宋体"/>
          <w:kern w:val="0"/>
          <w:highlight w:val="none"/>
          <w:lang w:val="en-US" w:eastAsia="zh-CN"/>
        </w:rPr>
        <w:t>2024年7月17日14时00分</w:t>
      </w:r>
      <w:r>
        <w:rPr>
          <w:rFonts w:hint="eastAsia" w:ascii="宋体" w:hAnsi="宋体" w:cs="宋体"/>
          <w:kern w:val="0"/>
          <w:highlight w:val="none"/>
        </w:rPr>
        <w:t>（北京时间）</w:t>
      </w:r>
      <w:r>
        <w:rPr>
          <w:rFonts w:hint="eastAsia" w:ascii="宋体" w:hAnsi="宋体" w:cs="宋体"/>
          <w:kern w:val="0"/>
          <w:highlight w:val="none"/>
          <w:lang w:val="en-US" w:eastAsia="zh-CN"/>
        </w:rPr>
        <w:t>现场</w:t>
      </w:r>
      <w:r>
        <w:rPr>
          <w:rFonts w:hint="eastAsia" w:ascii="宋体" w:hAnsi="宋体" w:cs="宋体"/>
          <w:kern w:val="0"/>
          <w:highlight w:val="none"/>
        </w:rPr>
        <w:t>递交比选申请文件</w:t>
      </w:r>
      <w:r>
        <w:rPr>
          <w:rFonts w:hint="eastAsia" w:ascii="宋体" w:hAnsi="宋体" w:cs="宋体"/>
          <w:kern w:val="0"/>
          <w:highlight w:val="none"/>
          <w:lang w:eastAsia="zh-CN"/>
        </w:rPr>
        <w:t>，</w:t>
      </w:r>
      <w:r>
        <w:rPr>
          <w:rFonts w:hint="eastAsia" w:ascii="宋体" w:hAnsi="宋体" w:cs="宋体"/>
          <w:kern w:val="0"/>
          <w:highlight w:val="none"/>
        </w:rPr>
        <w:t>逾期送达比选申请文件将被拒绝。</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七、递交比选申请文件及评审地点：</w:t>
      </w:r>
      <w:r>
        <w:rPr>
          <w:rFonts w:hint="eastAsia" w:ascii="宋体" w:hAnsi="宋体" w:cs="宋体"/>
          <w:kern w:val="0"/>
          <w:highlight w:val="none"/>
          <w:lang w:eastAsia="zh-CN"/>
        </w:rPr>
        <w:t>资阳市中心医院</w:t>
      </w:r>
      <w:r>
        <w:rPr>
          <w:rFonts w:hint="eastAsia" w:ascii="宋体" w:hAnsi="宋体" w:cs="宋体"/>
          <w:kern w:val="0"/>
          <w:highlight w:val="none"/>
        </w:rPr>
        <w:t>采购部（四川省资阳市仁德西路66号资阳市中心医院健康体检楼</w:t>
      </w:r>
      <w:r>
        <w:rPr>
          <w:rFonts w:hint="eastAsia" w:ascii="宋体" w:hAnsi="宋体" w:cs="宋体"/>
          <w:kern w:val="0"/>
          <w:highlight w:val="none"/>
          <w:lang w:val="en-US" w:eastAsia="zh-CN"/>
        </w:rPr>
        <w:t>五楼</w:t>
      </w:r>
      <w:r>
        <w:rPr>
          <w:rFonts w:hint="eastAsia" w:ascii="宋体" w:hAnsi="宋体" w:cs="宋体"/>
          <w:kern w:val="0"/>
          <w:highlight w:val="none"/>
        </w:rPr>
        <w:t>520</w:t>
      </w:r>
      <w:r>
        <w:rPr>
          <w:rFonts w:hint="eastAsia" w:ascii="宋体" w:hAnsi="宋体" w:cs="宋体"/>
          <w:kern w:val="0"/>
          <w:highlight w:val="none"/>
          <w:lang w:val="en-US" w:eastAsia="zh-CN"/>
        </w:rPr>
        <w:t>室</w:t>
      </w:r>
      <w:r>
        <w:rPr>
          <w:rFonts w:hint="eastAsia" w:ascii="宋体" w:hAnsi="宋体" w:cs="宋体"/>
          <w:kern w:val="0"/>
          <w:highlight w:val="none"/>
        </w:rPr>
        <w:t>）</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八、比选保证金：</w:t>
      </w:r>
      <w:r>
        <w:rPr>
          <w:rFonts w:hint="eastAsia" w:ascii="宋体" w:hAnsi="宋体" w:cs="宋体"/>
          <w:kern w:val="0"/>
          <w:highlight w:val="none"/>
        </w:rPr>
        <w:t>本项目不收取。</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九、公告发布：</w:t>
      </w:r>
      <w:r>
        <w:rPr>
          <w:rFonts w:hint="eastAsia" w:ascii="宋体" w:hAnsi="宋体" w:cs="宋体"/>
          <w:kern w:val="0"/>
          <w:highlight w:val="none"/>
        </w:rPr>
        <w:t>本比选邀请在</w:t>
      </w:r>
      <w:r>
        <w:rPr>
          <w:rFonts w:hint="eastAsia" w:ascii="宋体" w:hAnsi="宋体" w:cs="宋体"/>
          <w:kern w:val="0"/>
          <w:highlight w:val="none"/>
          <w:lang w:eastAsia="zh-CN"/>
        </w:rPr>
        <w:t>资阳市中心医院</w:t>
      </w:r>
      <w:r>
        <w:rPr>
          <w:rFonts w:hint="eastAsia" w:ascii="宋体" w:hAnsi="宋体" w:cs="宋体"/>
          <w:kern w:val="0"/>
          <w:highlight w:val="none"/>
        </w:rPr>
        <w:t>官网以公告形式发布。</w:t>
      </w:r>
    </w:p>
    <w:p>
      <w:pPr>
        <w:wordWrap/>
        <w:overflowPunct/>
        <w:topLinePunct w:val="0"/>
        <w:autoSpaceDE/>
        <w:autoSpaceDN/>
        <w:bidi w:val="0"/>
        <w:adjustRightInd/>
        <w:snapToGrid/>
        <w:spacing w:line="240" w:lineRule="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十、联系方式</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lang w:val="en-US" w:eastAsia="zh-CN"/>
        </w:rPr>
        <w:t>比选人：资阳市中心医院</w:t>
      </w:r>
    </w:p>
    <w:p>
      <w:pPr>
        <w:wordWrap/>
        <w:overflowPunct/>
        <w:topLinePunct w:val="0"/>
        <w:autoSpaceDE/>
        <w:autoSpaceDN/>
        <w:bidi w:val="0"/>
        <w:adjustRightInd/>
        <w:snapToGrid/>
        <w:spacing w:line="240" w:lineRule="auto"/>
        <w:ind w:firstLine="420" w:firstLineChars="200"/>
        <w:rPr>
          <w:rFonts w:hint="default" w:ascii="宋体" w:hAnsi="宋体" w:cs="宋体"/>
          <w:kern w:val="0"/>
          <w:highlight w:val="none"/>
          <w:lang w:val="en-US" w:eastAsia="zh-CN"/>
        </w:rPr>
      </w:pPr>
      <w:r>
        <w:rPr>
          <w:rFonts w:hint="eastAsia" w:ascii="宋体" w:hAnsi="宋体" w:cs="宋体"/>
          <w:kern w:val="0"/>
          <w:highlight w:val="none"/>
          <w:lang w:val="en-US" w:eastAsia="zh-CN"/>
        </w:rPr>
        <w:t>地址：四川省资阳市仁德西路66号资阳市中心医院健康体检楼五楼520室</w:t>
      </w:r>
    </w:p>
    <w:p>
      <w:pPr>
        <w:wordWrap/>
        <w:overflowPunct/>
        <w:topLinePunct w:val="0"/>
        <w:autoSpaceDE/>
        <w:autoSpaceDN/>
        <w:bidi w:val="0"/>
        <w:adjustRightInd/>
        <w:snapToGrid/>
        <w:spacing w:line="240" w:lineRule="auto"/>
        <w:ind w:firstLine="420" w:firstLineChars="200"/>
        <w:rPr>
          <w:rFonts w:hint="default" w:ascii="宋体" w:hAnsi="宋体" w:cs="宋体"/>
          <w:kern w:val="0"/>
          <w:highlight w:val="none"/>
          <w:lang w:val="en-US" w:eastAsia="zh-CN"/>
        </w:rPr>
      </w:pPr>
      <w:r>
        <w:rPr>
          <w:rFonts w:hint="eastAsia" w:ascii="宋体" w:hAnsi="宋体" w:cs="宋体"/>
          <w:kern w:val="0"/>
          <w:highlight w:val="none"/>
          <w:lang w:val="en-US" w:eastAsia="zh-CN"/>
        </w:rPr>
        <w:t>项目具体事项联系电话及联系人：028-26655128  孙老师</w:t>
      </w:r>
    </w:p>
    <w:p>
      <w:pPr>
        <w:keepNext w:val="0"/>
        <w:keepLines w:val="0"/>
        <w:pageBreakBefore w:val="0"/>
        <w:widowControl w:val="0"/>
        <w:kinsoku/>
        <w:wordWrap/>
        <w:overflowPunct/>
        <w:topLinePunct w:val="0"/>
        <w:autoSpaceDE/>
        <w:autoSpaceDN/>
        <w:bidi w:val="0"/>
        <w:adjustRightInd/>
        <w:snapToGrid/>
        <w:ind w:firstLine="518" w:firstLineChars="192"/>
        <w:jc w:val="center"/>
        <w:textAlignment w:val="auto"/>
        <w:outlineLvl w:val="0"/>
        <w:rPr>
          <w:rFonts w:hint="eastAsia" w:ascii="方正黑体_GBK" w:hAnsi="方正黑体_GBK" w:eastAsia="方正黑体_GBK" w:cs="方正黑体_GBK"/>
          <w:b/>
          <w:bCs/>
          <w:kern w:val="44"/>
          <w:sz w:val="32"/>
          <w:szCs w:val="32"/>
          <w:highlight w:val="none"/>
        </w:rPr>
      </w:pPr>
      <w:r>
        <w:rPr>
          <w:rFonts w:ascii="宋体"/>
          <w:b/>
          <w:bCs/>
          <w:kern w:val="44"/>
          <w:sz w:val="27"/>
          <w:szCs w:val="27"/>
          <w:highlight w:val="none"/>
        </w:rPr>
        <w:br w:type="page"/>
      </w:r>
      <w:r>
        <w:rPr>
          <w:rFonts w:hint="eastAsia" w:ascii="方正黑体_GBK" w:hAnsi="方正黑体_GBK" w:eastAsia="方正黑体_GBK" w:cs="方正黑体_GBK"/>
          <w:b/>
          <w:bCs/>
          <w:kern w:val="44"/>
          <w:sz w:val="32"/>
          <w:szCs w:val="32"/>
          <w:highlight w:val="none"/>
        </w:rPr>
        <w:t>第二章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比选申请文件及相关要求</w:t>
      </w:r>
      <w:bookmarkEnd w:id="0"/>
      <w:bookmarkEnd w:id="1"/>
      <w:bookmarkEnd w:id="2"/>
      <w:bookmarkEnd w:id="3"/>
      <w:bookmarkStart w:id="6" w:name="_Toc173895838"/>
      <w:bookmarkStart w:id="7" w:name="_Toc211679177"/>
      <w:bookmarkStart w:id="8" w:name="_Toc180296780"/>
      <w:bookmarkStart w:id="9" w:name="_Toc173895653"/>
    </w:p>
    <w:p>
      <w:pPr>
        <w:wordWrap/>
        <w:overflowPunct/>
        <w:topLinePunct w:val="0"/>
        <w:autoSpaceDE/>
        <w:autoSpaceDN/>
        <w:bidi w:val="0"/>
        <w:adjustRightInd/>
        <w:snapToGrid/>
        <w:spacing w:line="240" w:lineRule="auto"/>
        <w:jc w:val="both"/>
        <w:rPr>
          <w:rFonts w:ascii="宋体"/>
          <w:b/>
          <w:bCs/>
          <w:kern w:val="44"/>
          <w:sz w:val="25"/>
          <w:szCs w:val="25"/>
          <w:highlight w:val="none"/>
        </w:rPr>
      </w:pPr>
    </w:p>
    <w:p>
      <w:pPr>
        <w:pStyle w:val="4"/>
        <w:numPr>
          <w:ilvl w:val="0"/>
          <w:numId w:val="0"/>
        </w:numPr>
        <w:wordWrap/>
        <w:overflowPunct/>
        <w:topLinePunct w:val="0"/>
        <w:autoSpaceDE/>
        <w:autoSpaceDN/>
        <w:bidi w:val="0"/>
        <w:adjustRightInd/>
        <w:snapToGrid/>
        <w:spacing w:before="0" w:after="0" w:line="240" w:lineRule="auto"/>
        <w:jc w:val="left"/>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一、比选申请文件的组成</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lang w:val="en-US" w:eastAsia="zh-CN"/>
        </w:rPr>
      </w:pPr>
      <w:r>
        <w:rPr>
          <w:rFonts w:hint="eastAsia" w:ascii="仿宋" w:hAnsi="仿宋" w:eastAsia="仿宋" w:cs="仿宋"/>
          <w:kern w:val="0"/>
          <w:highlight w:val="none"/>
        </w:rPr>
        <w:t>文件一</w:t>
      </w:r>
      <w:r>
        <w:rPr>
          <w:rFonts w:hint="eastAsia" w:ascii="仿宋" w:hAnsi="仿宋" w:eastAsia="仿宋" w:cs="仿宋"/>
          <w:kern w:val="0"/>
          <w:highlight w:val="none"/>
          <w:lang w:val="en-US" w:eastAsia="zh-CN"/>
        </w:rPr>
        <w:t xml:space="preserve"> 供应商营业执照副本</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文件二 法定代表人授权书</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文件三</w:t>
      </w:r>
      <w:bookmarkStart w:id="10" w:name="_Toc180296782"/>
      <w:bookmarkStart w:id="11" w:name="_Toc211679179"/>
      <w:bookmarkStart w:id="12" w:name="_Toc173895840"/>
      <w:bookmarkStart w:id="13" w:name="_Toc173895655"/>
      <w:r>
        <w:rPr>
          <w:rFonts w:hint="eastAsia" w:ascii="仿宋" w:hAnsi="仿宋" w:eastAsia="仿宋" w:cs="仿宋"/>
          <w:kern w:val="0"/>
          <w:highlight w:val="none"/>
        </w:rPr>
        <w:t xml:space="preserve"> </w:t>
      </w:r>
      <w:bookmarkEnd w:id="10"/>
      <w:bookmarkEnd w:id="11"/>
      <w:bookmarkEnd w:id="12"/>
      <w:bookmarkEnd w:id="13"/>
      <w:r>
        <w:rPr>
          <w:rFonts w:hint="eastAsia" w:ascii="仿宋" w:hAnsi="仿宋" w:eastAsia="仿宋" w:cs="仿宋"/>
          <w:kern w:val="0"/>
          <w:highlight w:val="none"/>
        </w:rPr>
        <w:t>承诺函</w:t>
      </w:r>
      <w:r>
        <w:rPr>
          <w:rFonts w:hint="eastAsia" w:ascii="仿宋" w:hAnsi="仿宋" w:eastAsia="仿宋" w:cs="仿宋"/>
          <w:kern w:val="0"/>
          <w:highlight w:val="none"/>
          <w:lang w:val="en-US" w:eastAsia="zh-CN"/>
        </w:rPr>
        <w:t xml:space="preserve">  </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文件四 其他资格证明文件（如有）</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 xml:space="preserve">文件五 </w:t>
      </w:r>
      <w:r>
        <w:rPr>
          <w:rFonts w:hint="eastAsia" w:ascii="仿宋" w:hAnsi="仿宋" w:eastAsia="仿宋" w:cs="仿宋"/>
          <w:kern w:val="0"/>
          <w:highlight w:val="none"/>
          <w:lang w:val="en-US" w:eastAsia="zh-CN"/>
        </w:rPr>
        <w:t xml:space="preserve"> </w:t>
      </w:r>
      <w:r>
        <w:rPr>
          <w:rFonts w:hint="eastAsia" w:ascii="仿宋" w:hAnsi="仿宋" w:eastAsia="仿宋" w:cs="仿宋"/>
          <w:kern w:val="0"/>
          <w:highlight w:val="none"/>
        </w:rPr>
        <w:t>报价一览表</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文件六 技术</w:t>
      </w:r>
      <w:r>
        <w:rPr>
          <w:rFonts w:hint="eastAsia" w:ascii="仿宋" w:hAnsi="仿宋" w:eastAsia="仿宋" w:cs="仿宋"/>
          <w:kern w:val="0"/>
          <w:highlight w:val="none"/>
          <w:lang w:eastAsia="zh-CN"/>
        </w:rPr>
        <w:t>、</w:t>
      </w:r>
      <w:r>
        <w:rPr>
          <w:rFonts w:hint="eastAsia" w:ascii="仿宋" w:hAnsi="仿宋" w:eastAsia="仿宋" w:cs="仿宋"/>
          <w:kern w:val="0"/>
          <w:highlight w:val="none"/>
          <w:lang w:val="en-US" w:eastAsia="zh-CN"/>
        </w:rPr>
        <w:t>服务</w:t>
      </w:r>
      <w:r>
        <w:rPr>
          <w:rFonts w:hint="eastAsia" w:ascii="仿宋" w:hAnsi="仿宋" w:eastAsia="仿宋" w:cs="仿宋"/>
          <w:kern w:val="0"/>
          <w:highlight w:val="none"/>
        </w:rPr>
        <w:t>应答表；</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文件七 商务应答表</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文件八 廉洁承诺书</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w:t>
      </w:r>
      <w:r>
        <w:rPr>
          <w:rFonts w:hint="eastAsia" w:ascii="仿宋" w:hAnsi="仿宋" w:eastAsia="仿宋" w:cs="仿宋"/>
          <w:kern w:val="0"/>
          <w:highlight w:val="none"/>
          <w:lang w:val="en-US" w:eastAsia="zh-CN"/>
        </w:rPr>
        <w:t xml:space="preserve">九 </w:t>
      </w:r>
      <w:r>
        <w:rPr>
          <w:rFonts w:hint="eastAsia" w:ascii="仿宋" w:hAnsi="仿宋" w:eastAsia="仿宋" w:cs="仿宋"/>
          <w:kern w:val="0"/>
          <w:highlight w:val="none"/>
        </w:rPr>
        <w:t>最后报价表</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w:t>
      </w:r>
      <w:r>
        <w:rPr>
          <w:rFonts w:hint="eastAsia" w:ascii="仿宋" w:hAnsi="仿宋" w:eastAsia="仿宋" w:cs="仿宋"/>
          <w:kern w:val="0"/>
          <w:highlight w:val="none"/>
          <w:lang w:val="en-US" w:eastAsia="zh-CN"/>
        </w:rPr>
        <w:t>十</w:t>
      </w:r>
      <w:r>
        <w:rPr>
          <w:rFonts w:hint="eastAsia" w:ascii="仿宋" w:hAnsi="仿宋" w:eastAsia="仿宋" w:cs="仿宋"/>
          <w:kern w:val="0"/>
          <w:highlight w:val="none"/>
        </w:rPr>
        <w:t xml:space="preserve"> 其他材料（如有）</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二、比选申请的责任</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cs="宋体"/>
          <w:kern w:val="0"/>
          <w:highlight w:val="none"/>
        </w:rPr>
        <w:t>供应商应认真阅读比选文件中所有的事项、报价格式和项目要求等。供应商没有对比选文件全面做出实质性响应是供应商的责任。</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三、比选申请文件的书写</w:t>
      </w:r>
    </w:p>
    <w:p>
      <w:pPr>
        <w:wordWrap/>
        <w:overflowPunct/>
        <w:topLinePunct w:val="0"/>
        <w:autoSpaceDE/>
        <w:autoSpaceDN/>
        <w:bidi w:val="0"/>
        <w:adjustRightInd/>
        <w:snapToGrid/>
        <w:spacing w:line="240" w:lineRule="auto"/>
        <w:ind w:firstLine="428" w:firstLineChars="204"/>
        <w:rPr>
          <w:rFonts w:ascii="宋体"/>
          <w:b/>
          <w:bCs/>
          <w:kern w:val="0"/>
          <w:highlight w:val="none"/>
        </w:rPr>
      </w:pPr>
      <w:r>
        <w:rPr>
          <w:rFonts w:hint="eastAsia" w:ascii="宋体" w:hAnsi="宋体" w:cs="宋体"/>
          <w:kern w:val="0"/>
          <w:highlight w:val="none"/>
        </w:rPr>
        <w:t>比选申请文件使用的所有文件均采用简体中文书写。</w:t>
      </w:r>
    </w:p>
    <w:p>
      <w:pPr>
        <w:pStyle w:val="4"/>
        <w:numPr>
          <w:ilvl w:val="0"/>
          <w:numId w:val="0"/>
        </w:numPr>
        <w:wordWrap/>
        <w:overflowPunct/>
        <w:topLinePunct w:val="0"/>
        <w:autoSpaceDE/>
        <w:autoSpaceDN/>
        <w:bidi w:val="0"/>
        <w:adjustRightInd/>
        <w:snapToGrid/>
        <w:spacing w:before="0" w:after="0" w:line="240" w:lineRule="auto"/>
        <w:jc w:val="left"/>
        <w:rPr>
          <w:rFonts w:hint="eastAsia" w:eastAsia="宋体" w:cs="Times New Roman"/>
          <w:highlight w:val="none"/>
          <w:lang w:eastAsia="zh-CN"/>
        </w:rPr>
      </w:pPr>
      <w:r>
        <w:rPr>
          <w:rFonts w:hint="eastAsia"/>
          <w:highlight w:val="none"/>
        </w:rPr>
        <w:t>四、报价</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所有报价一律以人民币报价；比选人不接受任何非人民币币种的报价。</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供应商要按报价表格式内容填写单价及其他事项；不得遗漏。</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3</w:t>
      </w:r>
      <w:r>
        <w:rPr>
          <w:rFonts w:hint="eastAsia" w:ascii="宋体" w:hAnsi="宋体" w:cs="宋体"/>
          <w:kern w:val="0"/>
          <w:highlight w:val="none"/>
          <w:lang w:val="en-US" w:eastAsia="zh-CN"/>
        </w:rPr>
        <w:t>.</w:t>
      </w:r>
      <w:r>
        <w:rPr>
          <w:rFonts w:hint="eastAsia" w:ascii="宋体" w:hAnsi="宋体" w:cs="宋体"/>
          <w:kern w:val="0"/>
          <w:highlight w:val="none"/>
        </w:rPr>
        <w:t>供应商报价按照比选文件要求，履行完成项目所要求工作的总承包价格包括货物运输、保险、代理、培训、税费和比选文件规定的其它费用。</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4</w:t>
      </w:r>
      <w:r>
        <w:rPr>
          <w:rFonts w:hint="eastAsia" w:ascii="宋体" w:hAnsi="宋体" w:cs="宋体"/>
          <w:kern w:val="0"/>
          <w:highlight w:val="none"/>
          <w:lang w:val="en-US" w:eastAsia="zh-CN"/>
        </w:rPr>
        <w:t>.</w:t>
      </w:r>
      <w:r>
        <w:rPr>
          <w:rFonts w:hint="eastAsia" w:ascii="宋体" w:hAnsi="宋体" w:cs="宋体"/>
          <w:kern w:val="0"/>
          <w:highlight w:val="none"/>
        </w:rPr>
        <w:t>供应商应本着实事求是原则合理报价。</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w:t>
      </w:r>
      <w:r>
        <w:rPr>
          <w:rFonts w:hint="eastAsia" w:ascii="宋体" w:hAnsi="宋体" w:cs="宋体"/>
          <w:kern w:val="0"/>
          <w:highlight w:val="none"/>
          <w:lang w:val="en-US" w:eastAsia="zh-CN"/>
        </w:rPr>
        <w:t>.</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中报价如果出现下列不一致的，可按以下原则进行修改：</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5.1</w:t>
      </w:r>
      <w:r>
        <w:rPr>
          <w:rFonts w:hint="eastAsia" w:ascii="宋体" w:hAnsi="宋体" w:eastAsia="宋体" w:cs="宋体"/>
          <w:kern w:val="0"/>
          <w:highlight w:val="none"/>
        </w:rPr>
        <w:t>大写金额和小写金额不一致的，以大写金额为准，但大写金额文字存在错误的，应当先对大写金额的文字错误进行澄清、说明或者更正，再行修正。</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5.2</w:t>
      </w:r>
      <w:r>
        <w:rPr>
          <w:rFonts w:hint="eastAsia" w:ascii="宋体" w:hAnsi="宋体" w:eastAsia="宋体" w:cs="宋体"/>
          <w:kern w:val="0"/>
          <w:highlight w:val="none"/>
        </w:rPr>
        <w:t>总价金额与按单价汇总金额不一致的，以单价金额计算结果为准，但单价或者单价汇总金额存在数字或者文字错误的，应当先对数字或者文字错误进行澄清、说明或者更正，再行修正。</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5.3</w:t>
      </w:r>
      <w:r>
        <w:rPr>
          <w:rFonts w:hint="eastAsia" w:ascii="宋体" w:hAnsi="宋体" w:eastAsia="宋体" w:cs="宋体"/>
          <w:kern w:val="0"/>
          <w:highlight w:val="none"/>
        </w:rPr>
        <w:t>单价金额小数点或者百分比有明显错位的，以总价为准，修正单价。</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rPr>
        <w:t>同时出现两种以上不一致的，按照上述规定的顺序修正。修正后的报价经供应商确认后产生约束力，供应商不确认的，其</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作为无效处理。供应商确认采取书面且加盖单位公章或者供应商授权代表签字的方式。</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五、比选申请文件编制</w:t>
      </w:r>
      <w:r>
        <w:rPr>
          <w:rFonts w:hint="eastAsia"/>
          <w:highlight w:val="none"/>
          <w:lang w:eastAsia="zh-CN"/>
        </w:rPr>
        <w:t>、</w:t>
      </w:r>
      <w:r>
        <w:rPr>
          <w:rFonts w:hint="eastAsia"/>
          <w:highlight w:val="none"/>
        </w:rPr>
        <w:t>装订及递交</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1.比选申请文件的编制和签署</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1.1比选申请文件正本1份</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，并在其封面上清楚地标明比选申请文件、采购项目名称、采购包</w:t>
      </w:r>
      <w:r>
        <w:rPr>
          <w:rFonts w:hint="eastAsia" w:ascii="宋体" w:hAnsi="宋体" w:cs="宋体"/>
          <w:kern w:val="0"/>
          <w:highlight w:val="none"/>
          <w:lang w:val="en-US" w:eastAsia="zh-CN"/>
        </w:rPr>
        <w:t>号</w:t>
      </w:r>
      <w:r>
        <w:rPr>
          <w:rFonts w:hint="eastAsia" w:ascii="宋体" w:hAnsi="宋体" w:eastAsia="宋体" w:cs="宋体"/>
          <w:kern w:val="0"/>
          <w:highlight w:val="none"/>
          <w:lang w:val="en-US" w:eastAsia="zh-CN"/>
        </w:rPr>
        <w:t>、供应商名称。</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1.2比选申请文件需打印或用不褪色、不变质的墨水书写，并在规定签章处签字和盖章。</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1.4</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1.5比选申请文件需要逐页编目编码。</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1.6比选申请文件正本应当装订成册，不得散装或者活页装订。</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1.7比选申请文件统一用A4幅面纸印制，除另有规定外。</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2.比选申请文件的密封和标注</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2.1、比选申请文件1份应按要求进行有效签署，装订成册封装于一个密封包装内。</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2.2、密封袋正面写明：比选项目名称，供应商名称，比选申请日期等。</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2.3、供应商应于比选文件中规定的递交比选申请文件截止时间前将比选申请文件送达比选邀请中的指定地点。</w:t>
      </w:r>
    </w:p>
    <w:p>
      <w:pPr>
        <w:pStyle w:val="2"/>
        <w:wordWrap/>
        <w:overflowPunct/>
        <w:topLinePunct w:val="0"/>
        <w:autoSpaceDE/>
        <w:autoSpaceDN/>
        <w:bidi w:val="0"/>
        <w:adjustRightInd/>
        <w:snapToGrid/>
        <w:spacing w:after="0" w:line="240" w:lineRule="auto"/>
        <w:ind w:firstLine="403" w:firstLineChars="192"/>
        <w:rPr>
          <w:rFonts w:hint="eastAsia" w:ascii="宋体" w:hAnsi="宋体" w:eastAsia="宋体" w:cs="宋体"/>
          <w:b/>
          <w:bCs/>
          <w:kern w:val="0"/>
          <w:highlight w:val="none"/>
        </w:rPr>
      </w:pPr>
      <w:r>
        <w:rPr>
          <w:rFonts w:hint="eastAsia" w:ascii="宋体" w:hAnsi="宋体" w:eastAsia="宋体" w:cs="宋体"/>
          <w:b/>
          <w:bCs/>
          <w:kern w:val="0"/>
          <w:highlight w:val="none"/>
        </w:rPr>
        <w:t>未按以上要求进行密封和标注的</w:t>
      </w:r>
      <w:r>
        <w:rPr>
          <w:rFonts w:hint="eastAsia" w:ascii="宋体" w:hAnsi="宋体" w:eastAsia="宋体" w:cs="宋体"/>
          <w:b/>
          <w:bCs/>
          <w:kern w:val="0"/>
          <w:highlight w:val="none"/>
          <w:lang w:eastAsia="zh-CN"/>
        </w:rPr>
        <w:t>比选申请文件</w:t>
      </w:r>
      <w:r>
        <w:rPr>
          <w:rFonts w:hint="eastAsia" w:ascii="宋体" w:hAnsi="宋体" w:eastAsia="宋体" w:cs="宋体"/>
          <w:b/>
          <w:bCs/>
          <w:kern w:val="0"/>
          <w:highlight w:val="none"/>
        </w:rPr>
        <w:t>，采购人将拒收或者在时间允许的范围内（</w:t>
      </w:r>
      <w:r>
        <w:rPr>
          <w:rFonts w:hint="eastAsia" w:ascii="宋体" w:hAnsi="宋体" w:eastAsia="宋体" w:cs="宋体"/>
          <w:b/>
          <w:bCs/>
          <w:kern w:val="0"/>
          <w:highlight w:val="none"/>
          <w:lang w:eastAsia="zh-CN"/>
        </w:rPr>
        <w:t>递交比选申请文件截止</w:t>
      </w:r>
      <w:r>
        <w:rPr>
          <w:rFonts w:hint="eastAsia" w:ascii="宋体" w:hAnsi="宋体" w:eastAsia="宋体" w:cs="宋体"/>
          <w:b/>
          <w:bCs/>
          <w:kern w:val="0"/>
          <w:highlight w:val="none"/>
        </w:rPr>
        <w:t>时间前），要求修改完善后接收。</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3.比选申请文件的递交</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3.1比选申请文件应于递交比选申请文件截止时间前送达指定地点，采购人拒绝接收截止时间后送达的比选申请文件。</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3.2最后报价表在资格审查后，评审小组要求供应商进行最后报价时递交。</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eastAsia="宋体" w:cs="宋体"/>
          <w:kern w:val="0"/>
          <w:highlight w:val="none"/>
          <w:lang w:val="en-US" w:eastAsia="zh-CN"/>
        </w:rPr>
        <w:t>3.3本次采购不接收邮寄的比选申请文件。</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六、无效文件</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pPr>
        <w:pStyle w:val="2"/>
        <w:wordWrap/>
        <w:overflowPunct/>
        <w:topLinePunct w:val="0"/>
        <w:autoSpaceDE/>
        <w:autoSpaceDN/>
        <w:bidi w:val="0"/>
        <w:adjustRightInd/>
        <w:snapToGrid/>
        <w:spacing w:after="0" w:line="240" w:lineRule="auto"/>
        <w:ind w:firstLine="403" w:firstLineChars="192"/>
        <w:rPr>
          <w:rFonts w:ascii="宋体"/>
          <w:kern w:val="0"/>
          <w:highlight w:val="none"/>
        </w:rPr>
      </w:pPr>
      <w:r>
        <w:rPr>
          <w:rFonts w:hint="eastAsia" w:ascii="宋体" w:hAnsi="宋体" w:cs="宋体"/>
          <w:kern w:val="0"/>
          <w:highlight w:val="none"/>
        </w:rPr>
        <w:t>比选申请文件属于以下情况的将被视为无效文件：</w:t>
      </w:r>
    </w:p>
    <w:p>
      <w:pPr>
        <w:wordWrap/>
        <w:overflowPunct/>
        <w:topLinePunct w:val="0"/>
        <w:autoSpaceDE/>
        <w:autoSpaceDN/>
        <w:bidi w:val="0"/>
        <w:adjustRightInd/>
        <w:snapToGrid/>
        <w:spacing w:line="240" w:lineRule="auto"/>
        <w:ind w:firstLine="403" w:firstLineChars="192"/>
        <w:rPr>
          <w:rFonts w:ascii="宋体"/>
          <w:kern w:val="0"/>
          <w:highlight w:val="none"/>
        </w:rPr>
      </w:pPr>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未按比选文件要求提供有效资格证明材料的；</w:t>
      </w:r>
    </w:p>
    <w:p>
      <w:pPr>
        <w:wordWrap/>
        <w:overflowPunct/>
        <w:topLinePunct w:val="0"/>
        <w:autoSpaceDE/>
        <w:autoSpaceDN/>
        <w:bidi w:val="0"/>
        <w:adjustRightInd/>
        <w:snapToGrid/>
        <w:spacing w:line="240" w:lineRule="auto"/>
        <w:ind w:firstLine="403" w:firstLineChars="192"/>
        <w:rPr>
          <w:rFonts w:ascii="宋体"/>
          <w:kern w:val="0"/>
          <w:highlight w:val="none"/>
        </w:rPr>
      </w:pPr>
      <w:r>
        <w:rPr>
          <w:rFonts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未按比选文件要求完成报价的；</w:t>
      </w:r>
    </w:p>
    <w:p>
      <w:pPr>
        <w:wordWrap/>
        <w:overflowPunct/>
        <w:topLinePunct w:val="0"/>
        <w:autoSpaceDE/>
        <w:autoSpaceDN/>
        <w:bidi w:val="0"/>
        <w:adjustRightInd/>
        <w:snapToGrid/>
        <w:spacing w:line="240" w:lineRule="auto"/>
        <w:ind w:firstLine="403" w:firstLineChars="192"/>
        <w:rPr>
          <w:rFonts w:ascii="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工作内容不满足比选文件基本要求的；</w:t>
      </w:r>
    </w:p>
    <w:p>
      <w:pPr>
        <w:wordWrap/>
        <w:overflowPunct/>
        <w:topLinePunct w:val="0"/>
        <w:autoSpaceDE/>
        <w:autoSpaceDN/>
        <w:bidi w:val="0"/>
        <w:adjustRightInd/>
        <w:snapToGrid/>
        <w:spacing w:line="240" w:lineRule="auto"/>
        <w:ind w:firstLine="403" w:firstLineChars="192"/>
        <w:rPr>
          <w:rFonts w:ascii="宋体"/>
          <w:kern w:val="0"/>
          <w:highlight w:val="none"/>
        </w:rPr>
      </w:pPr>
      <w:r>
        <w:rPr>
          <w:rFonts w:hint="eastAsia" w:ascii="宋体" w:hAnsi="宋体" w:cs="宋体"/>
          <w:kern w:val="0"/>
          <w:highlight w:val="none"/>
          <w:lang w:val="en-US" w:eastAsia="zh-CN"/>
        </w:rPr>
        <w:t>4.</w:t>
      </w:r>
      <w:r>
        <w:rPr>
          <w:rFonts w:hint="eastAsia" w:ascii="宋体" w:hAnsi="宋体" w:cs="宋体"/>
          <w:kern w:val="0"/>
          <w:highlight w:val="none"/>
        </w:rPr>
        <w:t>有重大技术偏离的；</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bookmarkStart w:id="14" w:name="_Toc115628325"/>
      <w:bookmarkStart w:id="15" w:name="_Toc210211733"/>
      <w:bookmarkStart w:id="16" w:name="_Toc177466666"/>
      <w:r>
        <w:rPr>
          <w:rFonts w:hint="eastAsia"/>
          <w:highlight w:val="none"/>
        </w:rPr>
        <w:t>七、评审步骤和办法（最低价评标法）</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cs="宋体"/>
          <w:kern w:val="0"/>
          <w:highlight w:val="none"/>
        </w:rPr>
        <w:t>本次项目按最低价评标法，评审小组按照得分由高到低的顺序推荐</w:t>
      </w:r>
      <w:r>
        <w:rPr>
          <w:rFonts w:hint="eastAsia" w:ascii="宋体" w:hAnsi="宋体" w:cs="宋体"/>
          <w:highlight w:val="none"/>
        </w:rPr>
        <w:t>成交</w:t>
      </w:r>
      <w:r>
        <w:rPr>
          <w:rFonts w:hint="eastAsia" w:ascii="宋体" w:hAnsi="宋体" w:cs="宋体"/>
          <w:kern w:val="0"/>
          <w:highlight w:val="none"/>
        </w:rPr>
        <w:t>候选人。</w:t>
      </w:r>
    </w:p>
    <w:p>
      <w:pPr>
        <w:wordWrap/>
        <w:overflowPunct/>
        <w:topLinePunct w:val="0"/>
        <w:autoSpaceDE/>
        <w:autoSpaceDN/>
        <w:bidi w:val="0"/>
        <w:adjustRightInd/>
        <w:snapToGrid/>
        <w:spacing w:line="240" w:lineRule="auto"/>
        <w:ind w:firstLine="420" w:firstLineChars="200"/>
        <w:rPr>
          <w:rFonts w:ascii="宋体"/>
          <w:b w:val="0"/>
          <w:bCs w:val="0"/>
          <w:kern w:val="0"/>
          <w:highlight w:val="none"/>
        </w:rPr>
      </w:pPr>
      <w:r>
        <w:rPr>
          <w:rFonts w:hint="eastAsia" w:ascii="宋体" w:hAnsi="宋体" w:cs="宋体"/>
          <w:b w:val="0"/>
          <w:bCs w:val="0"/>
          <w:kern w:val="0"/>
          <w:highlight w:val="none"/>
        </w:rPr>
        <w:t>1</w:t>
      </w:r>
      <w:r>
        <w:rPr>
          <w:rFonts w:hint="eastAsia" w:ascii="宋体" w:hAnsi="宋体" w:cs="宋体"/>
          <w:b w:val="0"/>
          <w:bCs w:val="0"/>
          <w:kern w:val="0"/>
          <w:highlight w:val="none"/>
          <w:lang w:val="en-US" w:eastAsia="zh-CN"/>
        </w:rPr>
        <w:t>.</w:t>
      </w:r>
      <w:r>
        <w:rPr>
          <w:rFonts w:hint="eastAsia" w:ascii="宋体" w:hAnsi="宋体" w:cs="宋体"/>
          <w:b w:val="0"/>
          <w:bCs w:val="0"/>
          <w:kern w:val="0"/>
          <w:highlight w:val="none"/>
        </w:rPr>
        <w:t>最低价评标法：</w:t>
      </w:r>
    </w:p>
    <w:tbl>
      <w:tblPr>
        <w:tblStyle w:val="27"/>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6"/>
        <w:gridCol w:w="1142"/>
        <w:gridCol w:w="763"/>
        <w:gridCol w:w="4222"/>
        <w:gridCol w:w="2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序号</w:t>
            </w:r>
          </w:p>
        </w:tc>
        <w:tc>
          <w:tcPr>
            <w:tcW w:w="630" w:type="pct"/>
            <w:vAlign w:val="center"/>
          </w:tcPr>
          <w:p>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评分因素及权重</w:t>
            </w:r>
          </w:p>
        </w:tc>
        <w:tc>
          <w:tcPr>
            <w:tcW w:w="421" w:type="pct"/>
            <w:vAlign w:val="center"/>
          </w:tcPr>
          <w:p>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分值</w:t>
            </w:r>
          </w:p>
        </w:tc>
        <w:tc>
          <w:tcPr>
            <w:tcW w:w="2330" w:type="pct"/>
            <w:vAlign w:val="center"/>
          </w:tcPr>
          <w:p>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评分标准</w:t>
            </w:r>
          </w:p>
        </w:tc>
        <w:tc>
          <w:tcPr>
            <w:tcW w:w="1280" w:type="pct"/>
            <w:vAlign w:val="center"/>
          </w:tcPr>
          <w:p>
            <w:pPr>
              <w:wordWrap/>
              <w:overflowPunct/>
              <w:topLinePunct w:val="0"/>
              <w:autoSpaceDE/>
              <w:autoSpaceDN/>
              <w:bidi w:val="0"/>
              <w:adjustRightInd/>
              <w:snapToGrid/>
              <w:spacing w:line="240" w:lineRule="auto"/>
              <w:jc w:val="center"/>
              <w:rPr>
                <w:rFonts w:ascii="宋体" w:hAnsi="宋体"/>
                <w:highlight w:val="none"/>
              </w:rPr>
            </w:pPr>
            <w:r>
              <w:rPr>
                <w:rFonts w:hint="eastAsia" w:ascii="宋体" w:hAnsi="宋体" w:cs="仿宋"/>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wordWrap/>
              <w:overflowPunct/>
              <w:topLinePunct w:val="0"/>
              <w:autoSpaceDE/>
              <w:autoSpaceDN/>
              <w:bidi w:val="0"/>
              <w:adjustRightInd/>
              <w:snapToGrid/>
              <w:spacing w:line="240" w:lineRule="auto"/>
              <w:ind w:firstLine="28"/>
              <w:jc w:val="center"/>
              <w:rPr>
                <w:rFonts w:ascii="宋体" w:hAnsi="宋体" w:cs="仿宋"/>
                <w:highlight w:val="none"/>
              </w:rPr>
            </w:pPr>
            <w:r>
              <w:rPr>
                <w:rFonts w:ascii="宋体" w:hAnsi="宋体" w:cs="仿宋"/>
                <w:highlight w:val="none"/>
              </w:rPr>
              <w:t>1</w:t>
            </w:r>
          </w:p>
        </w:tc>
        <w:tc>
          <w:tcPr>
            <w:tcW w:w="630" w:type="pct"/>
            <w:vAlign w:val="center"/>
          </w:tcPr>
          <w:p>
            <w:pPr>
              <w:wordWrap/>
              <w:overflowPunct/>
              <w:topLinePunct w:val="0"/>
              <w:autoSpaceDE/>
              <w:autoSpaceDN/>
              <w:bidi w:val="0"/>
              <w:adjustRightInd/>
              <w:snapToGrid/>
              <w:spacing w:line="240" w:lineRule="auto"/>
              <w:ind w:firstLine="28"/>
              <w:jc w:val="center"/>
              <w:rPr>
                <w:rFonts w:ascii="宋体" w:hAnsi="宋体" w:cs="仿宋"/>
                <w:highlight w:val="none"/>
              </w:rPr>
            </w:pPr>
            <w:r>
              <w:rPr>
                <w:rFonts w:hint="eastAsia" w:ascii="宋体" w:hAnsi="宋体" w:cs="仿宋"/>
                <w:highlight w:val="none"/>
              </w:rPr>
              <w:t>报价</w:t>
            </w:r>
            <w:r>
              <w:rPr>
                <w:rFonts w:ascii="宋体" w:hAnsi="宋体" w:cs="仿宋"/>
                <w:highlight w:val="none"/>
              </w:rPr>
              <w:t>100%</w:t>
            </w:r>
          </w:p>
        </w:tc>
        <w:tc>
          <w:tcPr>
            <w:tcW w:w="421" w:type="pct"/>
            <w:vAlign w:val="center"/>
          </w:tcPr>
          <w:p>
            <w:pPr>
              <w:wordWrap/>
              <w:overflowPunct/>
              <w:topLinePunct w:val="0"/>
              <w:autoSpaceDE/>
              <w:autoSpaceDN/>
              <w:bidi w:val="0"/>
              <w:adjustRightInd/>
              <w:snapToGrid/>
              <w:spacing w:line="240" w:lineRule="auto"/>
              <w:ind w:firstLine="28"/>
              <w:jc w:val="center"/>
              <w:rPr>
                <w:rFonts w:ascii="宋体" w:hAnsi="宋体" w:cs="仿宋"/>
                <w:highlight w:val="none"/>
              </w:rPr>
            </w:pPr>
            <w:r>
              <w:rPr>
                <w:rFonts w:ascii="宋体" w:hAnsi="宋体" w:cs="仿宋"/>
                <w:highlight w:val="none"/>
              </w:rPr>
              <w:t>100</w:t>
            </w:r>
          </w:p>
        </w:tc>
        <w:tc>
          <w:tcPr>
            <w:tcW w:w="2330" w:type="pct"/>
            <w:vAlign w:val="center"/>
          </w:tcPr>
          <w:p>
            <w:pPr>
              <w:wordWrap/>
              <w:overflowPunct/>
              <w:topLinePunct w:val="0"/>
              <w:autoSpaceDE/>
              <w:autoSpaceDN/>
              <w:bidi w:val="0"/>
              <w:adjustRightInd/>
              <w:snapToGrid/>
              <w:spacing w:line="240" w:lineRule="auto"/>
              <w:rPr>
                <w:rFonts w:ascii="宋体" w:hAnsi="宋体"/>
                <w:highlight w:val="none"/>
              </w:rPr>
            </w:pPr>
            <w:r>
              <w:rPr>
                <w:rFonts w:hint="eastAsia" w:ascii="宋体" w:hAnsi="宋体" w:cs="仿宋"/>
                <w:highlight w:val="none"/>
              </w:rPr>
              <w:t>满足比选文件要求且报价价格最低的报价为基准价，其价格分为满分。其他供应商的价格分统一按照下列公式计算：报价得分=(评审基准价／报价)</w:t>
            </w:r>
            <w:r>
              <w:rPr>
                <w:rFonts w:ascii="Arial" w:hAnsi="Arial" w:cs="Arial"/>
                <w:highlight w:val="none"/>
              </w:rPr>
              <w:t xml:space="preserve"> ×</w:t>
            </w:r>
            <w:r>
              <w:rPr>
                <w:rFonts w:hint="eastAsia" w:ascii="宋体" w:hAnsi="宋体" w:cs="仿宋"/>
                <w:highlight w:val="none"/>
              </w:rPr>
              <w:t>100</w:t>
            </w:r>
          </w:p>
        </w:tc>
        <w:tc>
          <w:tcPr>
            <w:tcW w:w="1280" w:type="pct"/>
            <w:vAlign w:val="center"/>
          </w:tcPr>
          <w:p>
            <w:pPr>
              <w:wordWrap/>
              <w:overflowPunct/>
              <w:topLinePunct w:val="0"/>
              <w:autoSpaceDE/>
              <w:autoSpaceDN/>
              <w:bidi w:val="0"/>
              <w:adjustRightInd/>
              <w:snapToGrid/>
              <w:spacing w:line="240" w:lineRule="auto"/>
              <w:rPr>
                <w:rFonts w:ascii="宋体" w:hAnsi="宋体" w:cs="仿宋"/>
                <w:highlight w:val="none"/>
              </w:rPr>
            </w:pPr>
            <w:r>
              <w:rPr>
                <w:rFonts w:hint="eastAsia" w:ascii="宋体" w:hAnsi="宋体" w:cs="仿宋"/>
                <w:highlight w:val="none"/>
              </w:rPr>
              <w:t>如存在不唯一最高分，采取随机抽取的形式产生中标人。</w:t>
            </w:r>
          </w:p>
        </w:tc>
      </w:tr>
    </w:tbl>
    <w:p>
      <w:pPr>
        <w:wordWrap/>
        <w:overflowPunct/>
        <w:topLinePunct w:val="0"/>
        <w:autoSpaceDE/>
        <w:autoSpaceDN/>
        <w:bidi w:val="0"/>
        <w:adjustRightInd/>
        <w:snapToGrid/>
        <w:spacing w:line="240" w:lineRule="auto"/>
        <w:ind w:firstLine="403" w:firstLineChars="192"/>
        <w:rPr>
          <w:rFonts w:ascii="宋体" w:hAnsi="宋体" w:cs="宋体"/>
          <w:b/>
          <w:kern w:val="0"/>
          <w:highlight w:val="none"/>
        </w:rPr>
      </w:pPr>
      <w:r>
        <w:rPr>
          <w:rFonts w:hint="eastAsia" w:ascii="宋体" w:hAnsi="宋体" w:cs="宋体"/>
          <w:b w:val="0"/>
          <w:bCs/>
          <w:kern w:val="0"/>
          <w:highlight w:val="none"/>
        </w:rPr>
        <w:t>2</w:t>
      </w:r>
      <w:r>
        <w:rPr>
          <w:rFonts w:hint="eastAsia" w:ascii="宋体" w:hAnsi="宋体" w:cs="宋体"/>
          <w:b w:val="0"/>
          <w:bCs/>
          <w:kern w:val="0"/>
          <w:highlight w:val="none"/>
          <w:lang w:val="en-US" w:eastAsia="zh-CN"/>
        </w:rPr>
        <w:t>.</w:t>
      </w:r>
      <w:r>
        <w:rPr>
          <w:rFonts w:hint="eastAsia" w:ascii="宋体" w:hAnsi="宋体" w:cs="宋体"/>
          <w:b w:val="0"/>
          <w:bCs/>
          <w:kern w:val="0"/>
          <w:highlight w:val="none"/>
        </w:rPr>
        <w:t>提供相同品牌产品处理。（实质性要求）</w:t>
      </w:r>
    </w:p>
    <w:p>
      <w:pPr>
        <w:wordWrap/>
        <w:overflowPunct/>
        <w:topLinePunct w:val="0"/>
        <w:autoSpaceDE/>
        <w:autoSpaceDN/>
        <w:bidi w:val="0"/>
        <w:adjustRightInd/>
        <w:snapToGrid/>
        <w:spacing w:line="240" w:lineRule="auto"/>
        <w:ind w:firstLine="403" w:firstLineChars="192"/>
        <w:rPr>
          <w:rFonts w:hint="eastAsia" w:ascii="宋体" w:hAnsi="宋体" w:cs="宋体"/>
          <w:kern w:val="0"/>
          <w:highlight w:val="none"/>
        </w:rPr>
      </w:pPr>
      <w:r>
        <w:rPr>
          <w:rFonts w:ascii="宋体" w:hAnsi="宋体" w:cs="宋体"/>
          <w:kern w:val="0"/>
          <w:highlight w:val="none"/>
        </w:rPr>
        <w:t>2</w:t>
      </w:r>
      <w:r>
        <w:rPr>
          <w:rFonts w:hint="eastAsia" w:ascii="宋体" w:hAnsi="宋体" w:cs="宋体"/>
          <w:kern w:val="0"/>
          <w:highlight w:val="none"/>
        </w:rPr>
        <w:t>.1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pPr>
        <w:wordWrap/>
        <w:overflowPunct/>
        <w:topLinePunct w:val="0"/>
        <w:autoSpaceDE/>
        <w:autoSpaceDN/>
        <w:bidi w:val="0"/>
        <w:adjustRightInd/>
        <w:snapToGrid/>
        <w:spacing w:line="240" w:lineRule="auto"/>
        <w:ind w:firstLine="403" w:firstLineChars="192"/>
        <w:rPr>
          <w:rFonts w:hint="default" w:ascii="宋体" w:hAnsi="宋体" w:eastAsia="宋体" w:cs="宋体"/>
          <w:kern w:val="0"/>
          <w:highlight w:val="none"/>
          <w:lang w:val="en-US" w:eastAsia="zh-CN"/>
        </w:rPr>
      </w:pPr>
      <w:r>
        <w:rPr>
          <w:rFonts w:ascii="宋体" w:hAnsi="宋体" w:cs="宋体"/>
          <w:kern w:val="0"/>
          <w:highlight w:val="none"/>
        </w:rPr>
        <w:t>2</w:t>
      </w:r>
      <w:r>
        <w:rPr>
          <w:rFonts w:hint="eastAsia" w:ascii="宋体" w:hAnsi="宋体" w:cs="宋体"/>
          <w:kern w:val="0"/>
          <w:highlight w:val="none"/>
        </w:rPr>
        <w:t>.</w:t>
      </w:r>
      <w:r>
        <w:rPr>
          <w:rFonts w:hint="eastAsia" w:ascii="宋体" w:hAnsi="宋体" w:cs="宋体"/>
          <w:kern w:val="0"/>
          <w:highlight w:val="none"/>
          <w:lang w:val="en-US" w:eastAsia="zh-CN"/>
        </w:rPr>
        <w:t>2</w:t>
      </w:r>
      <w:r>
        <w:rPr>
          <w:rFonts w:hint="eastAsia" w:ascii="宋体" w:hAnsi="宋体" w:cs="宋体"/>
          <w:kern w:val="0"/>
          <w:highlight w:val="none"/>
        </w:rPr>
        <w:t>非单一产品采购项目中，多家供应商提供的部分或所有核心产品品牌相同的，视为提供相同品牌产品。</w:t>
      </w:r>
      <w:r>
        <w:rPr>
          <w:rFonts w:hint="eastAsia" w:ascii="宋体" w:hAnsi="宋体" w:cs="宋体"/>
          <w:kern w:val="0"/>
          <w:highlight w:val="none"/>
          <w:lang w:val="en-US" w:eastAsia="zh-CN"/>
        </w:rPr>
        <w:t>本项目核心产品为：</w:t>
      </w:r>
      <w:r>
        <w:rPr>
          <w:rFonts w:hint="eastAsia" w:ascii="宋体" w:hAnsi="宋体" w:cs="宋体"/>
          <w:b/>
          <w:bCs/>
          <w:color w:val="auto"/>
          <w:kern w:val="0"/>
          <w:highlight w:val="none"/>
          <w:lang w:val="en-US" w:eastAsia="zh-CN"/>
        </w:rPr>
        <w:t>无</w:t>
      </w:r>
      <w:r>
        <w:rPr>
          <w:rFonts w:hint="eastAsia" w:ascii="宋体" w:hAnsi="宋体" w:cs="宋体"/>
          <w:b/>
          <w:bCs/>
          <w:kern w:val="0"/>
          <w:highlight w:val="none"/>
          <w:lang w:val="en-US" w:eastAsia="zh-CN"/>
        </w:rPr>
        <w:t>。</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7" w:name="_Toc508279863"/>
      <w:r>
        <w:rPr>
          <w:rFonts w:hint="eastAsia" w:ascii="宋体" w:hAnsi="宋体" w:eastAsia="宋体" w:cs="宋体"/>
          <w:kern w:val="0"/>
          <w:highlight w:val="none"/>
          <w:lang w:val="en-US" w:eastAsia="zh-CN"/>
        </w:rPr>
        <w:t>3.</w:t>
      </w:r>
      <w:r>
        <w:rPr>
          <w:rFonts w:hint="eastAsia" w:ascii="宋体" w:hAnsi="宋体" w:eastAsia="宋体" w:cs="宋体"/>
          <w:kern w:val="0"/>
          <w:highlight w:val="none"/>
        </w:rPr>
        <w:t xml:space="preserve"> 资格性审查。</w:t>
      </w:r>
      <w:bookmarkEnd w:id="17"/>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r>
        <w:rPr>
          <w:rFonts w:hint="eastAsia" w:ascii="宋体" w:hAnsi="宋体" w:eastAsia="宋体" w:cs="宋体"/>
          <w:kern w:val="0"/>
          <w:highlight w:val="none"/>
        </w:rPr>
        <w:t>本项目需要进行资格性检查。</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8" w:name="_Toc508279864"/>
      <w:r>
        <w:rPr>
          <w:rFonts w:hint="eastAsia" w:ascii="宋体" w:hAnsi="宋体" w:eastAsia="宋体" w:cs="宋体"/>
          <w:kern w:val="0"/>
          <w:highlight w:val="none"/>
          <w:lang w:val="en-US" w:eastAsia="zh-CN"/>
        </w:rPr>
        <w:t>3</w:t>
      </w:r>
      <w:r>
        <w:rPr>
          <w:rFonts w:hint="eastAsia" w:ascii="宋体" w:hAnsi="宋体" w:eastAsia="宋体" w:cs="宋体"/>
          <w:kern w:val="0"/>
          <w:highlight w:val="none"/>
        </w:rPr>
        <w:t>.1应依据法律法规和</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文件的规定，对</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是否按照规定要求提供资格性证明材料、是否属于禁止参加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的供应商等进行审查，以确定供应商是否具备</w:t>
      </w:r>
      <w:r>
        <w:rPr>
          <w:rFonts w:hint="eastAsia" w:ascii="宋体" w:hAnsi="宋体" w:eastAsia="宋体" w:cs="宋体"/>
          <w:kern w:val="0"/>
          <w:highlight w:val="none"/>
          <w:lang w:val="en-US" w:eastAsia="zh-CN"/>
        </w:rPr>
        <w:t>成交</w:t>
      </w:r>
      <w:r>
        <w:rPr>
          <w:rFonts w:hint="eastAsia" w:ascii="宋体" w:hAnsi="宋体" w:eastAsia="宋体" w:cs="宋体"/>
          <w:kern w:val="0"/>
          <w:highlight w:val="none"/>
        </w:rPr>
        <w:t>资格。</w:t>
      </w:r>
      <w:bookmarkEnd w:id="18"/>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9" w:name="_Toc508279865"/>
      <w:r>
        <w:rPr>
          <w:rFonts w:hint="eastAsia" w:ascii="宋体" w:hAnsi="宋体" w:eastAsia="宋体" w:cs="宋体"/>
          <w:kern w:val="0"/>
          <w:highlight w:val="none"/>
          <w:lang w:val="en-US" w:eastAsia="zh-CN"/>
        </w:rPr>
        <w:t>3</w:t>
      </w:r>
      <w:r>
        <w:rPr>
          <w:rFonts w:hint="eastAsia" w:ascii="宋体" w:hAnsi="宋体" w:eastAsia="宋体" w:cs="宋体"/>
          <w:kern w:val="0"/>
          <w:highlight w:val="none"/>
        </w:rPr>
        <w:t>.2资格性审查结束后，出具资格性审查</w:t>
      </w:r>
      <w:r>
        <w:rPr>
          <w:rFonts w:hint="eastAsia" w:ascii="宋体" w:hAnsi="宋体" w:cs="宋体"/>
          <w:kern w:val="0"/>
          <w:highlight w:val="none"/>
          <w:lang w:val="en-US" w:eastAsia="zh-CN"/>
        </w:rPr>
        <w:t>表</w:t>
      </w:r>
      <w:r>
        <w:rPr>
          <w:rFonts w:hint="eastAsia" w:ascii="宋体" w:hAnsi="宋体" w:eastAsia="宋体" w:cs="宋体"/>
          <w:kern w:val="0"/>
          <w:highlight w:val="none"/>
        </w:rPr>
        <w:t>。</w:t>
      </w:r>
      <w:bookmarkEnd w:id="19"/>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20" w:name="_Toc508279866"/>
      <w:r>
        <w:rPr>
          <w:rFonts w:hint="eastAsia" w:ascii="宋体" w:hAnsi="宋体" w:eastAsia="宋体" w:cs="宋体"/>
          <w:kern w:val="0"/>
          <w:highlight w:val="none"/>
          <w:lang w:val="en-US" w:eastAsia="zh-CN"/>
        </w:rPr>
        <w:t>3</w:t>
      </w:r>
      <w:r>
        <w:rPr>
          <w:rFonts w:hint="eastAsia" w:ascii="宋体" w:hAnsi="宋体" w:eastAsia="宋体" w:cs="宋体"/>
          <w:kern w:val="0"/>
          <w:highlight w:val="none"/>
        </w:rPr>
        <w:t>.3</w:t>
      </w:r>
      <w:r>
        <w:rPr>
          <w:rFonts w:hint="eastAsia" w:ascii="宋体" w:hAnsi="宋体" w:eastAsia="宋体" w:cs="宋体"/>
          <w:kern w:val="0"/>
          <w:highlight w:val="none"/>
          <w:lang w:val="en-US" w:eastAsia="zh-CN"/>
        </w:rPr>
        <w:t>评审</w:t>
      </w:r>
      <w:r>
        <w:rPr>
          <w:rFonts w:hint="eastAsia" w:ascii="宋体" w:hAnsi="宋体" w:eastAsia="宋体" w:cs="宋体"/>
          <w:kern w:val="0"/>
          <w:highlight w:val="none"/>
        </w:rPr>
        <w:t>小组应依据</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文件规定的要求，对符合资格的</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进行有效性、完整性和响应程度审查，以确定参加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的供应商名单。</w:t>
      </w:r>
      <w:bookmarkEnd w:id="20"/>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rPr>
        <w:t>有效性、完整性和响应程度审查</w:t>
      </w:r>
      <w:r>
        <w:rPr>
          <w:rFonts w:hint="eastAsia" w:ascii="宋体" w:hAnsi="宋体" w:eastAsia="宋体" w:cs="宋体"/>
          <w:kern w:val="0"/>
          <w:highlight w:val="none"/>
          <w:lang w:val="en-US" w:eastAsia="zh-CN"/>
        </w:rPr>
        <w:t>内容：</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（2）比选文件第三章中标注“★”的条款为本项目的实质性条款，供应商不满足的，将按照无效响应处理。</w:t>
      </w:r>
    </w:p>
    <w:p>
      <w:pPr>
        <w:wordWrap/>
        <w:overflowPunct/>
        <w:topLinePunct w:val="0"/>
        <w:autoSpaceDE/>
        <w:autoSpaceDN/>
        <w:bidi w:val="0"/>
        <w:adjustRightInd/>
        <w:snapToGrid/>
        <w:spacing w:line="240" w:lineRule="auto"/>
        <w:ind w:firstLine="403" w:firstLineChars="192"/>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（3）比选文件第二章中标注“</w:t>
      </w:r>
      <w:r>
        <w:rPr>
          <w:rFonts w:hint="eastAsia"/>
          <w:highlight w:val="none"/>
          <w:lang w:val="en-US" w:eastAsia="zh-CN"/>
        </w:rPr>
        <w:t>实质性要求</w:t>
      </w:r>
      <w:r>
        <w:rPr>
          <w:rFonts w:hint="eastAsia" w:ascii="宋体" w:hAnsi="宋体" w:eastAsia="宋体" w:cs="宋体"/>
          <w:kern w:val="0"/>
          <w:highlight w:val="none"/>
          <w:lang w:val="en-US" w:eastAsia="zh-CN"/>
        </w:rPr>
        <w:t>”的条款为本项目的实质性条款，供应商不满足的，将按照无效响应处理。</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21" w:name="_Toc508279868"/>
      <w:r>
        <w:rPr>
          <w:rFonts w:hint="eastAsia" w:ascii="宋体" w:hAnsi="宋体" w:eastAsia="宋体" w:cs="宋体"/>
          <w:kern w:val="0"/>
          <w:highlight w:val="none"/>
          <w:lang w:val="en-US" w:eastAsia="zh-CN"/>
        </w:rPr>
        <w:t>3</w:t>
      </w:r>
      <w:r>
        <w:rPr>
          <w:rFonts w:hint="eastAsia" w:ascii="宋体" w:hAnsi="宋体" w:eastAsia="宋体" w:cs="宋体"/>
          <w:kern w:val="0"/>
          <w:highlight w:val="none"/>
        </w:rPr>
        <w:t>.</w:t>
      </w:r>
      <w:r>
        <w:rPr>
          <w:rFonts w:hint="eastAsia" w:ascii="宋体" w:hAnsi="宋体" w:eastAsia="宋体" w:cs="宋体"/>
          <w:kern w:val="0"/>
          <w:highlight w:val="none"/>
          <w:lang w:val="en-US" w:eastAsia="zh-CN"/>
        </w:rPr>
        <w:t>4</w:t>
      </w:r>
      <w:r>
        <w:rPr>
          <w:rFonts w:hint="eastAsia" w:ascii="宋体" w:hAnsi="宋体" w:eastAsia="宋体" w:cs="宋体"/>
          <w:kern w:val="0"/>
          <w:highlight w:val="none"/>
        </w:rPr>
        <w:t>通过资格性审查的供应商不足3家的，终止本次采购活动，并发布终止采购活动公告。</w:t>
      </w:r>
      <w:bookmarkEnd w:id="21"/>
    </w:p>
    <w:p>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4</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 xml:space="preserve"> 最后报价</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4.1资格审查结束后，评审小组应当要求所有实质性响应的供应商在规定时间内提交最后报价，提交最后报价的供应商不得少于3家。</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4.2供应商最后报价不得高于对该项目之前的报价，否则，评审小组应当对其比选申请文件按无效处理，并说明理由。</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4.3供应商最后报价应当由法定代表人（负责人）/主要负责人/本人或其授权代表签字确认或加盖公章。最后报价是供应商比选申请文件的有效组成部分。</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5</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编写评审报告</w:t>
      </w:r>
    </w:p>
    <w:p>
      <w:pPr>
        <w:wordWrap/>
        <w:overflowPunct/>
        <w:topLinePunct w:val="0"/>
        <w:autoSpaceDE/>
        <w:autoSpaceDN/>
        <w:bidi w:val="0"/>
        <w:adjustRightInd/>
        <w:snapToGrid/>
        <w:spacing w:line="240" w:lineRule="auto"/>
        <w:ind w:firstLine="403" w:firstLineChars="192"/>
        <w:rPr>
          <w:rFonts w:ascii="宋体" w:hAnsi="宋体" w:cs="宋体"/>
          <w:kern w:val="0"/>
        </w:rPr>
      </w:pPr>
      <w:r>
        <w:rPr>
          <w:rFonts w:hint="eastAsia" w:ascii="宋体" w:hAnsi="宋体" w:cs="宋体"/>
          <w:kern w:val="0"/>
        </w:rPr>
        <w:t>评审小组推荐成交候选供应商后，并对</w:t>
      </w:r>
      <w:r>
        <w:rPr>
          <w:rFonts w:ascii="宋体" w:hAnsi="宋体" w:cs="宋体"/>
          <w:kern w:val="0"/>
        </w:rPr>
        <w:t>评审报告确认签字</w:t>
      </w:r>
      <w:r>
        <w:rPr>
          <w:rFonts w:hint="eastAsia" w:ascii="宋体" w:hAnsi="宋体" w:cs="宋体"/>
          <w:kern w:val="0"/>
        </w:rPr>
        <w:t>。评审报告应当包括以下主要内容：</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（1）邀请供应商参加采购活动的具体方式和相关情况，以及参加采购活动的供应商名单；</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（2）评审日期和地点，评审小组成员名单；</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（3）评审情况记录和说明，包括对供应商的资格审查情况、报价情况等；</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（4）推荐的成交候选人的名单。</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6</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供应商澄清、说明</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6.2评审小组要求供应商澄清、说明或者更正比选申请文件应当以书面形式作出。供应商的澄清、说明或者更正应当由法定代表人（负责人）/主要负责人/本人或其授权代表签字或者加盖公章。</w:t>
      </w:r>
    </w:p>
    <w:p>
      <w:pPr>
        <w:pStyle w:val="4"/>
        <w:numPr>
          <w:ilvl w:val="0"/>
          <w:numId w:val="0"/>
        </w:numPr>
        <w:wordWrap/>
        <w:overflowPunct/>
        <w:topLinePunct w:val="0"/>
        <w:autoSpaceDE/>
        <w:autoSpaceDN/>
        <w:bidi w:val="0"/>
        <w:adjustRightInd/>
        <w:snapToGrid/>
        <w:spacing w:before="0" w:after="0" w:line="240" w:lineRule="auto"/>
        <w:jc w:val="left"/>
        <w:rPr>
          <w:highlight w:val="none"/>
        </w:rPr>
      </w:pPr>
      <w:r>
        <w:rPr>
          <w:rFonts w:hint="eastAsia"/>
          <w:highlight w:val="none"/>
        </w:rPr>
        <w:t>八</w:t>
      </w:r>
      <w:r>
        <w:rPr>
          <w:highlight w:val="none"/>
        </w:rPr>
        <w:t>、重新</w:t>
      </w:r>
      <w:r>
        <w:rPr>
          <w:rFonts w:hint="eastAsia"/>
          <w:highlight w:val="none"/>
        </w:rPr>
        <w:t>比选</w:t>
      </w:r>
      <w:r>
        <w:rPr>
          <w:highlight w:val="none"/>
        </w:rPr>
        <w:t>或终止比选</w:t>
      </w:r>
    </w:p>
    <w:p>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rPr>
        <w:t>本次比选活动中，出现下列情形之一的，予以重新比选或终止比选：</w:t>
      </w:r>
    </w:p>
    <w:p>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所有比选</w:t>
      </w:r>
      <w:r>
        <w:rPr>
          <w:rFonts w:ascii="宋体" w:hAnsi="宋体" w:cs="宋体"/>
          <w:kern w:val="0"/>
          <w:highlight w:val="none"/>
        </w:rPr>
        <w:t>申请文件</w:t>
      </w:r>
      <w:r>
        <w:rPr>
          <w:rFonts w:hint="eastAsia" w:ascii="宋体" w:hAnsi="宋体" w:cs="宋体"/>
          <w:kern w:val="0"/>
          <w:highlight w:val="none"/>
        </w:rPr>
        <w:t>都不符合比选文件要求，并被全部否决的；</w:t>
      </w:r>
    </w:p>
    <w:p>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2.</w:t>
      </w:r>
      <w:r>
        <w:rPr>
          <w:rFonts w:hint="eastAsia" w:ascii="宋体" w:hAnsi="宋体" w:cs="宋体"/>
          <w:kern w:val="0"/>
          <w:highlight w:val="none"/>
        </w:rPr>
        <w:t>出现影响比选公正的违法、违规行为的；</w:t>
      </w:r>
    </w:p>
    <w:p>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因重大变故，比选采购任务取消的；</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九、合同签订</w:t>
      </w:r>
    </w:p>
    <w:bookmarkEnd w:id="6"/>
    <w:bookmarkEnd w:id="7"/>
    <w:bookmarkEnd w:id="8"/>
    <w:bookmarkEnd w:id="9"/>
    <w:bookmarkEnd w:id="14"/>
    <w:bookmarkEnd w:id="15"/>
    <w:bookmarkEnd w:id="16"/>
    <w:p>
      <w:pPr>
        <w:wordWrap/>
        <w:overflowPunct/>
        <w:topLinePunct w:val="0"/>
        <w:autoSpaceDE/>
        <w:autoSpaceDN/>
        <w:bidi w:val="0"/>
        <w:adjustRightInd/>
        <w:snapToGrid/>
        <w:spacing w:line="240" w:lineRule="auto"/>
        <w:ind w:firstLine="420" w:firstLineChars="200"/>
        <w:rPr>
          <w:rFonts w:ascii="宋体"/>
          <w:kern w:val="0"/>
          <w:highlight w:val="none"/>
        </w:rPr>
      </w:pPr>
      <w:bookmarkStart w:id="22" w:name="_Toc211679181"/>
      <w:bookmarkStart w:id="23" w:name="_Toc173895842"/>
      <w:bookmarkStart w:id="24" w:name="_Toc173895657"/>
      <w:bookmarkStart w:id="25" w:name="_Toc180296784"/>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由比选人确定成交供应商后，向成交人发出成交通知书，供应商应按成交通知书规定的时间和地点，与比选人签订采购合同。</w:t>
      </w:r>
    </w:p>
    <w:p>
      <w:pPr>
        <w:wordWrap/>
        <w:overflowPunct/>
        <w:topLinePunct w:val="0"/>
        <w:autoSpaceDE/>
        <w:autoSpaceDN/>
        <w:bidi w:val="0"/>
        <w:adjustRightInd/>
        <w:snapToGrid/>
        <w:spacing w:line="240" w:lineRule="auto"/>
        <w:ind w:firstLine="404" w:firstLineChars="200"/>
        <w:rPr>
          <w:rFonts w:hint="eastAsia" w:ascii="宋体" w:hAnsi="宋体" w:cs="宋体"/>
          <w:spacing w:val="-4"/>
          <w:kern w:val="0"/>
          <w:highlight w:val="none"/>
        </w:rPr>
      </w:pPr>
      <w:r>
        <w:rPr>
          <w:rFonts w:ascii="宋体" w:hAnsi="宋体" w:cs="宋体"/>
          <w:spacing w:val="-4"/>
          <w:kern w:val="0"/>
          <w:highlight w:val="none"/>
        </w:rPr>
        <w:t>2</w:t>
      </w:r>
      <w:r>
        <w:rPr>
          <w:rFonts w:hint="eastAsia" w:ascii="宋体" w:hAnsi="宋体" w:cs="宋体"/>
          <w:spacing w:val="-4"/>
          <w:kern w:val="0"/>
          <w:highlight w:val="none"/>
          <w:lang w:val="en-US" w:eastAsia="zh-CN"/>
        </w:rPr>
        <w:t>.</w:t>
      </w:r>
      <w:r>
        <w:rPr>
          <w:rFonts w:hint="eastAsia" w:ascii="宋体" w:hAnsi="宋体" w:cs="宋体"/>
          <w:spacing w:val="-4"/>
          <w:kern w:val="0"/>
          <w:highlight w:val="none"/>
        </w:rPr>
        <w:t>比选文件、供应商提交的比选申请文件以及成交通知书均成为有法律约束力的合同的组成内容。</w:t>
      </w:r>
    </w:p>
    <w:p>
      <w:pPr>
        <w:wordWrap/>
        <w:overflowPunct/>
        <w:topLinePunct w:val="0"/>
        <w:autoSpaceDE/>
        <w:autoSpaceDN/>
        <w:bidi w:val="0"/>
        <w:adjustRightInd/>
        <w:snapToGrid/>
        <w:spacing w:line="240" w:lineRule="auto"/>
        <w:ind w:firstLine="404" w:firstLineChars="200"/>
        <w:rPr>
          <w:rFonts w:hint="eastAsia" w:ascii="宋体" w:hAnsi="宋体" w:cs="宋体"/>
          <w:spacing w:val="-4"/>
          <w:kern w:val="0"/>
          <w:highlight w:val="none"/>
          <w:lang w:val="en-US" w:eastAsia="zh-CN"/>
        </w:rPr>
      </w:pPr>
      <w:r>
        <w:rPr>
          <w:rFonts w:hint="eastAsia" w:ascii="宋体" w:hAnsi="宋体" w:cs="宋体"/>
          <w:spacing w:val="-4"/>
          <w:kern w:val="0"/>
          <w:highlight w:val="none"/>
          <w:lang w:val="en-US" w:eastAsia="zh-CN"/>
        </w:rPr>
        <w:t>3.合同分包/转包：不允许。</w:t>
      </w:r>
    </w:p>
    <w:p>
      <w:pPr>
        <w:wordWrap/>
        <w:overflowPunct/>
        <w:topLinePunct w:val="0"/>
        <w:autoSpaceDE/>
        <w:autoSpaceDN/>
        <w:bidi w:val="0"/>
        <w:adjustRightInd/>
        <w:snapToGrid/>
        <w:spacing w:line="240" w:lineRule="auto"/>
        <w:ind w:firstLine="404" w:firstLineChars="200"/>
        <w:rPr>
          <w:rFonts w:hint="default" w:ascii="宋体" w:hAnsi="宋体" w:cs="宋体"/>
          <w:spacing w:val="-4"/>
          <w:kern w:val="0"/>
          <w:highlight w:val="none"/>
          <w:lang w:val="en-US" w:eastAsia="zh-CN"/>
        </w:rPr>
      </w:pPr>
      <w:r>
        <w:rPr>
          <w:rFonts w:hint="eastAsia" w:ascii="宋体" w:hAnsi="宋体" w:cs="宋体"/>
          <w:spacing w:val="-4"/>
          <w:kern w:val="0"/>
          <w:highlight w:val="none"/>
          <w:lang w:val="en-US" w:eastAsia="zh-CN"/>
        </w:rPr>
        <w:t>4.合同模板</w:t>
      </w:r>
    </w:p>
    <w:p>
      <w:pPr>
        <w:keepNext w:val="0"/>
        <w:keepLines w:val="0"/>
        <w:widowControl/>
        <w:numPr>
          <w:ilvl w:val="0"/>
          <w:numId w:val="0"/>
        </w:numPr>
        <w:suppressLineNumbers w:val="0"/>
        <w:ind w:left="0" w:leftChars="0" w:firstLine="0" w:firstLineChars="0"/>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蓄电池采购合同</w:t>
      </w:r>
    </w:p>
    <w:p>
      <w:pPr>
        <w:keepNext w:val="0"/>
        <w:keepLines w:val="0"/>
        <w:widowControl/>
        <w:numPr>
          <w:ilvl w:val="0"/>
          <w:numId w:val="0"/>
        </w:numPr>
        <w:suppressLineNumbers w:val="0"/>
        <w:ind w:left="0" w:leftChars="0" w:firstLine="0" w:firstLineChars="0"/>
        <w:jc w:val="both"/>
        <w:rPr>
          <w:rFonts w:hint="default" w:ascii="仿宋_GB2312" w:hAnsi="仿宋_GB2312" w:eastAsia="仿宋_GB2312" w:cs="仿宋_GB2312"/>
          <w:sz w:val="24"/>
          <w:szCs w:val="24"/>
          <w:lang w:val="en-US" w:eastAsia="zh-CN"/>
        </w:rPr>
      </w:pP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签订时间：2024年 　月 　日</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采购人（甲方）：资阳市中心医院</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供应商（乙方）：</w:t>
      </w:r>
    </w:p>
    <w:p>
      <w:pPr>
        <w:keepNext w:val="0"/>
        <w:keepLines w:val="0"/>
        <w:widowControl/>
        <w:numPr>
          <w:ilvl w:val="0"/>
          <w:numId w:val="0"/>
        </w:numPr>
        <w:suppressLineNumbers w:val="0"/>
        <w:ind w:left="0" w:leftChars="0" w:firstLine="480" w:firstLineChars="200"/>
        <w:jc w:val="both"/>
        <w:rPr>
          <w:rFonts w:hint="eastAsia" w:ascii="仿宋_GB2312" w:hAnsi="仿宋_GB2312" w:eastAsia="仿宋_GB2312" w:cs="仿宋_GB2312"/>
          <w:sz w:val="24"/>
          <w:szCs w:val="24"/>
          <w:lang w:val="en-US" w:eastAsia="zh-CN"/>
        </w:rPr>
      </w:pPr>
      <w:bookmarkStart w:id="26" w:name="_Toc217446107"/>
      <w:r>
        <w:rPr>
          <w:rFonts w:hint="eastAsia" w:ascii="仿宋_GB2312" w:hAnsi="仿宋_GB2312" w:eastAsia="仿宋_GB2312" w:cs="仿宋_GB2312"/>
          <w:sz w:val="24"/>
          <w:szCs w:val="24"/>
          <w:lang w:val="en-US" w:eastAsia="zh-CN"/>
        </w:rPr>
        <w:t>根据《院内自行采购工作规范【2022】144号》、《中华人民共和国民法典》要求，参照《中华人民共和国政府采购法》等法律法规及</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项目编号：      ）的“采购要求”、乙方的“响应情况”，甲、乙双方同意签订本合同。双方同意共同遵守如下条款：</w:t>
      </w:r>
    </w:p>
    <w:p>
      <w:pPr>
        <w:keepNext w:val="0"/>
        <w:keepLines w:val="0"/>
        <w:widowControl/>
        <w:numPr>
          <w:ilvl w:val="0"/>
          <w:numId w:val="3"/>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合同</w:t>
      </w:r>
      <w:bookmarkEnd w:id="26"/>
      <w:r>
        <w:rPr>
          <w:rFonts w:hint="eastAsia" w:ascii="仿宋_GB2312" w:hAnsi="仿宋_GB2312" w:eastAsia="仿宋_GB2312" w:cs="仿宋_GB2312"/>
          <w:sz w:val="24"/>
          <w:szCs w:val="24"/>
          <w:lang w:val="en-US" w:eastAsia="zh-CN"/>
        </w:rPr>
        <w:t>内容</w:t>
      </w:r>
    </w:p>
    <w:p>
      <w:pPr>
        <w:keepNext w:val="0"/>
        <w:keepLines w:val="0"/>
        <w:widowControl/>
        <w:numPr>
          <w:ilvl w:val="0"/>
          <w:numId w:val="0"/>
        </w:numPr>
        <w:suppressLineNumbers w:val="0"/>
        <w:ind w:left="0" w:leftChars="0" w:firstLine="480" w:firstLineChars="200"/>
        <w:jc w:val="both"/>
        <w:rPr>
          <w:rFonts w:hint="eastAsia" w:ascii="仿宋_GB2312" w:hAnsi="仿宋_GB2312" w:eastAsia="仿宋_GB2312" w:cs="仿宋_GB2312"/>
          <w:sz w:val="24"/>
          <w:szCs w:val="24"/>
          <w:lang w:val="en-US" w:eastAsia="zh-CN"/>
        </w:rPr>
      </w:pPr>
      <w:bookmarkStart w:id="27" w:name="_Toc217446108"/>
      <w:r>
        <w:rPr>
          <w:rFonts w:hint="eastAsia" w:ascii="仿宋_GB2312" w:hAnsi="仿宋_GB2312" w:eastAsia="仿宋_GB2312" w:cs="仿宋_GB2312"/>
          <w:sz w:val="24"/>
          <w:szCs w:val="24"/>
          <w:lang w:val="en-US" w:eastAsia="zh-CN"/>
        </w:rPr>
        <w:t>甲方向乙方采购蓄电池。</w:t>
      </w:r>
    </w:p>
    <w:tbl>
      <w:tblPr>
        <w:tblStyle w:val="28"/>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2892"/>
        <w:gridCol w:w="1620"/>
        <w:gridCol w:w="1784"/>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vAlign w:val="center"/>
          </w:tcPr>
          <w:p>
            <w:pPr>
              <w:pStyle w:val="93"/>
              <w:widowControl w:val="0"/>
              <w:numPr>
                <w:ilvl w:val="0"/>
                <w:numId w:val="0"/>
              </w:numPr>
              <w:tabs>
                <w:tab w:val="left" w:pos="0"/>
              </w:tabs>
              <w:ind w:right="225" w:rightChars="0"/>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品目</w:t>
            </w:r>
          </w:p>
        </w:tc>
        <w:tc>
          <w:tcPr>
            <w:tcW w:w="2892" w:type="dxa"/>
            <w:vAlign w:val="center"/>
          </w:tcPr>
          <w:p>
            <w:pPr>
              <w:pStyle w:val="93"/>
              <w:widowControl w:val="0"/>
              <w:numPr>
                <w:ilvl w:val="0"/>
                <w:numId w:val="0"/>
              </w:numPr>
              <w:tabs>
                <w:tab w:val="left" w:pos="0"/>
              </w:tabs>
              <w:ind w:right="-148" w:rightChars="0"/>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参数</w:t>
            </w:r>
          </w:p>
        </w:tc>
        <w:tc>
          <w:tcPr>
            <w:tcW w:w="1620" w:type="dxa"/>
            <w:vAlign w:val="center"/>
          </w:tcPr>
          <w:p>
            <w:pPr>
              <w:pStyle w:val="93"/>
              <w:widowControl w:val="0"/>
              <w:numPr>
                <w:ilvl w:val="0"/>
                <w:numId w:val="0"/>
              </w:numPr>
              <w:tabs>
                <w:tab w:val="left" w:pos="0"/>
              </w:tabs>
              <w:ind w:right="-168" w:rightChars="0"/>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采购数量</w:t>
            </w:r>
          </w:p>
        </w:tc>
        <w:tc>
          <w:tcPr>
            <w:tcW w:w="1784" w:type="dxa"/>
            <w:vAlign w:val="center"/>
          </w:tcPr>
          <w:p>
            <w:pPr>
              <w:pStyle w:val="93"/>
              <w:widowControl w:val="0"/>
              <w:numPr>
                <w:ilvl w:val="0"/>
                <w:numId w:val="0"/>
              </w:numPr>
              <w:tabs>
                <w:tab w:val="left" w:pos="0"/>
              </w:tabs>
              <w:ind w:right="225" w:rightChars="0"/>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单价</w:t>
            </w:r>
          </w:p>
        </w:tc>
        <w:tc>
          <w:tcPr>
            <w:tcW w:w="1704" w:type="dxa"/>
            <w:vAlign w:val="center"/>
          </w:tcPr>
          <w:p>
            <w:pPr>
              <w:pStyle w:val="93"/>
              <w:widowControl w:val="0"/>
              <w:numPr>
                <w:ilvl w:val="0"/>
                <w:numId w:val="0"/>
              </w:numPr>
              <w:tabs>
                <w:tab w:val="left" w:pos="0"/>
              </w:tabs>
              <w:ind w:right="225" w:rightChars="0"/>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vAlign w:val="center"/>
          </w:tcPr>
          <w:p>
            <w:pPr>
              <w:pStyle w:val="93"/>
              <w:widowControl w:val="0"/>
              <w:numPr>
                <w:ilvl w:val="0"/>
                <w:numId w:val="0"/>
              </w:numPr>
              <w:tabs>
                <w:tab w:val="left" w:pos="0"/>
              </w:tabs>
              <w:ind w:right="225" w:rightChars="0"/>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w:t>
            </w:r>
          </w:p>
        </w:tc>
        <w:tc>
          <w:tcPr>
            <w:tcW w:w="2892" w:type="dxa"/>
            <w:vAlign w:val="center"/>
          </w:tcPr>
          <w:p>
            <w:pPr>
              <w:pStyle w:val="93"/>
              <w:widowControl w:val="0"/>
              <w:numPr>
                <w:ilvl w:val="0"/>
                <w:numId w:val="0"/>
              </w:numPr>
              <w:tabs>
                <w:tab w:val="left" w:pos="0"/>
              </w:tabs>
              <w:ind w:right="225" w:rightChars="0"/>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w:t>
            </w:r>
          </w:p>
        </w:tc>
        <w:tc>
          <w:tcPr>
            <w:tcW w:w="1620" w:type="dxa"/>
            <w:vAlign w:val="center"/>
          </w:tcPr>
          <w:p>
            <w:pPr>
              <w:pStyle w:val="93"/>
              <w:widowControl w:val="0"/>
              <w:numPr>
                <w:ilvl w:val="0"/>
                <w:numId w:val="0"/>
              </w:numPr>
              <w:tabs>
                <w:tab w:val="left" w:pos="0"/>
              </w:tabs>
              <w:ind w:right="225" w:rightChars="0"/>
              <w:jc w:val="center"/>
              <w:rPr>
                <w:rFonts w:hint="default" w:ascii="仿宋_GB2312" w:hAnsi="仿宋_GB2312" w:eastAsia="仿宋_GB2312" w:cs="仿宋_GB2312"/>
                <w:lang w:val="en-US" w:eastAsia="zh-CN"/>
              </w:rPr>
            </w:pPr>
          </w:p>
        </w:tc>
        <w:tc>
          <w:tcPr>
            <w:tcW w:w="1784" w:type="dxa"/>
            <w:vAlign w:val="center"/>
          </w:tcPr>
          <w:p>
            <w:pPr>
              <w:pStyle w:val="93"/>
              <w:widowControl w:val="0"/>
              <w:numPr>
                <w:ilvl w:val="0"/>
                <w:numId w:val="0"/>
              </w:numPr>
              <w:tabs>
                <w:tab w:val="left" w:pos="0"/>
              </w:tabs>
              <w:ind w:right="-36" w:rightChars="0"/>
              <w:jc w:val="center"/>
              <w:rPr>
                <w:rFonts w:hint="default" w:ascii="仿宋_GB2312" w:hAnsi="仿宋_GB2312" w:eastAsia="仿宋_GB2312" w:cs="仿宋_GB2312"/>
                <w:lang w:val="en-US" w:eastAsia="zh-CN"/>
              </w:rPr>
            </w:pPr>
          </w:p>
        </w:tc>
        <w:tc>
          <w:tcPr>
            <w:tcW w:w="1704" w:type="dxa"/>
            <w:vAlign w:val="center"/>
          </w:tcPr>
          <w:p>
            <w:pPr>
              <w:pStyle w:val="93"/>
              <w:widowControl w:val="0"/>
              <w:numPr>
                <w:ilvl w:val="0"/>
                <w:numId w:val="0"/>
              </w:numPr>
              <w:tabs>
                <w:tab w:val="left" w:pos="0"/>
              </w:tabs>
              <w:ind w:right="8" w:rightChars="0"/>
              <w:jc w:val="center"/>
              <w:rPr>
                <w:rFonts w:hint="default" w:ascii="仿宋_GB2312" w:hAnsi="仿宋_GB2312" w:eastAsia="仿宋_GB2312" w:cs="仿宋_GB2312"/>
                <w:b w:val="0"/>
                <w:bCs w:val="0"/>
                <w:kern w:val="2"/>
                <w:sz w:val="24"/>
                <w:szCs w:val="24"/>
                <w:vertAlign w:val="baseline"/>
                <w:lang w:val="en-US" w:eastAsia="zh-CN" w:bidi="ar-SA"/>
              </w:rPr>
            </w:pPr>
          </w:p>
        </w:tc>
      </w:tr>
    </w:tbl>
    <w:p>
      <w:pPr>
        <w:keepNext w:val="0"/>
        <w:keepLines w:val="0"/>
        <w:widowControl/>
        <w:numPr>
          <w:ilvl w:val="0"/>
          <w:numId w:val="0"/>
        </w:numPr>
        <w:suppressLineNumbers w:val="0"/>
        <w:ind w:left="0" w:leftChars="0"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配送要求：乙方将全新蓄电池运送至甲方指定安装位置，完成新旧蓄电池更换安装工作后，旧蓄电池由甲方进行处置。</w:t>
      </w:r>
    </w:p>
    <w:bookmarkEnd w:id="27"/>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二、合同总价</w:t>
      </w:r>
    </w:p>
    <w:p>
      <w:pPr>
        <w:keepNext w:val="0"/>
        <w:keepLines w:val="0"/>
        <w:widowControl/>
        <w:numPr>
          <w:ilvl w:val="0"/>
          <w:numId w:val="0"/>
        </w:numPr>
        <w:suppressLineNumbers w:val="0"/>
        <w:ind w:left="0" w:leftChars="0" w:firstLine="480" w:firstLineChars="20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lang w:val="en-US" w:eastAsia="zh-CN"/>
        </w:rPr>
        <w:t>合同总价为人民币大写：</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，即RMB￥：</w:t>
      </w:r>
      <w:r>
        <w:rPr>
          <w:rFonts w:hint="eastAsia" w:ascii="仿宋_GB2312" w:hAnsi="仿宋_GB2312" w:eastAsia="仿宋_GB2312" w:cs="仿宋_GB2312"/>
          <w:b w:val="0"/>
          <w:bCs w:val="0"/>
          <w:color w:val="auto"/>
          <w:kern w:val="2"/>
          <w:sz w:val="24"/>
          <w:szCs w:val="24"/>
          <w:u w:val="single"/>
          <w:vertAlign w:val="baseline"/>
          <w:lang w:val="en-US" w:eastAsia="zh-CN" w:bidi="ar-SA"/>
        </w:rPr>
        <w:t xml:space="preserve">      </w:t>
      </w:r>
      <w:r>
        <w:rPr>
          <w:rFonts w:hint="eastAsia" w:ascii="仿宋_GB2312" w:hAnsi="仿宋_GB2312" w:eastAsia="仿宋_GB2312" w:cs="仿宋_GB2312"/>
          <w:color w:val="auto"/>
          <w:sz w:val="24"/>
          <w:szCs w:val="24"/>
          <w:u w:val="single"/>
          <w:lang w:val="en-US" w:eastAsia="zh-CN"/>
        </w:rPr>
        <w:t>元</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sz w:val="24"/>
          <w:szCs w:val="24"/>
          <w:highlight w:val="none"/>
          <w:lang w:val="en-US" w:eastAsia="zh-CN"/>
        </w:rPr>
        <w:t>该合同总价已货物及运输、验收合格之前及保修期内保修服务与备用物件、无害化处理等所有其他有关各项的含税费用。甲方无须另向乙方支付本合同规定之外的其他任何费用。</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highlight w:val="none"/>
          <w:lang w:val="en-US" w:eastAsia="zh-CN"/>
        </w:rPr>
      </w:pPr>
      <w:bookmarkStart w:id="28" w:name="_Toc217446109"/>
      <w:r>
        <w:rPr>
          <w:rFonts w:hint="eastAsia" w:ascii="仿宋_GB2312" w:hAnsi="仿宋_GB2312" w:eastAsia="仿宋_GB2312" w:cs="仿宋_GB2312"/>
          <w:sz w:val="24"/>
          <w:szCs w:val="24"/>
          <w:highlight w:val="none"/>
          <w:lang w:val="en-US" w:eastAsia="zh-CN"/>
        </w:rPr>
        <w:t>三、质量要求</w:t>
      </w:r>
      <w:bookmarkEnd w:id="28"/>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（一）乙方须提供全新无质量问题的产品（含零部件、配件等），表面无划伤、无碰撞痕迹，且权属清楚，不得侵害他人的知识产权。</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（二）产品或服务必须符合或优于国家（行业）标准，以及本项目采购要求。</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（三）产品质保期：</w:t>
      </w:r>
      <w:r>
        <w:rPr>
          <w:rFonts w:hint="eastAsia" w:ascii="仿宋_GB2312" w:hAnsi="仿宋_GB2312" w:eastAsia="仿宋_GB2312" w:cs="仿宋_GB2312"/>
        </w:rPr>
        <w:t>自</w:t>
      </w:r>
      <w:r>
        <w:rPr>
          <w:rFonts w:hint="eastAsia" w:ascii="仿宋_GB2312" w:hAnsi="仿宋_GB2312" w:eastAsia="仿宋_GB2312" w:cs="仿宋_GB2312"/>
          <w:sz w:val="24"/>
          <w:szCs w:val="24"/>
          <w:highlight w:val="none"/>
          <w:lang w:val="en-US" w:eastAsia="zh-CN"/>
        </w:rPr>
        <w:t>产品安装调试完毕、设备运行正常、甲乙双方验收合格签字确认之日起计算质保期。质保期 一年。</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highlight w:val="yellow"/>
          <w:lang w:val="en-US" w:eastAsia="zh-CN"/>
        </w:rPr>
      </w:pPr>
      <w:r>
        <w:rPr>
          <w:rFonts w:hint="eastAsia" w:ascii="仿宋_GB2312" w:hAnsi="仿宋_GB2312" w:eastAsia="仿宋_GB2312" w:cs="仿宋_GB2312"/>
          <w:sz w:val="24"/>
          <w:szCs w:val="24"/>
          <w:highlight w:val="none"/>
          <w:lang w:val="en-US" w:eastAsia="zh-CN"/>
        </w:rPr>
        <w:t>（四）乙方需提供第三方检测报告及产品合格证。</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kern w:val="2"/>
          <w:sz w:val="24"/>
          <w:szCs w:val="24"/>
          <w:lang w:val="en-US" w:eastAsia="zh-CN" w:bidi="ar-SA"/>
        </w:rPr>
        <w:t>四、工期：</w:t>
      </w:r>
      <w:r>
        <w:rPr>
          <w:rFonts w:hint="eastAsia" w:ascii="仿宋_GB2312" w:hAnsi="仿宋_GB2312" w:eastAsia="仿宋_GB2312" w:cs="仿宋_GB2312"/>
          <w:sz w:val="24"/>
          <w:szCs w:val="24"/>
          <w:highlight w:val="none"/>
          <w:u w:val="single"/>
          <w:lang w:val="en-US" w:eastAsia="zh-CN"/>
        </w:rPr>
        <w:t xml:space="preserve">  / </w:t>
      </w:r>
      <w:r>
        <w:rPr>
          <w:rFonts w:hint="eastAsia" w:ascii="仿宋_GB2312" w:hAnsi="仿宋_GB2312" w:eastAsia="仿宋_GB2312" w:cs="仿宋_GB2312"/>
          <w:sz w:val="24"/>
          <w:szCs w:val="24"/>
          <w:highlight w:val="none"/>
          <w:lang w:val="en-US" w:eastAsia="zh-CN"/>
        </w:rPr>
        <w:t>天</w:t>
      </w:r>
    </w:p>
    <w:p>
      <w:pPr>
        <w:numPr>
          <w:ilvl w:val="0"/>
          <w:numId w:val="0"/>
        </w:numPr>
        <w:tabs>
          <w:tab w:val="left" w:pos="3690"/>
        </w:tabs>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bidi="ar-SA"/>
        </w:rPr>
        <w:t>五、验收方式：</w:t>
      </w:r>
      <w:r>
        <w:rPr>
          <w:rFonts w:hint="eastAsia" w:ascii="仿宋_GB2312" w:hAnsi="仿宋_GB2312" w:eastAsia="仿宋_GB2312" w:cs="仿宋_GB2312"/>
          <w:sz w:val="24"/>
          <w:szCs w:val="24"/>
          <w:lang w:val="en-US" w:eastAsia="zh-CN"/>
        </w:rPr>
        <w:t>医院自行组织验。</w:t>
      </w:r>
    </w:p>
    <w:p>
      <w:pPr>
        <w:keepNext w:val="0"/>
        <w:keepLines w:val="0"/>
        <w:widowControl/>
        <w:numPr>
          <w:ilvl w:val="0"/>
          <w:numId w:val="0"/>
        </w:numPr>
        <w:suppressLineNumbers w:val="0"/>
        <w:ind w:left="0" w:leftChars="0" w:firstLine="0" w:firstLineChars="0"/>
        <w:jc w:val="both"/>
        <w:rPr>
          <w:rFonts w:hint="default" w:ascii="仿宋_GB2312" w:hAnsi="仿宋_GB2312" w:eastAsia="仿宋_GB2312" w:cs="仿宋_GB2312"/>
          <w:sz w:val="24"/>
          <w:szCs w:val="24"/>
          <w:lang w:val="en-US" w:eastAsia="zh-CN"/>
        </w:rPr>
      </w:pPr>
      <w:bookmarkStart w:id="29" w:name="_Toc217446111"/>
      <w:r>
        <w:rPr>
          <w:rFonts w:hint="eastAsia" w:ascii="仿宋_GB2312" w:hAnsi="仿宋_GB2312" w:eastAsia="仿宋_GB2312" w:cs="仿宋_GB2312"/>
          <w:sz w:val="24"/>
          <w:szCs w:val="24"/>
          <w:lang w:val="en-US" w:eastAsia="zh-CN"/>
        </w:rPr>
        <w:t>六、付款方式</w:t>
      </w:r>
      <w:bookmarkEnd w:id="29"/>
      <w:r>
        <w:rPr>
          <w:rFonts w:hint="eastAsia" w:ascii="仿宋_GB2312" w:hAnsi="仿宋_GB2312" w:eastAsia="仿宋_GB2312" w:cs="仿宋_GB2312"/>
          <w:sz w:val="24"/>
          <w:szCs w:val="24"/>
          <w:lang w:val="en-US" w:eastAsia="zh-CN"/>
        </w:rPr>
        <w:t>（三选一）：本合同选择</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highlight w:val="none"/>
          <w:lang w:val="en-US" w:eastAsia="zh-CN"/>
        </w:rPr>
        <w:t>付款方式（一）。</w:t>
      </w:r>
    </w:p>
    <w:p>
      <w:pPr>
        <w:numPr>
          <w:ilvl w:val="0"/>
          <w:numId w:val="0"/>
        </w:numPr>
        <w:tabs>
          <w:tab w:val="left" w:pos="3690"/>
        </w:tabs>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lang w:val="en-US" w:eastAsia="zh-CN"/>
        </w:rPr>
        <w:t>☑付款方式（一）：</w:t>
      </w:r>
      <w:r>
        <w:rPr>
          <w:rFonts w:hint="eastAsia" w:ascii="仿宋_GB2312" w:hAnsi="仿宋_GB2312" w:eastAsia="仿宋_GB2312" w:cs="仿宋_GB2312"/>
          <w:sz w:val="24"/>
          <w:szCs w:val="24"/>
          <w:highlight w:val="none"/>
          <w:lang w:val="en-US" w:eastAsia="zh-CN"/>
        </w:rPr>
        <w:t>蓄电池更换完成，经甲方验收合格，在收到乙方出具金额为合同金额合法的完税发票及凭证资料后次月内付合同金额的90%，剩余10%质保期一年到期的次月支付。</w:t>
      </w:r>
    </w:p>
    <w:p>
      <w:pPr>
        <w:numPr>
          <w:ilvl w:val="0"/>
          <w:numId w:val="0"/>
        </w:numPr>
        <w:tabs>
          <w:tab w:val="left" w:pos="3690"/>
        </w:tabs>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□付款方式（二）：甲方收到产品验收入库、发票齐全、正常使用完后，即可按照甲</w:t>
      </w:r>
      <w:r>
        <w:rPr>
          <w:rFonts w:hint="eastAsia" w:ascii="仿宋_GB2312" w:hAnsi="仿宋_GB2312" w:eastAsia="仿宋_GB2312" w:cs="仿宋_GB2312"/>
          <w:sz w:val="24"/>
          <w:szCs w:val="24"/>
          <w:lang w:val="en-US" w:eastAsia="zh-CN"/>
        </w:rPr>
        <w:t>方账期进行滚动付款。</w:t>
      </w:r>
      <w:bookmarkStart w:id="30" w:name="_Toc217446115"/>
    </w:p>
    <w:p>
      <w:pPr>
        <w:pStyle w:val="93"/>
        <w:numPr>
          <w:ilvl w:val="0"/>
          <w:numId w:val="0"/>
        </w:numPr>
        <w:tabs>
          <w:tab w:val="left" w:pos="0"/>
        </w:tabs>
        <w:ind w:right="225" w:rightChars="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□付款方式（三）：</w:t>
      </w:r>
      <w:r>
        <w:rPr>
          <w:rFonts w:hint="eastAsia" w:ascii="仿宋_GB2312" w:hAnsi="仿宋_GB2312" w:eastAsia="仿宋_GB2312" w:cs="仿宋_GB2312"/>
          <w:kern w:val="2"/>
          <w:sz w:val="24"/>
          <w:szCs w:val="24"/>
          <w:lang w:val="en-US" w:eastAsia="zh-CN" w:bidi="ar-SA"/>
        </w:rPr>
        <w:t>投标人完成</w:t>
      </w:r>
      <w:r>
        <w:rPr>
          <w:rFonts w:hint="eastAsia" w:ascii="仿宋_GB2312" w:hAnsi="仿宋_GB2312" w:eastAsia="仿宋_GB2312" w:cs="仿宋_GB2312"/>
          <w:kern w:val="2"/>
          <w:sz w:val="24"/>
          <w:szCs w:val="24"/>
          <w:u w:val="single"/>
          <w:lang w:val="en-US" w:eastAsia="zh-CN" w:bidi="ar-SA"/>
        </w:rPr>
        <w:t xml:space="preserve">               </w:t>
      </w:r>
      <w:r>
        <w:rPr>
          <w:rFonts w:hint="eastAsia" w:ascii="仿宋_GB2312" w:hAnsi="仿宋_GB2312" w:eastAsia="仿宋_GB2312" w:cs="仿宋_GB2312"/>
          <w:kern w:val="2"/>
          <w:sz w:val="24"/>
          <w:szCs w:val="24"/>
          <w:lang w:val="en-US" w:eastAsia="zh-CN" w:bidi="ar-SA"/>
        </w:rPr>
        <w:t>项目、招标人验收合格后，经招标人委托的审计公司审计，根据审计结果，达到付款条件起30个工作日内，支付审计结果的97%。质保期满，达到付款条件起30个工作日内，支付审计结果的3%。</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七、违约责任</w:t>
      </w:r>
    </w:p>
    <w:bookmarkEnd w:id="30"/>
    <w:p>
      <w:pPr>
        <w:pStyle w:val="71"/>
        <w:kinsoku w:val="0"/>
        <w:ind w:firstLine="480"/>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因乙方提供的产品问题造成了甲方经济或名誉损失（包括但不限于甲方患者及员工受害、甲方因乙方产品问题向第三人进行赔偿等）的，乙方对上述甲方损失承担全额赔偿责任并额外向支付甲方合同总额20%的违约金，同时甲方有权原价退回本合同项下全部产品。</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highlight w:val="none"/>
          <w:lang w:val="en-US" w:eastAsia="zh-CN"/>
        </w:rPr>
        <w:t>八、</w:t>
      </w:r>
      <w:r>
        <w:rPr>
          <w:rFonts w:hint="eastAsia" w:ascii="仿宋_GB2312" w:hAnsi="仿宋_GB2312" w:eastAsia="仿宋_GB2312" w:cs="仿宋_GB2312"/>
          <w:sz w:val="24"/>
          <w:szCs w:val="24"/>
          <w:highlight w:val="none"/>
          <w:lang w:val="en-US" w:eastAsia="zh-CN"/>
        </w:rPr>
        <w:t>其他</w:t>
      </w:r>
    </w:p>
    <w:p>
      <w:pPr>
        <w:keepNext w:val="0"/>
        <w:keepLines w:val="0"/>
        <w:widowControl/>
        <w:numPr>
          <w:ilvl w:val="0"/>
          <w:numId w:val="0"/>
        </w:numPr>
        <w:suppressLineNumbers w:val="0"/>
        <w:ind w:left="0" w:leftChars="0" w:firstLine="0" w:firstLineChars="0"/>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（一）如有未尽事宜，由甲乙双方协商解决。协商不一致，向甲方所在地人民法院提起诉讼。</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（二）本合同一式五份，自双方签章之日起生效。甲方四份，乙方一份。</w:t>
      </w:r>
    </w:p>
    <w:p>
      <w:pPr>
        <w:keepNext w:val="0"/>
        <w:keepLines w:val="0"/>
        <w:widowControl/>
        <w:numPr>
          <w:ilvl w:val="0"/>
          <w:numId w:val="0"/>
        </w:numPr>
        <w:suppressLineNumbers w:val="0"/>
        <w:ind w:left="0" w:leftChars="0" w:firstLine="0" w:firstLineChars="0"/>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（三）附件：</w:t>
      </w:r>
      <w:r>
        <w:rPr>
          <w:rFonts w:hint="default" w:ascii="仿宋_GB2312" w:hAnsi="仿宋_GB2312" w:eastAsia="仿宋_GB2312" w:cs="仿宋_GB2312"/>
          <w:sz w:val="24"/>
          <w:szCs w:val="24"/>
          <w:lang w:val="en-US" w:eastAsia="zh-CN"/>
        </w:rPr>
        <w:t>廉洁承诺书</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p>
    <w:p>
      <w:pPr>
        <w:pStyle w:val="2"/>
        <w:rPr>
          <w:rFonts w:hint="eastAsia"/>
          <w:lang w:val="en-US" w:eastAsia="zh-CN"/>
        </w:rPr>
      </w:pPr>
    </w:p>
    <w:tbl>
      <w:tblPr>
        <w:tblStyle w:val="27"/>
        <w:tblW w:w="9331" w:type="dxa"/>
        <w:jc w:val="center"/>
        <w:tblLayout w:type="fixed"/>
        <w:tblCellMar>
          <w:top w:w="0" w:type="dxa"/>
          <w:left w:w="108" w:type="dxa"/>
          <w:bottom w:w="0" w:type="dxa"/>
          <w:right w:w="108" w:type="dxa"/>
        </w:tblCellMar>
      </w:tblPr>
      <w:tblGrid>
        <w:gridCol w:w="3801"/>
        <w:gridCol w:w="5530"/>
      </w:tblGrid>
      <w:tr>
        <w:trPr>
          <w:trHeight w:val="1406" w:hRule="atLeast"/>
          <w:jc w:val="center"/>
        </w:trPr>
        <w:tc>
          <w:tcPr>
            <w:tcW w:w="3801" w:type="dxa"/>
            <w:noWrap w:val="0"/>
            <w:vAlign w:val="top"/>
          </w:tcPr>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甲方：（章） </w:t>
            </w:r>
          </w:p>
          <w:p>
            <w:pPr>
              <w:pStyle w:val="2"/>
              <w:rPr>
                <w:rFonts w:hint="eastAsia"/>
                <w:lang w:val="en-US" w:eastAsia="zh-CN"/>
              </w:rPr>
            </w:pP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p>
          <w:p>
            <w:pPr>
              <w:pStyle w:val="2"/>
              <w:rPr>
                <w:rFonts w:hint="eastAsia"/>
                <w:lang w:val="en-US" w:eastAsia="zh-CN"/>
              </w:rPr>
            </w:pP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法定代表人/授权代理人签字：</w:t>
            </w:r>
          </w:p>
          <w:p>
            <w:pPr>
              <w:pStyle w:val="2"/>
              <w:rPr>
                <w:rFonts w:hint="eastAsia"/>
                <w:lang w:val="en-US" w:eastAsia="zh-CN"/>
              </w:rPr>
            </w:pPr>
          </w:p>
          <w:p>
            <w:pPr>
              <w:pStyle w:val="2"/>
              <w:rPr>
                <w:rFonts w:hint="eastAsia"/>
                <w:lang w:val="en-US" w:eastAsia="zh-CN"/>
              </w:rPr>
            </w:pPr>
          </w:p>
          <w:p>
            <w:pPr>
              <w:pStyle w:val="2"/>
              <w:rPr>
                <w:rFonts w:hint="eastAsia" w:ascii="仿宋_GB2312" w:hAnsi="仿宋_GB2312" w:eastAsia="仿宋_GB2312" w:cs="仿宋_GB2312"/>
                <w:sz w:val="24"/>
                <w:szCs w:val="24"/>
                <w:lang w:val="en-US" w:eastAsia="zh-CN"/>
              </w:rPr>
            </w:pPr>
          </w:p>
          <w:p>
            <w:pPr>
              <w:pStyle w:val="2"/>
              <w:rPr>
                <w:rFonts w:hint="eastAsia"/>
                <w:lang w:val="en-US" w:eastAsia="zh-CN"/>
              </w:rPr>
            </w:pPr>
            <w:r>
              <w:rPr>
                <w:rFonts w:hint="eastAsia" w:ascii="仿宋_GB2312" w:hAnsi="仿宋_GB2312" w:eastAsia="仿宋_GB2312" w:cs="仿宋_GB2312"/>
                <w:sz w:val="24"/>
                <w:szCs w:val="24"/>
                <w:lang w:val="en-US" w:eastAsia="zh-CN"/>
              </w:rPr>
              <w:t>地址：资阳市雁江区仁德西路66号</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日期：2024年　 月 　日 </w:t>
            </w:r>
          </w:p>
        </w:tc>
        <w:tc>
          <w:tcPr>
            <w:tcW w:w="5530" w:type="dxa"/>
            <w:noWrap w:val="0"/>
            <w:vAlign w:val="top"/>
          </w:tcPr>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乙方：（章） </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法定代表人/授权代理人签字：</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p>
          <w:p>
            <w:pPr>
              <w:pStyle w:val="2"/>
              <w:rPr>
                <w:rFonts w:hint="eastAsia" w:ascii="仿宋_GB2312" w:hAnsi="仿宋_GB2312" w:eastAsia="仿宋_GB2312" w:cs="仿宋_GB2312"/>
                <w:sz w:val="24"/>
                <w:szCs w:val="24"/>
                <w:lang w:val="en-US" w:eastAsia="zh-CN"/>
              </w:rPr>
            </w:pPr>
          </w:p>
          <w:p>
            <w:pPr>
              <w:pStyle w:val="2"/>
              <w:rPr>
                <w:rFonts w:hint="eastAsia" w:ascii="仿宋_GB2312" w:hAnsi="仿宋_GB2312" w:eastAsia="仿宋_GB2312" w:cs="仿宋_GB2312"/>
                <w:sz w:val="24"/>
                <w:szCs w:val="24"/>
                <w:lang w:val="en-US" w:eastAsia="zh-CN"/>
              </w:rPr>
            </w:pPr>
          </w:p>
          <w:p>
            <w:pPr>
              <w:pStyle w:val="2"/>
              <w:ind w:left="0" w:leftChars="0" w:firstLine="0" w:firstLineChars="0"/>
              <w:rPr>
                <w:rFonts w:hint="default"/>
                <w:lang w:val="en-US" w:eastAsia="zh-CN"/>
              </w:rPr>
            </w:pPr>
            <w:r>
              <w:rPr>
                <w:rFonts w:hint="eastAsia" w:ascii="仿宋_GB2312" w:hAnsi="仿宋_GB2312" w:eastAsia="仿宋_GB2312" w:cs="仿宋_GB2312"/>
                <w:sz w:val="24"/>
                <w:szCs w:val="24"/>
                <w:lang w:val="en-US" w:eastAsia="zh-CN"/>
              </w:rPr>
              <w:t>地址：</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日期：2024年 　月 　日 </w:t>
            </w:r>
          </w:p>
        </w:tc>
      </w:tr>
    </w:tbl>
    <w:p>
      <w:pPr>
        <w:keepNext w:val="0"/>
        <w:keepLines w:val="0"/>
        <w:pageBreakBefore/>
        <w:widowControl w:val="0"/>
        <w:kinsoku/>
        <w:wordWrap/>
        <w:overflowPunct/>
        <w:topLinePunct w:val="0"/>
        <w:autoSpaceDE/>
        <w:autoSpaceDN/>
        <w:bidi w:val="0"/>
        <w:adjustRightInd/>
        <w:snapToGrid/>
        <w:spacing w:line="240" w:lineRule="auto"/>
        <w:ind w:firstLine="614" w:firstLineChars="192"/>
        <w:jc w:val="center"/>
        <w:textAlignment w:val="auto"/>
        <w:outlineLvl w:val="0"/>
        <w:rPr>
          <w:rFonts w:ascii="宋体"/>
          <w:b/>
          <w:bCs/>
          <w:kern w:val="44"/>
          <w:sz w:val="32"/>
          <w:szCs w:val="32"/>
          <w:highlight w:val="none"/>
        </w:rPr>
      </w:pPr>
      <w:r>
        <w:rPr>
          <w:rFonts w:hint="eastAsia" w:ascii="方正黑体_GBK" w:hAnsi="方正黑体_GBK" w:eastAsia="方正黑体_GBK" w:cs="方正黑体_GBK"/>
          <w:b/>
          <w:bCs/>
          <w:kern w:val="44"/>
          <w:sz w:val="32"/>
          <w:szCs w:val="32"/>
          <w:highlight w:val="none"/>
        </w:rPr>
        <w:t>第三章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采购</w:t>
      </w:r>
      <w:bookmarkEnd w:id="22"/>
      <w:bookmarkEnd w:id="23"/>
      <w:bookmarkEnd w:id="24"/>
      <w:bookmarkEnd w:id="25"/>
      <w:r>
        <w:rPr>
          <w:rFonts w:hint="eastAsia" w:ascii="方正黑体_GBK" w:hAnsi="方正黑体_GBK" w:eastAsia="方正黑体_GBK" w:cs="方正黑体_GBK"/>
          <w:b/>
          <w:bCs/>
          <w:kern w:val="44"/>
          <w:sz w:val="32"/>
          <w:szCs w:val="32"/>
          <w:highlight w:val="none"/>
        </w:rPr>
        <w:t>清单及技术要求</w:t>
      </w:r>
    </w:p>
    <w:p>
      <w:pPr>
        <w:pStyle w:val="4"/>
        <w:numPr>
          <w:ilvl w:val="0"/>
          <w:numId w:val="0"/>
        </w:numPr>
        <w:spacing w:line="400" w:lineRule="exact"/>
        <w:jc w:val="left"/>
        <w:rPr>
          <w:rFonts w:cs="Times New Roman"/>
          <w:sz w:val="24"/>
          <w:szCs w:val="24"/>
          <w:highlight w:val="none"/>
        </w:rPr>
      </w:pPr>
      <w:r>
        <w:rPr>
          <w:rFonts w:hint="eastAsia"/>
          <w:sz w:val="24"/>
          <w:szCs w:val="24"/>
          <w:highlight w:val="none"/>
        </w:rPr>
        <w:t>前提：本章中标注“</w:t>
      </w:r>
      <w:r>
        <w:rPr>
          <w:rFonts w:hint="eastAsia" w:ascii="仿宋" w:hAnsi="仿宋" w:eastAsia="仿宋" w:cs="仿宋"/>
          <w:sz w:val="24"/>
          <w:szCs w:val="24"/>
          <w:highlight w:val="none"/>
        </w:rPr>
        <w:t>★</w:t>
      </w:r>
      <w:r>
        <w:rPr>
          <w:rFonts w:hint="eastAsia"/>
          <w:sz w:val="24"/>
          <w:szCs w:val="24"/>
          <w:highlight w:val="none"/>
        </w:rPr>
        <w:t>”的条款为本项目的实质性条款，供应商不满足的，将按照无效响应处理。</w:t>
      </w:r>
    </w:p>
    <w:p>
      <w:pPr>
        <w:rPr>
          <w:rFonts w:ascii="宋体"/>
          <w:highlight w:val="none"/>
        </w:rPr>
      </w:pPr>
    </w:p>
    <w:p>
      <w:pPr>
        <w:pStyle w:val="4"/>
        <w:numPr>
          <w:ilvl w:val="0"/>
          <w:numId w:val="0"/>
        </w:numPr>
        <w:spacing w:before="0" w:after="0" w:line="336" w:lineRule="auto"/>
        <w:jc w:val="left"/>
        <w:rPr>
          <w:rFonts w:hint="default" w:eastAsia="宋体" w:cs="Times New Roman"/>
          <w:highlight w:val="none"/>
          <w:lang w:val="en-US" w:eastAsia="zh-CN"/>
        </w:rPr>
      </w:pPr>
      <w:r>
        <w:rPr>
          <w:rFonts w:hint="eastAsia"/>
          <w:highlight w:val="none"/>
        </w:rPr>
        <w:t>一、</w:t>
      </w:r>
      <w:r>
        <w:rPr>
          <w:rFonts w:hint="eastAsia"/>
          <w:highlight w:val="none"/>
          <w:lang w:val="en-US" w:eastAsia="zh-CN"/>
        </w:rPr>
        <w:t>采购内容</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本项目共1个包，采购资阳市中心医院麻醉手术中心4楼蓄电池。本项目预算41880元。</w:t>
      </w:r>
    </w:p>
    <w:p>
      <w:pPr>
        <w:pStyle w:val="2"/>
        <w:rPr>
          <w:rFonts w:hint="eastAsia"/>
          <w:color w:val="auto"/>
          <w:lang w:val="en-US" w:eastAsia="zh-CN"/>
        </w:rPr>
      </w:pPr>
    </w:p>
    <w:tbl>
      <w:tblPr>
        <w:tblStyle w:val="27"/>
        <w:tblW w:w="8975" w:type="dxa"/>
        <w:tblInd w:w="93" w:type="dxa"/>
        <w:tblLayout w:type="fixed"/>
        <w:tblCellMar>
          <w:top w:w="0" w:type="dxa"/>
          <w:left w:w="108" w:type="dxa"/>
          <w:bottom w:w="0" w:type="dxa"/>
          <w:right w:w="108" w:type="dxa"/>
        </w:tblCellMar>
      </w:tblPr>
      <w:tblGrid>
        <w:gridCol w:w="1462"/>
        <w:gridCol w:w="2268"/>
        <w:gridCol w:w="1134"/>
        <w:gridCol w:w="1275"/>
        <w:gridCol w:w="1418"/>
        <w:gridCol w:w="1418"/>
      </w:tblGrid>
      <w:tr>
        <w:tblPrEx>
          <w:tblCellMar>
            <w:top w:w="0" w:type="dxa"/>
            <w:left w:w="108" w:type="dxa"/>
            <w:bottom w:w="0" w:type="dxa"/>
            <w:right w:w="108" w:type="dxa"/>
          </w:tblCellMar>
        </w:tblPrEx>
        <w:trPr>
          <w:trHeight w:val="56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auto"/>
                <w:kern w:val="0"/>
                <w:sz w:val="20"/>
                <w:szCs w:val="20"/>
                <w:lang w:bidi="ar"/>
              </w:rPr>
            </w:pPr>
            <w:r>
              <w:rPr>
                <w:rFonts w:hint="eastAsia" w:ascii="宋体" w:hAnsi="宋体" w:cs="宋体"/>
                <w:b/>
                <w:bCs/>
                <w:color w:val="auto"/>
                <w:kern w:val="0"/>
                <w:sz w:val="20"/>
                <w:szCs w:val="20"/>
                <w:lang w:bidi="ar"/>
              </w:rPr>
              <w:t>包号/品目</w:t>
            </w:r>
            <w:r>
              <w:rPr>
                <w:rFonts w:ascii="宋体" w:hAnsi="宋体" w:cs="宋体"/>
                <w:b/>
                <w:bCs/>
                <w:color w:val="auto"/>
                <w:kern w:val="0"/>
                <w:sz w:val="20"/>
                <w:szCs w:val="20"/>
                <w:lang w:bidi="ar"/>
              </w:rPr>
              <w:t>号</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auto"/>
                <w:sz w:val="20"/>
                <w:szCs w:val="20"/>
              </w:rPr>
            </w:pPr>
            <w:r>
              <w:rPr>
                <w:rFonts w:hint="eastAsia" w:ascii="宋体" w:hAnsi="宋体" w:cs="宋体"/>
                <w:b/>
                <w:bCs/>
                <w:color w:val="auto"/>
                <w:kern w:val="0"/>
                <w:sz w:val="20"/>
                <w:szCs w:val="20"/>
                <w:lang w:bidi="ar"/>
              </w:rPr>
              <w:t>产品名称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auto"/>
                <w:sz w:val="20"/>
                <w:szCs w:val="20"/>
              </w:rPr>
            </w:pPr>
            <w:r>
              <w:rPr>
                <w:rFonts w:hint="eastAsia" w:ascii="宋体" w:hAnsi="宋体" w:cs="宋体"/>
                <w:b/>
                <w:bCs/>
                <w:color w:val="auto"/>
                <w:kern w:val="0"/>
                <w:sz w:val="20"/>
                <w:szCs w:val="20"/>
                <w:lang w:bidi="ar"/>
              </w:rPr>
              <w:t>计量单位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auto"/>
                <w:kern w:val="0"/>
                <w:sz w:val="20"/>
                <w:szCs w:val="20"/>
                <w:lang w:bidi="ar"/>
              </w:rPr>
            </w:pPr>
            <w:r>
              <w:rPr>
                <w:rFonts w:hint="eastAsia" w:ascii="宋体" w:hAnsi="宋体" w:cs="宋体"/>
                <w:b/>
                <w:bCs/>
                <w:color w:val="auto"/>
                <w:kern w:val="0"/>
                <w:sz w:val="20"/>
                <w:szCs w:val="20"/>
                <w:lang w:bidi="ar"/>
              </w:rPr>
              <w:t>数量</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auto"/>
                <w:sz w:val="20"/>
                <w:szCs w:val="20"/>
              </w:rPr>
            </w:pPr>
            <w:r>
              <w:rPr>
                <w:rFonts w:hint="eastAsia" w:ascii="宋体" w:hAnsi="宋体" w:cs="宋体"/>
                <w:b/>
                <w:bCs/>
                <w:color w:val="auto"/>
                <w:kern w:val="0"/>
                <w:sz w:val="20"/>
                <w:szCs w:val="20"/>
                <w:lang w:bidi="ar"/>
              </w:rPr>
              <w:t>最高单价限价（元）</w:t>
            </w:r>
          </w:p>
        </w:tc>
        <w:tc>
          <w:tcPr>
            <w:tcW w:w="1418"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b/>
                <w:bCs/>
                <w:color w:val="auto"/>
                <w:kern w:val="0"/>
                <w:sz w:val="20"/>
                <w:szCs w:val="20"/>
                <w:lang w:bidi="ar"/>
              </w:rPr>
            </w:pPr>
            <w:r>
              <w:rPr>
                <w:rFonts w:hint="eastAsia" w:ascii="宋体" w:hAnsi="宋体" w:cs="宋体"/>
                <w:b/>
                <w:bCs/>
                <w:color w:val="auto"/>
                <w:kern w:val="0"/>
                <w:sz w:val="20"/>
                <w:szCs w:val="20"/>
                <w:lang w:bidi="ar"/>
              </w:rPr>
              <w:t>最高总价限价（元）</w:t>
            </w:r>
          </w:p>
        </w:tc>
      </w:tr>
      <w:tr>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2"/>
                <w:szCs w:val="16"/>
                <w:lang w:bidi="ar"/>
              </w:rPr>
            </w:pPr>
            <w:r>
              <w:rPr>
                <w:rFonts w:hint="eastAsia" w:ascii="宋体" w:hAnsi="宋体" w:cs="宋体"/>
                <w:color w:val="auto"/>
                <w:kern w:val="0"/>
                <w:sz w:val="22"/>
                <w:szCs w:val="16"/>
                <w:lang w:bidi="ar"/>
              </w:rPr>
              <w:t>01-01</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auto"/>
                <w:sz w:val="22"/>
                <w:szCs w:val="16"/>
                <w:lang w:val="en-US" w:eastAsia="zh-CN"/>
              </w:rPr>
            </w:pPr>
            <w:r>
              <w:rPr>
                <w:rFonts w:hint="eastAsia" w:ascii="宋体" w:hAnsi="宋体" w:cs="宋体"/>
                <w:color w:val="auto"/>
                <w:sz w:val="22"/>
                <w:szCs w:val="16"/>
                <w:lang w:val="en-US" w:eastAsia="zh-CN"/>
              </w:rPr>
              <w:t>蓄电池</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2"/>
                <w:szCs w:val="16"/>
                <w:lang w:val="en-US" w:eastAsia="zh-CN"/>
              </w:rPr>
            </w:pPr>
            <w:r>
              <w:rPr>
                <w:rFonts w:hint="eastAsia" w:ascii="宋体" w:hAnsi="宋体" w:cs="宋体"/>
                <w:color w:val="auto"/>
                <w:sz w:val="22"/>
                <w:szCs w:val="16"/>
                <w:lang w:val="en-US" w:eastAsia="zh-CN"/>
              </w:rPr>
              <w:t>组</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auto"/>
                <w:kern w:val="0"/>
                <w:sz w:val="22"/>
                <w:szCs w:val="16"/>
                <w:lang w:val="en-US" w:eastAsia="zh-CN" w:bidi="ar"/>
              </w:rPr>
            </w:pPr>
            <w:r>
              <w:rPr>
                <w:rFonts w:hint="eastAsia" w:ascii="宋体" w:hAnsi="宋体" w:cs="宋体"/>
                <w:color w:val="auto"/>
                <w:kern w:val="0"/>
                <w:sz w:val="22"/>
                <w:szCs w:val="16"/>
                <w:lang w:val="en-US" w:eastAsia="zh-CN" w:bidi="ar"/>
              </w:rPr>
              <w:t>60</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auto"/>
                <w:sz w:val="22"/>
                <w:szCs w:val="16"/>
                <w:lang w:val="en-US" w:eastAsia="zh-CN"/>
              </w:rPr>
            </w:pPr>
            <w:r>
              <w:rPr>
                <w:rFonts w:hint="eastAsia" w:ascii="宋体" w:hAnsi="宋体" w:cs="宋体"/>
                <w:color w:val="auto"/>
                <w:sz w:val="22"/>
                <w:szCs w:val="16"/>
                <w:lang w:val="en-US" w:eastAsia="zh-CN"/>
              </w:rPr>
              <w:t>698</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auto"/>
                <w:kern w:val="0"/>
                <w:sz w:val="22"/>
                <w:szCs w:val="16"/>
                <w:lang w:val="en-US" w:eastAsia="zh-CN" w:bidi="ar"/>
              </w:rPr>
            </w:pPr>
            <w:r>
              <w:rPr>
                <w:rFonts w:hint="eastAsia" w:ascii="宋体" w:hAnsi="宋体" w:cs="宋体"/>
                <w:color w:val="auto"/>
                <w:kern w:val="0"/>
                <w:sz w:val="22"/>
                <w:szCs w:val="16"/>
                <w:lang w:val="en-US" w:eastAsia="zh-CN" w:bidi="ar"/>
              </w:rPr>
              <w:t>41880</w:t>
            </w:r>
          </w:p>
        </w:tc>
      </w:tr>
    </w:tbl>
    <w:p>
      <w:pPr>
        <w:pStyle w:val="2"/>
        <w:rPr>
          <w:rFonts w:hint="eastAsia"/>
          <w:lang w:val="en-US" w:eastAsia="zh-CN"/>
        </w:rPr>
      </w:pPr>
    </w:p>
    <w:p>
      <w:pPr>
        <w:pStyle w:val="4"/>
        <w:numPr>
          <w:ilvl w:val="0"/>
          <w:numId w:val="0"/>
        </w:numPr>
        <w:spacing w:before="0" w:after="0" w:line="336" w:lineRule="auto"/>
        <w:jc w:val="left"/>
        <w:rPr>
          <w:rFonts w:cs="Times New Roman"/>
          <w:color w:val="auto"/>
          <w:highlight w:val="none"/>
        </w:rPr>
      </w:pPr>
      <w:r>
        <w:rPr>
          <w:rFonts w:hint="eastAsia"/>
          <w:color w:val="auto"/>
          <w:highlight w:val="none"/>
        </w:rPr>
        <w:t>★二、商务要求</w:t>
      </w:r>
    </w:p>
    <w:p>
      <w:pPr>
        <w:numPr>
          <w:ilvl w:val="0"/>
          <w:numId w:val="4"/>
        </w:numPr>
        <w:spacing w:line="520" w:lineRule="exact"/>
        <w:rPr>
          <w:rFonts w:hint="default"/>
          <w:color w:val="auto"/>
          <w:lang w:val="en-US" w:eastAsia="zh-CN"/>
        </w:rPr>
      </w:pPr>
      <w:r>
        <w:rPr>
          <w:rFonts w:hint="eastAsia" w:ascii="宋体" w:hAnsi="宋体" w:cs="Times New Roman"/>
          <w:b/>
          <w:color w:val="auto"/>
          <w:highlight w:val="none"/>
          <w:lang w:val="en-US" w:eastAsia="zh-CN"/>
        </w:rPr>
        <w:t>服务要求</w:t>
      </w:r>
      <w:r>
        <w:rPr>
          <w:rFonts w:hint="eastAsia" w:ascii="宋体" w:hAnsi="宋体" w:eastAsia="宋体" w:cs="Times New Roman"/>
          <w:b/>
          <w:color w:val="auto"/>
          <w:highlight w:val="none"/>
          <w:lang w:val="en-US" w:eastAsia="zh-CN"/>
        </w:rPr>
        <w:t>：</w:t>
      </w:r>
    </w:p>
    <w:p>
      <w:pPr>
        <w:pageBreakBefore w:val="0"/>
        <w:widowControl/>
        <w:numPr>
          <w:ilvl w:val="0"/>
          <w:numId w:val="5"/>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乙方须持有产品合格证书。</w:t>
      </w:r>
    </w:p>
    <w:p>
      <w:pPr>
        <w:pageBreakBefore w:val="0"/>
        <w:widowControl/>
        <w:numPr>
          <w:ilvl w:val="0"/>
          <w:numId w:val="5"/>
        </w:numPr>
        <w:kinsoku/>
        <w:wordWrap/>
        <w:overflowPunct/>
        <w:topLinePunct w:val="0"/>
        <w:autoSpaceDE/>
        <w:autoSpaceDN/>
        <w:bidi w:val="0"/>
        <w:spacing w:line="400" w:lineRule="exact"/>
        <w:textAlignment w:val="auto"/>
        <w:rPr>
          <w:rFonts w:hint="default"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乙方须将全新蓄电池送至甲方指定地点并进行安装调试。</w:t>
      </w:r>
    </w:p>
    <w:p>
      <w:pPr>
        <w:pageBreakBefore w:val="0"/>
        <w:widowControl/>
        <w:numPr>
          <w:ilvl w:val="0"/>
          <w:numId w:val="5"/>
        </w:numPr>
        <w:kinsoku/>
        <w:wordWrap/>
        <w:overflowPunct/>
        <w:topLinePunct w:val="0"/>
        <w:autoSpaceDE/>
        <w:autoSpaceDN/>
        <w:bidi w:val="0"/>
        <w:spacing w:line="400" w:lineRule="exact"/>
        <w:textAlignment w:val="auto"/>
        <w:rPr>
          <w:rFonts w:hint="default"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质保期为1年。自产品安装调试完毕、设备运行正常、甲乙双方验收合格签字确认之日起计算质保期。</w:t>
      </w:r>
    </w:p>
    <w:p>
      <w:pPr>
        <w:pageBreakBefore w:val="0"/>
        <w:widowControl/>
        <w:numPr>
          <w:ilvl w:val="0"/>
          <w:numId w:val="5"/>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支付方式：产品验收合格，在收到乙方出具金额为合同金额合法的完税发票及凭证资料后次月内付合同金额的90%，剩余10%质保期一年到期的次月支付。</w:t>
      </w:r>
    </w:p>
    <w:p>
      <w:pPr>
        <w:pageBreakBefore w:val="0"/>
        <w:widowControl/>
        <w:numPr>
          <w:ilvl w:val="0"/>
          <w:numId w:val="5"/>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废旧蓄电池由甲方保留处理。</w:t>
      </w:r>
    </w:p>
    <w:p>
      <w:pPr>
        <w:pStyle w:val="4"/>
        <w:numPr>
          <w:ilvl w:val="0"/>
          <w:numId w:val="0"/>
        </w:numPr>
        <w:spacing w:before="0" w:after="0" w:line="336" w:lineRule="auto"/>
        <w:jc w:val="left"/>
        <w:rPr>
          <w:rFonts w:hint="eastAsia"/>
          <w:color w:val="auto"/>
          <w:highlight w:val="none"/>
        </w:rPr>
      </w:pPr>
      <w:r>
        <w:rPr>
          <w:rFonts w:hint="eastAsia"/>
          <w:color w:val="auto"/>
          <w:highlight w:val="none"/>
        </w:rPr>
        <w:t>★</w:t>
      </w:r>
      <w:r>
        <w:rPr>
          <w:rFonts w:hint="eastAsia"/>
          <w:color w:val="auto"/>
          <w:highlight w:val="none"/>
          <w:lang w:val="en-US" w:eastAsia="zh-CN"/>
        </w:rPr>
        <w:t>三</w:t>
      </w:r>
      <w:r>
        <w:rPr>
          <w:rFonts w:hint="eastAsia"/>
          <w:color w:val="auto"/>
          <w:highlight w:val="none"/>
        </w:rPr>
        <w:t>、</w:t>
      </w:r>
      <w:r>
        <w:rPr>
          <w:rFonts w:hint="eastAsia"/>
          <w:color w:val="auto"/>
          <w:highlight w:val="none"/>
          <w:lang w:val="en-US" w:eastAsia="zh-CN"/>
        </w:rPr>
        <w:t>技术</w:t>
      </w:r>
      <w:r>
        <w:rPr>
          <w:rFonts w:hint="eastAsia"/>
          <w:color w:val="auto"/>
          <w:highlight w:val="none"/>
        </w:rPr>
        <w:t>要求</w:t>
      </w:r>
    </w:p>
    <w:p>
      <w:pPr>
        <w:pStyle w:val="2"/>
        <w:numPr>
          <w:ilvl w:val="0"/>
          <w:numId w:val="6"/>
        </w:numPr>
        <w:rPr>
          <w:rFonts w:hint="eastAsia"/>
          <w:color w:val="auto"/>
          <w:lang w:val="en-US" w:eastAsia="zh-CN"/>
        </w:rPr>
      </w:pPr>
      <w:r>
        <w:rPr>
          <w:rFonts w:hint="eastAsia"/>
          <w:color w:val="auto"/>
          <w:lang w:val="en-US" w:eastAsia="zh-CN"/>
        </w:rPr>
        <w:t>乙方须提供全新无质量问题的产品（零配件等）。</w:t>
      </w:r>
    </w:p>
    <w:p>
      <w:pPr>
        <w:pStyle w:val="2"/>
        <w:numPr>
          <w:ilvl w:val="0"/>
          <w:numId w:val="6"/>
        </w:numPr>
        <w:rPr>
          <w:rFonts w:hint="eastAsia"/>
          <w:color w:val="auto"/>
          <w:lang w:val="en-US" w:eastAsia="zh-CN"/>
        </w:rPr>
      </w:pPr>
      <w:r>
        <w:rPr>
          <w:rFonts w:hint="eastAsia"/>
          <w:color w:val="auto"/>
          <w:lang w:val="en-US" w:eastAsia="zh-CN"/>
        </w:rPr>
        <w:t>产品必须符合国家（行业）技术标准并持有产品合格证。</w:t>
      </w:r>
    </w:p>
    <w:p>
      <w:pPr>
        <w:numPr>
          <w:ilvl w:val="0"/>
          <w:numId w:val="6"/>
        </w:numPr>
        <w:ind w:left="0" w:leftChars="0" w:firstLine="0" w:firstLineChars="0"/>
        <w:rPr>
          <w:rFonts w:hint="eastAsia"/>
          <w:color w:val="auto"/>
          <w:lang w:val="en-US" w:eastAsia="zh-CN"/>
        </w:rPr>
      </w:pPr>
      <w:r>
        <w:rPr>
          <w:rFonts w:hint="eastAsia"/>
          <w:color w:val="auto"/>
          <w:lang w:val="en-US" w:eastAsia="zh-CN"/>
        </w:rPr>
        <w:t>产品规格型号：容量：120Ah；电压：12V；类型：胶体系列；尺寸：407*173*233mm（尺寸偏差±50mm）；重量：＜33kg；工作温度：﹣40℃-60℃；支持边充边放。</w:t>
      </w:r>
    </w:p>
    <w:p>
      <w:pPr>
        <w:rPr>
          <w:rFonts w:hint="eastAsia"/>
          <w:color w:val="auto"/>
          <w:lang w:val="en-US" w:eastAsia="zh-CN"/>
        </w:rPr>
      </w:pPr>
    </w:p>
    <w:p>
      <w:pPr>
        <w:pStyle w:val="2"/>
        <w:rPr>
          <w:rFonts w:hint="eastAsia"/>
          <w:lang w:val="en-US" w:eastAsia="zh-CN"/>
        </w:rPr>
      </w:pPr>
    </w:p>
    <w:p>
      <w:pPr>
        <w:pageBreakBefore w:val="0"/>
        <w:widowControl/>
        <w:kinsoku/>
        <w:wordWrap/>
        <w:overflowPunct/>
        <w:topLinePunct w:val="0"/>
        <w:autoSpaceDE/>
        <w:autoSpaceDN/>
        <w:bidi w:val="0"/>
        <w:spacing w:line="400" w:lineRule="exact"/>
        <w:textAlignment w:val="auto"/>
        <w:rPr>
          <w:rFonts w:hint="default" w:ascii="宋体" w:hAnsi="宋体" w:eastAsia="宋体" w:cstheme="minorBidi"/>
          <w:color w:val="auto"/>
          <w:kern w:val="2"/>
          <w:sz w:val="21"/>
          <w:szCs w:val="21"/>
          <w:highlight w:val="none"/>
          <w:lang w:val="en-US" w:eastAsia="zh-CN" w:bidi="ar-SA"/>
        </w:rPr>
      </w:pPr>
    </w:p>
    <w:p>
      <w:pPr>
        <w:keepNext w:val="0"/>
        <w:keepLines w:val="0"/>
        <w:pageBreakBefore/>
        <w:widowControl w:val="0"/>
        <w:kinsoku/>
        <w:wordWrap/>
        <w:overflowPunct/>
        <w:topLinePunct w:val="0"/>
        <w:autoSpaceDE/>
        <w:autoSpaceDN/>
        <w:bidi w:val="0"/>
        <w:adjustRightInd/>
        <w:snapToGrid/>
        <w:ind w:firstLine="614" w:firstLineChars="192"/>
        <w:jc w:val="center"/>
        <w:textAlignment w:val="auto"/>
        <w:outlineLvl w:val="0"/>
        <w:rPr>
          <w:rFonts w:hint="eastAsia" w:ascii="方正黑体_GBK" w:hAnsi="方正黑体_GBK" w:eastAsia="方正黑体_GBK" w:cs="方正黑体_GBK"/>
          <w:b/>
          <w:bCs/>
          <w:kern w:val="44"/>
          <w:sz w:val="32"/>
          <w:szCs w:val="32"/>
          <w:highlight w:val="none"/>
          <w:lang w:val="en-US" w:eastAsia="zh-CN"/>
        </w:rPr>
      </w:pPr>
      <w:r>
        <w:rPr>
          <w:rFonts w:hint="eastAsia" w:ascii="方正黑体_GBK" w:hAnsi="方正黑体_GBK" w:eastAsia="方正黑体_GBK" w:cs="方正黑体_GBK"/>
          <w:b/>
          <w:bCs/>
          <w:kern w:val="44"/>
          <w:sz w:val="32"/>
          <w:szCs w:val="32"/>
          <w:highlight w:val="none"/>
          <w:lang w:val="en-US" w:eastAsia="zh-CN"/>
        </w:rPr>
        <w:t>第四章</w:t>
      </w:r>
      <w:bookmarkStart w:id="31" w:name="_Toc173895658"/>
      <w:bookmarkStart w:id="32" w:name="_Toc180296788"/>
      <w:bookmarkStart w:id="33" w:name="_Toc173895846"/>
      <w:bookmarkStart w:id="34" w:name="_Toc211679185"/>
      <w:r>
        <w:rPr>
          <w:rFonts w:hint="eastAsia" w:ascii="方正黑体_GBK" w:hAnsi="方正黑体_GBK" w:eastAsia="方正黑体_GBK" w:cs="方正黑体_GBK"/>
          <w:b/>
          <w:bCs/>
          <w:kern w:val="44"/>
          <w:sz w:val="32"/>
          <w:szCs w:val="32"/>
          <w:highlight w:val="none"/>
          <w:lang w:val="en-US" w:eastAsia="zh-CN"/>
        </w:rPr>
        <w:t xml:space="preserve"> 比选申请文件的相关格式</w:t>
      </w:r>
      <w:bookmarkEnd w:id="31"/>
      <w:bookmarkEnd w:id="32"/>
      <w:bookmarkEnd w:id="33"/>
      <w:r>
        <w:rPr>
          <w:rFonts w:hint="eastAsia" w:ascii="方正黑体_GBK" w:hAnsi="方正黑体_GBK" w:eastAsia="方正黑体_GBK" w:cs="方正黑体_GBK"/>
          <w:b/>
          <w:bCs/>
          <w:kern w:val="44"/>
          <w:sz w:val="32"/>
          <w:szCs w:val="32"/>
          <w:highlight w:val="none"/>
          <w:lang w:val="en-US" w:eastAsia="zh-CN"/>
        </w:rPr>
        <w:t>及要求</w:t>
      </w:r>
      <w:bookmarkEnd w:id="34"/>
      <w:bookmarkStart w:id="35" w:name="_Toc211679186"/>
      <w:bookmarkStart w:id="36" w:name="_Toc173895847"/>
      <w:bookmarkStart w:id="37" w:name="_Toc180296789"/>
      <w:bookmarkStart w:id="38" w:name="_Toc173895659"/>
    </w:p>
    <w:p>
      <w:pPr>
        <w:pStyle w:val="2"/>
        <w:numPr>
          <w:ilvl w:val="0"/>
          <w:numId w:val="0"/>
        </w:numPr>
      </w:pPr>
    </w:p>
    <w:p>
      <w:pPr>
        <w:jc w:val="center"/>
        <w:rPr>
          <w:rFonts w:hint="eastAsia" w:ascii="宋体" w:hAnsi="宋体" w:eastAsia="宋体" w:cs="宋体"/>
          <w:b/>
          <w:bCs/>
          <w:kern w:val="2"/>
          <w:sz w:val="28"/>
          <w:szCs w:val="28"/>
          <w:highlight w:val="none"/>
          <w:lang w:val="en-US" w:eastAsia="zh-CN" w:bidi="ar-SA"/>
        </w:rPr>
      </w:pPr>
    </w:p>
    <w:p>
      <w:pPr>
        <w:jc w:val="center"/>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一、</w:t>
      </w:r>
      <w:r>
        <w:rPr>
          <w:rFonts w:hint="eastAsia" w:ascii="宋体" w:hAnsi="宋体" w:cs="宋体"/>
          <w:b/>
          <w:bCs/>
          <w:kern w:val="2"/>
          <w:sz w:val="28"/>
          <w:szCs w:val="28"/>
          <w:highlight w:val="none"/>
          <w:lang w:val="en-US" w:eastAsia="zh-CN" w:bidi="ar-SA"/>
        </w:rPr>
        <w:t>供应商</w:t>
      </w:r>
      <w:r>
        <w:rPr>
          <w:rFonts w:hint="eastAsia" w:ascii="宋体" w:hAnsi="宋体" w:eastAsia="宋体" w:cs="宋体"/>
          <w:b/>
          <w:bCs/>
          <w:kern w:val="2"/>
          <w:sz w:val="28"/>
          <w:szCs w:val="28"/>
          <w:highlight w:val="none"/>
          <w:lang w:val="en-US" w:eastAsia="zh-CN" w:bidi="ar-SA"/>
        </w:rPr>
        <w:t>营业执照副本</w:t>
      </w:r>
    </w:p>
    <w:p>
      <w:pPr>
        <w:pStyle w:val="16"/>
        <w:numPr>
          <w:ilvl w:val="0"/>
          <w:numId w:val="0"/>
        </w:numPr>
        <w:spacing w:line="360" w:lineRule="auto"/>
        <w:ind w:firstLine="630" w:firstLineChars="300"/>
        <w:rPr>
          <w:rFonts w:hint="eastAsia" w:hAnsi="宋体"/>
          <w:highlight w:val="none"/>
        </w:rPr>
      </w:pPr>
    </w:p>
    <w:p>
      <w:pPr>
        <w:pStyle w:val="16"/>
        <w:numPr>
          <w:ilvl w:val="0"/>
          <w:numId w:val="0"/>
        </w:numPr>
        <w:spacing w:line="360" w:lineRule="auto"/>
        <w:ind w:firstLine="630" w:firstLineChars="300"/>
        <w:rPr>
          <w:rFonts w:hint="eastAsia" w:hAnsi="宋体"/>
          <w:highlight w:val="none"/>
        </w:rPr>
      </w:pPr>
    </w:p>
    <w:p>
      <w:pPr>
        <w:pStyle w:val="16"/>
        <w:numPr>
          <w:ilvl w:val="0"/>
          <w:numId w:val="0"/>
        </w:numPr>
        <w:spacing w:line="360" w:lineRule="auto"/>
        <w:ind w:firstLine="630" w:firstLineChars="300"/>
        <w:rPr>
          <w:rFonts w:hint="eastAsia" w:hAnsi="宋体"/>
          <w:highlight w:val="none"/>
        </w:rPr>
      </w:pPr>
    </w:p>
    <w:p>
      <w:pPr>
        <w:pStyle w:val="16"/>
        <w:numPr>
          <w:ilvl w:val="0"/>
          <w:numId w:val="0"/>
        </w:numPr>
        <w:spacing w:line="360" w:lineRule="auto"/>
        <w:ind w:firstLine="630" w:firstLineChars="300"/>
        <w:rPr>
          <w:rFonts w:hint="eastAsia" w:hAnsi="宋体"/>
          <w:highlight w:val="none"/>
        </w:rPr>
      </w:pPr>
    </w:p>
    <w:p>
      <w:pPr>
        <w:pStyle w:val="16"/>
        <w:numPr>
          <w:ilvl w:val="0"/>
          <w:numId w:val="0"/>
        </w:numPr>
        <w:spacing w:line="360" w:lineRule="auto"/>
        <w:ind w:firstLine="630" w:firstLineChars="300"/>
        <w:rPr>
          <w:rFonts w:hint="eastAsia" w:hAnsi="宋体"/>
          <w:highlight w:val="none"/>
        </w:rPr>
      </w:pPr>
    </w:p>
    <w:p>
      <w:pPr>
        <w:pStyle w:val="16"/>
        <w:numPr>
          <w:ilvl w:val="0"/>
          <w:numId w:val="0"/>
        </w:numPr>
        <w:spacing w:line="360" w:lineRule="auto"/>
        <w:ind w:firstLine="630" w:firstLineChars="300"/>
        <w:jc w:val="center"/>
        <w:rPr>
          <w:rFonts w:hAnsi="宋体" w:cs="Times New Roman"/>
          <w:kern w:val="0"/>
          <w:highlight w:val="none"/>
        </w:rPr>
      </w:pPr>
      <w:r>
        <w:rPr>
          <w:rFonts w:hint="eastAsia" w:hAnsi="宋体"/>
          <w:highlight w:val="none"/>
        </w:rPr>
        <w:t>（提供营业执照副本复印件）</w:t>
      </w:r>
      <w:r>
        <w:rPr>
          <w:rFonts w:hint="eastAsia" w:hAnsi="宋体"/>
          <w:highlight w:val="none"/>
          <w:lang w:val="en-US" w:eastAsia="zh-CN"/>
        </w:rPr>
        <w:t xml:space="preserve"> </w:t>
      </w:r>
      <w:r>
        <w:rPr>
          <w:rFonts w:hint="eastAsia" w:ascii="宋体" w:hAnsi="宋体" w:cs="宋体"/>
          <w:highlight w:val="none"/>
          <w:u w:val="none"/>
        </w:rPr>
        <w:t>（加盖公章</w:t>
      </w:r>
      <w:r>
        <w:rPr>
          <w:rFonts w:hint="eastAsia" w:ascii="宋体" w:hAnsi="宋体" w:cs="宋体"/>
          <w:highlight w:val="none"/>
          <w:u w:val="none"/>
          <w:lang w:eastAsia="zh-CN"/>
        </w:rPr>
        <w:t>）</w:t>
      </w:r>
    </w:p>
    <w:p>
      <w:pPr>
        <w:rPr>
          <w:rFonts w:ascii="宋体"/>
          <w:highlight w:val="none"/>
        </w:rPr>
      </w:pPr>
    </w:p>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center"/>
        <w:rPr>
          <w:rFonts w:hint="eastAsia"/>
          <w:highlight w:val="none"/>
          <w:lang w:val="en-US" w:eastAsia="zh-CN"/>
        </w:rPr>
      </w:pPr>
    </w:p>
    <w:p>
      <w:pPr>
        <w:pStyle w:val="4"/>
        <w:numPr>
          <w:ilvl w:val="0"/>
          <w:numId w:val="0"/>
        </w:numPr>
        <w:spacing w:before="0" w:after="0" w:line="360" w:lineRule="auto"/>
        <w:jc w:val="center"/>
        <w:rPr>
          <w:rFonts w:hint="eastAsia"/>
          <w:highlight w:val="none"/>
          <w:lang w:val="en-US" w:eastAsia="zh-CN"/>
        </w:rPr>
      </w:pPr>
    </w:p>
    <w:p>
      <w:pPr>
        <w:pStyle w:val="4"/>
        <w:numPr>
          <w:ilvl w:val="0"/>
          <w:numId w:val="0"/>
        </w:numPr>
        <w:spacing w:before="0" w:after="0" w:line="360" w:lineRule="auto"/>
        <w:jc w:val="center"/>
        <w:rPr>
          <w:rFonts w:hint="eastAsia"/>
          <w:highlight w:val="none"/>
          <w:lang w:val="en-US" w:eastAsia="zh-CN"/>
        </w:rPr>
      </w:pP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lang w:val="en-US" w:eastAsia="zh-CN"/>
        </w:rPr>
        <w:t>二</w:t>
      </w:r>
      <w:r>
        <w:rPr>
          <w:rFonts w:hint="eastAsia"/>
          <w:highlight w:val="none"/>
        </w:rPr>
        <w:t>、法定代表人授权书</w:t>
      </w:r>
    </w:p>
    <w:p>
      <w:pPr>
        <w:spacing w:line="360" w:lineRule="auto"/>
        <w:rPr>
          <w:rFonts w:ascii="宋体"/>
          <w:sz w:val="23"/>
          <w:szCs w:val="23"/>
          <w:highlight w:val="none"/>
        </w:rPr>
      </w:pPr>
    </w:p>
    <w:p>
      <w:pPr>
        <w:spacing w:line="360" w:lineRule="auto"/>
        <w:rPr>
          <w:rFonts w:ascii="宋体"/>
          <w:b/>
          <w:bCs/>
          <w:highlight w:val="none"/>
        </w:rPr>
      </w:pPr>
      <w:r>
        <w:rPr>
          <w:rFonts w:hint="eastAsia" w:ascii="宋体" w:hAnsi="宋体" w:cs="宋体"/>
          <w:b/>
          <w:bCs/>
          <w:highlight w:val="none"/>
          <w:lang w:eastAsia="zh-CN"/>
        </w:rPr>
        <w:t>资阳市中心医院</w:t>
      </w:r>
      <w:r>
        <w:rPr>
          <w:rFonts w:hint="eastAsia" w:ascii="宋体" w:hAnsi="宋体" w:cs="宋体"/>
          <w:b/>
          <w:bCs/>
          <w:highlight w:val="none"/>
        </w:rPr>
        <w:t>：</w:t>
      </w:r>
    </w:p>
    <w:p>
      <w:pPr>
        <w:spacing w:line="360" w:lineRule="auto"/>
        <w:ind w:firstLine="420" w:firstLineChars="200"/>
        <w:rPr>
          <w:rFonts w:ascii="宋体"/>
          <w:highlight w:val="none"/>
        </w:rPr>
      </w:pPr>
      <w:r>
        <w:rPr>
          <w:rFonts w:hint="eastAsia" w:ascii="宋体" w:hAnsi="宋体" w:cs="宋体"/>
          <w:highlight w:val="none"/>
          <w:u w:val="single"/>
          <w:lang w:val="en-US" w:eastAsia="zh-CN"/>
        </w:rPr>
        <w:t xml:space="preserve">    </w:t>
      </w:r>
      <w:r>
        <w:rPr>
          <w:rFonts w:hint="eastAsia" w:ascii="宋体" w:hAnsi="宋体" w:cs="宋体"/>
          <w:highlight w:val="none"/>
          <w:u w:val="single"/>
        </w:rPr>
        <w:t>（供应商全称）</w:t>
      </w:r>
      <w:r>
        <w:rPr>
          <w:rFonts w:hint="eastAsia" w:ascii="宋体" w:hAnsi="宋体" w:cs="宋体"/>
          <w:highlight w:val="none"/>
          <w:u w:val="single"/>
          <w:lang w:val="en-US" w:eastAsia="zh-CN"/>
        </w:rPr>
        <w:t xml:space="preserve">    </w:t>
      </w:r>
      <w:r>
        <w:rPr>
          <w:rFonts w:hint="eastAsia" w:ascii="宋体" w:hAnsi="宋体" w:cs="宋体"/>
          <w:highlight w:val="none"/>
        </w:rPr>
        <w:t>法定代表人授权为我公司代理人，参加贵单位组织的</w:t>
      </w:r>
      <w:r>
        <w:rPr>
          <w:rFonts w:hint="eastAsia" w:ascii="宋体" w:hAnsi="宋体" w:cs="宋体"/>
          <w:highlight w:val="none"/>
          <w:u w:val="single"/>
          <w:lang w:val="en-US" w:eastAsia="zh-CN"/>
        </w:rPr>
        <w:t xml:space="preserve">      </w:t>
      </w:r>
      <w:r>
        <w:rPr>
          <w:rFonts w:hint="eastAsia" w:ascii="宋体" w:hAnsi="宋体" w:cs="宋体"/>
          <w:highlight w:val="none"/>
          <w:u w:val="single"/>
        </w:rPr>
        <w:t>（比选项目名称</w:t>
      </w:r>
      <w:r>
        <w:rPr>
          <w:rFonts w:ascii="宋体" w:hAnsi="宋体" w:cs="宋体"/>
          <w:highlight w:val="none"/>
          <w:u w:val="single"/>
        </w:rPr>
        <w:t>/</w:t>
      </w:r>
      <w:r>
        <w:rPr>
          <w:rFonts w:hint="eastAsia" w:ascii="宋体" w:hAnsi="宋体" w:cs="宋体"/>
          <w:highlight w:val="none"/>
          <w:u w:val="single"/>
        </w:rPr>
        <w:t>包号）</w:t>
      </w:r>
      <w:r>
        <w:rPr>
          <w:rFonts w:hint="eastAsia" w:ascii="宋体" w:hAnsi="宋体" w:cs="宋体"/>
          <w:highlight w:val="none"/>
          <w:u w:val="single"/>
          <w:lang w:val="en-US" w:eastAsia="zh-CN"/>
        </w:rPr>
        <w:t xml:space="preserve">       </w:t>
      </w:r>
      <w:r>
        <w:rPr>
          <w:rFonts w:hint="eastAsia" w:ascii="宋体" w:hAnsi="宋体" w:cs="宋体"/>
          <w:highlight w:val="none"/>
        </w:rPr>
        <w:t>采购活动。代理人在本次参加货物</w:t>
      </w:r>
      <w:r>
        <w:rPr>
          <w:rFonts w:ascii="宋体" w:hAnsi="宋体" w:cs="宋体"/>
          <w:highlight w:val="none"/>
        </w:rPr>
        <w:t>/</w:t>
      </w:r>
      <w:r>
        <w:rPr>
          <w:rFonts w:hint="eastAsia" w:ascii="宋体" w:hAnsi="宋体" w:cs="宋体"/>
          <w:highlight w:val="none"/>
        </w:rPr>
        <w:t>服务采购活动中所签署的一切文件和处理的一切有关事物，我公司均予承认。</w:t>
      </w:r>
    </w:p>
    <w:p>
      <w:pPr>
        <w:spacing w:line="360" w:lineRule="auto"/>
        <w:ind w:firstLine="388" w:firstLineChars="185"/>
        <w:rPr>
          <w:rFonts w:ascii="宋体"/>
          <w:highlight w:val="none"/>
        </w:rPr>
      </w:pPr>
      <w:r>
        <w:rPr>
          <w:rFonts w:hint="eastAsia" w:ascii="宋体" w:hAnsi="宋体" w:cs="宋体"/>
          <w:highlight w:val="none"/>
        </w:rPr>
        <w:t>本授权书年月日签字生效，并作出如下声明：</w:t>
      </w:r>
    </w:p>
    <w:p>
      <w:pPr>
        <w:spacing w:line="360" w:lineRule="auto"/>
        <w:ind w:firstLine="388" w:firstLineChars="185"/>
        <w:rPr>
          <w:rFonts w:ascii="宋体"/>
          <w:highlight w:val="none"/>
        </w:rPr>
      </w:pPr>
      <w:r>
        <w:rPr>
          <w:rFonts w:ascii="宋体" w:hAnsi="宋体" w:cs="宋体"/>
          <w:highlight w:val="none"/>
        </w:rPr>
        <w:t>1</w:t>
      </w:r>
      <w:r>
        <w:rPr>
          <w:rFonts w:hint="eastAsia" w:ascii="宋体" w:hAnsi="宋体" w:cs="宋体"/>
          <w:highlight w:val="none"/>
        </w:rPr>
        <w:t>、我方无条件认可《比选文件》中原则申明的相关内容。</w:t>
      </w:r>
    </w:p>
    <w:p>
      <w:pPr>
        <w:spacing w:line="360" w:lineRule="auto"/>
        <w:ind w:firstLine="388" w:firstLineChars="185"/>
        <w:rPr>
          <w:rFonts w:ascii="宋体"/>
          <w:highlight w:val="none"/>
        </w:rPr>
      </w:pPr>
      <w:r>
        <w:rPr>
          <w:rFonts w:ascii="宋体" w:hAnsi="宋体" w:cs="宋体"/>
          <w:highlight w:val="none"/>
        </w:rPr>
        <w:t>2</w:t>
      </w:r>
      <w:r>
        <w:rPr>
          <w:rFonts w:hint="eastAsia" w:ascii="宋体" w:hAnsi="宋体" w:cs="宋体"/>
          <w:highlight w:val="none"/>
        </w:rPr>
        <w:t>、我方将严格按《比选文件》的规定履行合同责任和义务。</w:t>
      </w:r>
    </w:p>
    <w:p>
      <w:pPr>
        <w:spacing w:line="360" w:lineRule="auto"/>
        <w:ind w:firstLine="388" w:firstLineChars="185"/>
        <w:rPr>
          <w:rFonts w:ascii="宋体"/>
          <w:highlight w:val="none"/>
        </w:rPr>
      </w:pPr>
      <w:r>
        <w:rPr>
          <w:rFonts w:ascii="宋体" w:hAnsi="宋体" w:cs="宋体"/>
          <w:highlight w:val="none"/>
        </w:rPr>
        <w:t>3</w:t>
      </w:r>
      <w:r>
        <w:rPr>
          <w:rFonts w:hint="eastAsia" w:ascii="宋体" w:hAnsi="宋体" w:cs="宋体"/>
          <w:highlight w:val="none"/>
        </w:rPr>
        <w:t>、我方同意提供按照贵方可能要求的与其比选有关的一切数据或资料。</w:t>
      </w:r>
    </w:p>
    <w:p>
      <w:pPr>
        <w:spacing w:line="360" w:lineRule="auto"/>
        <w:rPr>
          <w:rFonts w:ascii="宋体"/>
          <w:highlight w:val="none"/>
        </w:rPr>
      </w:pPr>
    </w:p>
    <w:p>
      <w:pPr>
        <w:spacing w:line="360" w:lineRule="auto"/>
        <w:ind w:firstLine="420" w:firstLineChars="200"/>
        <w:rPr>
          <w:rFonts w:ascii="宋体"/>
          <w:highlight w:val="none"/>
          <w:u w:val="single"/>
        </w:rPr>
      </w:pPr>
      <w:r>
        <w:rPr>
          <w:rFonts w:hint="eastAsia" w:ascii="宋体" w:hAnsi="宋体" w:cs="宋体"/>
          <w:highlight w:val="none"/>
        </w:rPr>
        <w:t>供应商全称：</w:t>
      </w:r>
      <w:r>
        <w:rPr>
          <w:rFonts w:hint="eastAsia" w:ascii="宋体" w:hAnsi="宋体" w:cs="宋体"/>
          <w:highlight w:val="none"/>
          <w:u w:val="single"/>
          <w:lang w:val="en-US" w:eastAsia="zh-CN"/>
        </w:rPr>
        <w:t xml:space="preserve">                      </w:t>
      </w:r>
      <w:r>
        <w:rPr>
          <w:rFonts w:hint="eastAsia" w:ascii="宋体" w:hAnsi="宋体" w:cs="宋体"/>
          <w:highlight w:val="none"/>
          <w:u w:val="none"/>
        </w:rPr>
        <w:t>（加盖公章</w:t>
      </w:r>
      <w:r>
        <w:rPr>
          <w:rFonts w:hint="eastAsia" w:ascii="宋体" w:hAnsi="宋体" w:cs="宋体"/>
          <w:highlight w:val="none"/>
          <w:u w:val="none"/>
          <w:lang w:eastAsia="zh-CN"/>
        </w:rPr>
        <w:t>）</w:t>
      </w:r>
      <w:r>
        <w:rPr>
          <w:rFonts w:hint="eastAsia" w:ascii="宋体" w:hAnsi="宋体" w:cs="宋体"/>
          <w:highlight w:val="none"/>
          <w:u w:val="single"/>
          <w:lang w:val="en-US" w:eastAsia="zh-CN"/>
        </w:rPr>
        <w:t xml:space="preserve">                                            </w:t>
      </w:r>
    </w:p>
    <w:p>
      <w:pPr>
        <w:spacing w:line="360" w:lineRule="auto"/>
        <w:ind w:firstLine="420" w:firstLineChars="200"/>
        <w:rPr>
          <w:rFonts w:ascii="宋体"/>
          <w:highlight w:val="none"/>
        </w:rPr>
      </w:pPr>
      <w:r>
        <w:rPr>
          <w:rFonts w:hint="eastAsia" w:ascii="宋体" w:hAnsi="宋体" w:cs="宋体"/>
          <w:highlight w:val="none"/>
        </w:rPr>
        <w:t>法定代表人：</w:t>
      </w:r>
      <w:r>
        <w:rPr>
          <w:rFonts w:hint="eastAsia" w:ascii="宋体" w:hAnsi="宋体" w:cs="宋体"/>
          <w:highlight w:val="none"/>
          <w:u w:val="single"/>
          <w:lang w:val="en-US" w:eastAsia="zh-CN"/>
        </w:rPr>
        <w:t xml:space="preserve">                      </w:t>
      </w:r>
      <w:r>
        <w:rPr>
          <w:rFonts w:hint="eastAsia" w:ascii="宋体" w:hAnsi="宋体" w:cs="宋体"/>
          <w:highlight w:val="none"/>
        </w:rPr>
        <w:t>（签字或加盖法定代表人印章）</w:t>
      </w:r>
    </w:p>
    <w:p>
      <w:pPr>
        <w:spacing w:line="360" w:lineRule="auto"/>
        <w:ind w:firstLine="420" w:firstLineChars="200"/>
        <w:rPr>
          <w:rFonts w:ascii="宋体"/>
          <w:highlight w:val="none"/>
        </w:rPr>
      </w:pPr>
      <w:r>
        <w:rPr>
          <w:rFonts w:hint="eastAsia" w:ascii="宋体" w:hAnsi="宋体" w:cs="宋体"/>
          <w:highlight w:val="none"/>
        </w:rPr>
        <w:t>代理人：</w:t>
      </w:r>
      <w:r>
        <w:rPr>
          <w:rFonts w:hint="eastAsia" w:ascii="宋体" w:hAnsi="宋体" w:cs="宋体"/>
          <w:highlight w:val="none"/>
          <w:u w:val="single"/>
          <w:lang w:val="en-US" w:eastAsia="zh-CN"/>
        </w:rPr>
        <w:t xml:space="preserve">                  </w:t>
      </w:r>
      <w:r>
        <w:rPr>
          <w:rFonts w:hint="eastAsia" w:ascii="宋体" w:hAnsi="宋体" w:cs="宋体"/>
          <w:highlight w:val="none"/>
        </w:rPr>
        <w:t>（签字）</w:t>
      </w:r>
    </w:p>
    <w:p>
      <w:pPr>
        <w:spacing w:line="360" w:lineRule="auto"/>
        <w:ind w:firstLine="420" w:firstLineChars="200"/>
        <w:rPr>
          <w:rFonts w:ascii="宋体"/>
          <w:highlight w:val="none"/>
        </w:rPr>
      </w:pPr>
      <w:r>
        <w:rPr>
          <w:rFonts w:hint="eastAsia" w:ascii="宋体" w:hAnsi="宋体" w:cs="宋体"/>
          <w:highlight w:val="none"/>
        </w:rPr>
        <w:t>日期：</w:t>
      </w:r>
      <w:r>
        <w:rPr>
          <w:rFonts w:hint="eastAsia" w:ascii="宋体" w:hAnsi="宋体" w:cs="宋体"/>
          <w:highlight w:val="none"/>
          <w:u w:val="single"/>
          <w:lang w:val="en-US" w:eastAsia="zh-CN"/>
        </w:rPr>
        <w:t xml:space="preserve">         </w:t>
      </w:r>
      <w:r>
        <w:rPr>
          <w:rFonts w:hint="eastAsia" w:ascii="宋体" w:hAnsi="宋体" w:cs="宋体"/>
          <w:highlight w:val="none"/>
          <w:lang w:val="en-US" w:eastAsia="zh-CN"/>
        </w:rPr>
        <w:t xml:space="preserve"> </w:t>
      </w:r>
      <w:r>
        <w:rPr>
          <w:rFonts w:hint="eastAsia" w:ascii="宋体" w:hAnsi="宋体" w:cs="宋体"/>
          <w:highlight w:val="none"/>
        </w:rPr>
        <w:t>年</w:t>
      </w:r>
      <w:r>
        <w:rPr>
          <w:rFonts w:hint="eastAsia" w:ascii="宋体" w:hAnsi="宋体" w:cs="宋体"/>
          <w:highlight w:val="none"/>
          <w:u w:val="single"/>
          <w:lang w:val="en-US" w:eastAsia="zh-CN"/>
        </w:rPr>
        <w:t xml:space="preserve">        </w:t>
      </w:r>
      <w:r>
        <w:rPr>
          <w:rFonts w:hint="eastAsia" w:ascii="宋体" w:hAnsi="宋体" w:cs="宋体"/>
          <w:highlight w:val="none"/>
        </w:rPr>
        <w:t>月</w:t>
      </w:r>
      <w:r>
        <w:rPr>
          <w:rFonts w:hint="eastAsia" w:ascii="宋体" w:hAnsi="宋体" w:cs="宋体"/>
          <w:highlight w:val="none"/>
          <w:lang w:val="en-US" w:eastAsia="zh-CN"/>
        </w:rPr>
        <w:t xml:space="preserve"> </w:t>
      </w:r>
      <w:r>
        <w:rPr>
          <w:rFonts w:hint="eastAsia" w:ascii="宋体" w:hAnsi="宋体" w:cs="宋体"/>
          <w:highlight w:val="none"/>
          <w:u w:val="single"/>
          <w:lang w:val="en-US" w:eastAsia="zh-CN"/>
        </w:rPr>
        <w:t xml:space="preserve">        </w:t>
      </w:r>
      <w:r>
        <w:rPr>
          <w:rFonts w:hint="eastAsia" w:ascii="宋体" w:hAnsi="宋体" w:cs="宋体"/>
          <w:highlight w:val="none"/>
        </w:rPr>
        <w:t>日</w:t>
      </w:r>
    </w:p>
    <w:p>
      <w:pPr>
        <w:spacing w:line="360" w:lineRule="auto"/>
        <w:rPr>
          <w:rFonts w:ascii="宋体"/>
          <w:highlight w:val="none"/>
        </w:rPr>
      </w:pPr>
    </w:p>
    <w:p>
      <w:pPr>
        <w:spacing w:line="360" w:lineRule="auto"/>
        <w:rPr>
          <w:rFonts w:hint="eastAsia"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供应商法定代表人身份证复印件并加盖公章附后</w:t>
      </w:r>
      <w:r>
        <w:rPr>
          <w:rFonts w:hint="eastAsia" w:ascii="宋体" w:hAnsi="宋体" w:cs="宋体"/>
          <w:kern w:val="0"/>
          <w:highlight w:val="none"/>
          <w:lang w:val="en-US" w:eastAsia="zh-CN"/>
        </w:rPr>
        <w:t>）</w:t>
      </w:r>
    </w:p>
    <w:p>
      <w:pPr>
        <w:pStyle w:val="2"/>
        <w:rPr>
          <w:rFonts w:hint="eastAsia" w:ascii="宋体" w:hAnsi="宋体" w:cs="宋体"/>
          <w:kern w:val="0"/>
          <w:highlight w:val="none"/>
        </w:rPr>
      </w:pPr>
    </w:p>
    <w:p>
      <w:pPr>
        <w:rPr>
          <w:rFonts w:hint="eastAsia" w:ascii="宋体" w:hAnsi="宋体" w:cs="宋体"/>
          <w:kern w:val="0"/>
          <w:highlight w:val="none"/>
        </w:rPr>
      </w:pPr>
    </w:p>
    <w:p>
      <w:pPr>
        <w:pStyle w:val="2"/>
        <w:rPr>
          <w:rFonts w:hint="eastAsia" w:ascii="宋体" w:hAnsi="宋体" w:cs="宋体"/>
          <w:kern w:val="0"/>
          <w:highlight w:val="none"/>
        </w:rPr>
      </w:pPr>
    </w:p>
    <w:p>
      <w:pPr>
        <w:rPr>
          <w:rFonts w:hint="eastAsia" w:ascii="宋体" w:hAnsi="宋体" w:cs="宋体"/>
          <w:kern w:val="0"/>
          <w:highlight w:val="none"/>
        </w:rPr>
      </w:pPr>
    </w:p>
    <w:p>
      <w:pPr>
        <w:pStyle w:val="2"/>
        <w:rPr>
          <w:rFonts w:hint="eastAsia" w:ascii="宋体" w:hAnsi="宋体" w:cs="宋体"/>
          <w:kern w:val="0"/>
          <w:highlight w:val="none"/>
        </w:rPr>
      </w:pPr>
    </w:p>
    <w:p>
      <w:pPr>
        <w:rPr>
          <w:rFonts w:hint="eastAsia" w:ascii="宋体" w:hAnsi="宋体" w:cs="宋体"/>
          <w:kern w:val="0"/>
          <w:highlight w:val="none"/>
        </w:rPr>
      </w:pPr>
    </w:p>
    <w:p>
      <w:pPr>
        <w:pStyle w:val="2"/>
        <w:rPr>
          <w:rFonts w:hint="eastAsia"/>
        </w:rPr>
      </w:pPr>
    </w:p>
    <w:p/>
    <w:p>
      <w:pPr>
        <w:spacing w:line="360" w:lineRule="auto"/>
        <w:rPr>
          <w:rFonts w:ascii="宋体"/>
          <w:kern w:val="0"/>
          <w:highlight w:val="none"/>
        </w:rPr>
      </w:pPr>
      <w:r>
        <w:rPr>
          <w:rFonts w:hint="eastAsia" w:ascii="宋体" w:hAnsi="宋体" w:cs="宋体"/>
          <w:kern w:val="0"/>
          <w:highlight w:val="none"/>
          <w:lang w:val="en-US" w:eastAsia="zh-CN"/>
        </w:rPr>
        <w:t>（2.</w:t>
      </w:r>
      <w:r>
        <w:rPr>
          <w:rFonts w:hint="eastAsia" w:ascii="宋体" w:hAnsi="宋体" w:cs="宋体"/>
          <w:kern w:val="0"/>
          <w:highlight w:val="none"/>
        </w:rPr>
        <w:t>代理人身份证复印件并加盖公章附后</w:t>
      </w:r>
      <w:r>
        <w:rPr>
          <w:rFonts w:hint="eastAsia" w:ascii="宋体" w:hAnsi="宋体" w:cs="宋体"/>
          <w:kern w:val="0"/>
          <w:highlight w:val="none"/>
          <w:lang w:val="en-US" w:eastAsia="zh-CN"/>
        </w:rPr>
        <w:t>）</w:t>
      </w:r>
    </w:p>
    <w:p>
      <w:pPr>
        <w:rPr>
          <w:rFonts w:ascii="宋体"/>
          <w:highlight w:val="none"/>
        </w:rPr>
      </w:pPr>
    </w:p>
    <w:p>
      <w:pPr>
        <w:rPr>
          <w:rFonts w:ascii="宋体"/>
          <w:highlight w:val="none"/>
        </w:rPr>
      </w:pPr>
    </w:p>
    <w:p>
      <w:pPr>
        <w:rPr>
          <w:rFonts w:ascii="宋体"/>
          <w:highlight w:val="none"/>
        </w:rPr>
      </w:pP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416" w:lineRule="auto"/>
        <w:jc w:val="center"/>
        <w:textAlignment w:val="auto"/>
        <w:rPr>
          <w:rFonts w:cs="Times New Roman"/>
          <w:highlight w:val="none"/>
        </w:rPr>
      </w:pPr>
      <w:r>
        <w:rPr>
          <w:rFonts w:hint="eastAsia"/>
          <w:highlight w:val="none"/>
          <w:lang w:val="en-US" w:eastAsia="zh-CN"/>
        </w:rPr>
        <w:t>三</w:t>
      </w:r>
      <w:r>
        <w:rPr>
          <w:rFonts w:hint="eastAsia"/>
          <w:highlight w:val="none"/>
        </w:rPr>
        <w:t>、承诺函</w:t>
      </w:r>
    </w:p>
    <w:p>
      <w:pPr>
        <w:pStyle w:val="15"/>
        <w:spacing w:after="0" w:line="360" w:lineRule="auto"/>
        <w:ind w:left="0" w:leftChars="0"/>
        <w:rPr>
          <w:rFonts w:ascii="宋体"/>
          <w:b/>
          <w:bCs/>
          <w:highlight w:val="none"/>
        </w:rPr>
      </w:pPr>
      <w:r>
        <w:rPr>
          <w:rFonts w:hint="eastAsia" w:ascii="宋体" w:hAnsi="宋体" w:cs="宋体"/>
          <w:b/>
          <w:bCs/>
          <w:kern w:val="0"/>
          <w:highlight w:val="none"/>
        </w:rPr>
        <w:t>致</w:t>
      </w:r>
      <w:r>
        <w:rPr>
          <w:rFonts w:hint="eastAsia" w:ascii="宋体" w:hAnsi="宋体" w:cs="宋体"/>
          <w:b/>
          <w:bCs/>
          <w:kern w:val="0"/>
          <w:highlight w:val="none"/>
          <w:lang w:eastAsia="zh-CN"/>
        </w:rPr>
        <w:t>资阳市中心医院</w:t>
      </w:r>
      <w:r>
        <w:rPr>
          <w:rFonts w:hint="eastAsia" w:ascii="宋体" w:hAnsi="宋体" w:cs="宋体"/>
          <w:b/>
          <w:bCs/>
          <w:highlight w:val="none"/>
        </w:rPr>
        <w:t>：</w:t>
      </w:r>
    </w:p>
    <w:p>
      <w:pPr>
        <w:pStyle w:val="16"/>
        <w:spacing w:line="360" w:lineRule="auto"/>
        <w:ind w:firstLine="420" w:firstLineChars="200"/>
        <w:rPr>
          <w:rFonts w:hAnsi="宋体" w:cs="Times New Roman"/>
          <w:kern w:val="0"/>
          <w:highlight w:val="none"/>
        </w:rPr>
      </w:pPr>
      <w:r>
        <w:rPr>
          <w:rFonts w:hint="eastAsia" w:hAnsi="宋体"/>
          <w:kern w:val="0"/>
          <w:highlight w:val="none"/>
        </w:rPr>
        <w:t>本单位</w:t>
      </w:r>
      <w:r>
        <w:rPr>
          <w:rFonts w:hint="eastAsia" w:hAnsi="宋体"/>
          <w:kern w:val="0"/>
          <w:highlight w:val="none"/>
          <w:u w:val="single"/>
          <w:lang w:val="en-US" w:eastAsia="zh-CN"/>
        </w:rPr>
        <w:t xml:space="preserve">  </w:t>
      </w:r>
      <w:r>
        <w:rPr>
          <w:rFonts w:hint="eastAsia" w:hAnsi="宋体"/>
          <w:kern w:val="0"/>
          <w:highlight w:val="none"/>
          <w:u w:val="single"/>
        </w:rPr>
        <w:t>（供应商名称</w:t>
      </w:r>
      <w:r>
        <w:rPr>
          <w:rFonts w:hint="eastAsia" w:hAnsi="宋体"/>
          <w:highlight w:val="none"/>
          <w:u w:val="single"/>
        </w:rPr>
        <w:t>）</w:t>
      </w:r>
      <w:r>
        <w:rPr>
          <w:rFonts w:hint="eastAsia" w:hAnsi="宋体"/>
          <w:highlight w:val="none"/>
          <w:u w:val="single"/>
          <w:lang w:val="en-US" w:eastAsia="zh-CN"/>
        </w:rPr>
        <w:t xml:space="preserve">  </w:t>
      </w:r>
      <w:r>
        <w:rPr>
          <w:rFonts w:hint="eastAsia" w:hAnsi="宋体"/>
          <w:kern w:val="0"/>
          <w:highlight w:val="none"/>
        </w:rPr>
        <w:t>参</w:t>
      </w:r>
      <w:r>
        <w:rPr>
          <w:rFonts w:hint="eastAsia" w:hAnsi="宋体"/>
          <w:highlight w:val="none"/>
        </w:rPr>
        <w:t>加</w:t>
      </w:r>
      <w:r>
        <w:rPr>
          <w:rFonts w:hint="eastAsia" w:hAnsi="宋体"/>
          <w:highlight w:val="none"/>
          <w:lang w:val="en-US" w:eastAsia="zh-CN"/>
        </w:rPr>
        <w:t xml:space="preserve"> </w:t>
      </w:r>
      <w:r>
        <w:rPr>
          <w:rFonts w:hint="eastAsia" w:hAnsi="宋体"/>
          <w:highlight w:val="none"/>
          <w:u w:val="single"/>
          <w:lang w:val="en-US" w:eastAsia="zh-CN"/>
        </w:rPr>
        <w:t xml:space="preserve">  </w:t>
      </w:r>
      <w:r>
        <w:rPr>
          <w:rFonts w:hint="eastAsia" w:hAnsi="宋体"/>
          <w:highlight w:val="none"/>
          <w:u w:val="single"/>
        </w:rPr>
        <w:t>（</w:t>
      </w:r>
      <w:r>
        <w:rPr>
          <w:rFonts w:hint="eastAsia" w:hAnsi="宋体"/>
          <w:kern w:val="0"/>
          <w:highlight w:val="none"/>
          <w:u w:val="single"/>
        </w:rPr>
        <w:t>比选项目名称</w:t>
      </w:r>
      <w:r>
        <w:rPr>
          <w:rFonts w:hAnsi="宋体"/>
          <w:kern w:val="0"/>
          <w:highlight w:val="none"/>
          <w:u w:val="single"/>
        </w:rPr>
        <w:t>/</w:t>
      </w:r>
      <w:r>
        <w:rPr>
          <w:rFonts w:hint="eastAsia" w:hAnsi="宋体"/>
          <w:kern w:val="0"/>
          <w:highlight w:val="none"/>
          <w:u w:val="single"/>
        </w:rPr>
        <w:t>包号</w:t>
      </w:r>
      <w:r>
        <w:rPr>
          <w:rFonts w:hint="eastAsia" w:hAnsi="宋体"/>
          <w:highlight w:val="none"/>
          <w:u w:val="single"/>
        </w:rPr>
        <w:t>）</w:t>
      </w:r>
      <w:r>
        <w:rPr>
          <w:rFonts w:hint="eastAsia" w:hAnsi="宋体"/>
          <w:highlight w:val="none"/>
          <w:u w:val="single"/>
          <w:lang w:val="en-US" w:eastAsia="zh-CN"/>
        </w:rPr>
        <w:t xml:space="preserve">  </w:t>
      </w:r>
      <w:r>
        <w:rPr>
          <w:rFonts w:hint="eastAsia" w:hAnsi="宋体"/>
          <w:highlight w:val="none"/>
        </w:rPr>
        <w:t>的</w:t>
      </w:r>
      <w:r>
        <w:rPr>
          <w:rFonts w:hint="eastAsia" w:hAnsi="宋体"/>
          <w:kern w:val="0"/>
          <w:highlight w:val="none"/>
        </w:rPr>
        <w:t>比选活动，现承诺：</w:t>
      </w:r>
    </w:p>
    <w:p>
      <w:pPr>
        <w:pStyle w:val="8"/>
        <w:spacing w:line="400" w:lineRule="exact"/>
        <w:jc w:val="left"/>
        <w:rPr>
          <w:rFonts w:ascii="宋体"/>
          <w:highlight w:val="none"/>
        </w:rPr>
      </w:pPr>
      <w:r>
        <w:rPr>
          <w:rFonts w:hint="eastAsia" w:ascii="宋体" w:hAnsi="宋体" w:cs="宋体"/>
          <w:highlight w:val="none"/>
        </w:rPr>
        <w:t>一、具备本项目规定的条件：</w:t>
      </w:r>
    </w:p>
    <w:p>
      <w:pPr>
        <w:pStyle w:val="8"/>
        <w:spacing w:line="400" w:lineRule="exact"/>
        <w:jc w:val="left"/>
        <w:rPr>
          <w:rFonts w:ascii="宋体"/>
          <w:highlight w:val="none"/>
        </w:rPr>
      </w:pPr>
      <w:r>
        <w:rPr>
          <w:rFonts w:hint="eastAsia" w:ascii="宋体" w:hAnsi="宋体" w:cs="宋体"/>
          <w:highlight w:val="none"/>
        </w:rPr>
        <w:t>（一）在中华人民共和国境内注册，具有独立法人资格的合法企业；</w:t>
      </w:r>
    </w:p>
    <w:p>
      <w:pPr>
        <w:pStyle w:val="8"/>
        <w:spacing w:line="400" w:lineRule="exact"/>
        <w:jc w:val="left"/>
        <w:rPr>
          <w:rFonts w:ascii="宋体"/>
          <w:highlight w:val="none"/>
        </w:rPr>
      </w:pPr>
      <w:r>
        <w:rPr>
          <w:rFonts w:hint="eastAsia" w:ascii="宋体" w:hAnsi="宋体" w:cs="宋体"/>
          <w:highlight w:val="none"/>
        </w:rPr>
        <w:t>（二）具有良好的商业信誉和健全的财务会计制度；</w:t>
      </w:r>
    </w:p>
    <w:p>
      <w:pPr>
        <w:pStyle w:val="8"/>
        <w:spacing w:line="400" w:lineRule="exact"/>
        <w:jc w:val="left"/>
        <w:rPr>
          <w:rFonts w:ascii="宋体"/>
          <w:highlight w:val="none"/>
        </w:rPr>
      </w:pPr>
      <w:r>
        <w:rPr>
          <w:rFonts w:hint="eastAsia" w:ascii="宋体" w:hAnsi="宋体" w:cs="宋体"/>
          <w:highlight w:val="none"/>
        </w:rPr>
        <w:t>（三）具有履行合同所必需的设备和专业技术能力；</w:t>
      </w:r>
    </w:p>
    <w:p>
      <w:pPr>
        <w:pStyle w:val="8"/>
        <w:spacing w:line="400" w:lineRule="exact"/>
        <w:jc w:val="left"/>
        <w:rPr>
          <w:rFonts w:ascii="宋体"/>
          <w:highlight w:val="none"/>
        </w:rPr>
      </w:pPr>
      <w:r>
        <w:rPr>
          <w:rFonts w:hint="eastAsia" w:ascii="宋体" w:hAnsi="宋体" w:cs="宋体"/>
          <w:highlight w:val="none"/>
        </w:rPr>
        <w:t>（四）有依法缴纳税收和社会保障资金的良好记录；</w:t>
      </w:r>
    </w:p>
    <w:p>
      <w:pPr>
        <w:pStyle w:val="8"/>
        <w:spacing w:line="400" w:lineRule="exact"/>
        <w:jc w:val="left"/>
        <w:rPr>
          <w:rFonts w:ascii="宋体"/>
          <w:highlight w:val="none"/>
        </w:rPr>
      </w:pPr>
      <w:r>
        <w:rPr>
          <w:rFonts w:hint="eastAsia" w:ascii="宋体" w:hAnsi="宋体" w:cs="宋体"/>
          <w:highlight w:val="none"/>
        </w:rPr>
        <w:t>（五）参加采购活动前三年内，在经营活动中没有重大违法记录；</w:t>
      </w:r>
    </w:p>
    <w:p>
      <w:pPr>
        <w:pStyle w:val="8"/>
        <w:spacing w:line="400" w:lineRule="exact"/>
        <w:jc w:val="left"/>
        <w:rPr>
          <w:rFonts w:ascii="宋体"/>
          <w:highlight w:val="none"/>
        </w:rPr>
      </w:pPr>
      <w:r>
        <w:rPr>
          <w:rFonts w:hint="eastAsia" w:ascii="宋体" w:hAnsi="宋体" w:cs="宋体"/>
          <w:highlight w:val="none"/>
        </w:rPr>
        <w:t>（六）法律、行政法规规定的其他条件；</w:t>
      </w:r>
    </w:p>
    <w:p>
      <w:pPr>
        <w:pStyle w:val="8"/>
        <w:spacing w:line="400" w:lineRule="exact"/>
        <w:jc w:val="left"/>
        <w:rPr>
          <w:rFonts w:ascii="宋体"/>
          <w:highlight w:val="none"/>
        </w:rPr>
      </w:pPr>
      <w:r>
        <w:rPr>
          <w:rFonts w:hint="eastAsia" w:ascii="宋体" w:hAnsi="宋体" w:cs="宋体"/>
          <w:highlight w:val="none"/>
        </w:rPr>
        <w:t>（七）根据采购项目提出的特殊条件。</w:t>
      </w:r>
    </w:p>
    <w:p>
      <w:pPr>
        <w:pStyle w:val="8"/>
        <w:spacing w:line="400" w:lineRule="exact"/>
        <w:jc w:val="left"/>
        <w:rPr>
          <w:rFonts w:ascii="宋体"/>
          <w:highlight w:val="none"/>
        </w:rPr>
      </w:pPr>
      <w:r>
        <w:rPr>
          <w:rFonts w:hint="eastAsia" w:ascii="宋体" w:hAnsi="宋体" w:cs="宋体"/>
          <w:highlight w:val="none"/>
        </w:rPr>
        <w:t>二、截至比选申请文件递交截止日未被列入失信被执行人、重大税收违法案件当事人名单、政府采购严重违法失信行为记录名单。</w:t>
      </w:r>
    </w:p>
    <w:p>
      <w:pPr>
        <w:pStyle w:val="8"/>
        <w:spacing w:line="400" w:lineRule="exact"/>
        <w:jc w:val="left"/>
        <w:rPr>
          <w:rFonts w:ascii="宋体"/>
          <w:highlight w:val="none"/>
        </w:rPr>
      </w:pPr>
      <w:r>
        <w:rPr>
          <w:rFonts w:hint="eastAsia" w:ascii="宋体" w:hAnsi="宋体" w:cs="宋体"/>
          <w:highlight w:val="none"/>
        </w:rPr>
        <w:t>三、我单位及其现任法定代表人</w:t>
      </w:r>
      <w:r>
        <w:rPr>
          <w:rFonts w:ascii="宋体" w:hAnsi="宋体" w:cs="宋体"/>
          <w:highlight w:val="none"/>
        </w:rPr>
        <w:t>/</w:t>
      </w:r>
      <w:r>
        <w:rPr>
          <w:rFonts w:hint="eastAsia" w:ascii="宋体" w:hAnsi="宋体" w:cs="宋体"/>
          <w:highlight w:val="none"/>
        </w:rPr>
        <w:t>主要负责人不具有行贿犯罪记录。</w:t>
      </w:r>
    </w:p>
    <w:p>
      <w:pPr>
        <w:pStyle w:val="8"/>
        <w:spacing w:line="400" w:lineRule="exact"/>
        <w:jc w:val="left"/>
        <w:rPr>
          <w:rFonts w:ascii="宋体"/>
          <w:highlight w:val="none"/>
        </w:rPr>
      </w:pPr>
      <w:r>
        <w:rPr>
          <w:rFonts w:hint="eastAsia" w:ascii="宋体" w:hAnsi="宋体" w:cs="宋体"/>
          <w:highlight w:val="none"/>
        </w:rPr>
        <w:t>本单位对上述承诺的内容事项真实性负责。如经查实上述承诺的内容事项存在虚假，我单位愿意接受以提供虚假材料谋取成交追究法律责任。</w:t>
      </w:r>
    </w:p>
    <w:p>
      <w:pPr>
        <w:pStyle w:val="16"/>
        <w:spacing w:line="360" w:lineRule="auto"/>
        <w:ind w:firstLine="420" w:firstLineChars="200"/>
        <w:rPr>
          <w:rFonts w:hAnsi="宋体" w:cs="Times New Roman"/>
          <w:kern w:val="0"/>
          <w:highlight w:val="none"/>
        </w:rPr>
      </w:pPr>
    </w:p>
    <w:p>
      <w:pPr>
        <w:spacing w:line="360" w:lineRule="auto"/>
        <w:rPr>
          <w:rFonts w:ascii="宋体"/>
          <w:kern w:val="0"/>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pStyle w:val="16"/>
        <w:spacing w:line="360" w:lineRule="auto"/>
        <w:ind w:firstLine="420" w:firstLineChars="200"/>
        <w:rPr>
          <w:rFonts w:hAnsi="宋体" w:cs="Times New Roman"/>
          <w:kern w:val="0"/>
          <w:highlight w:val="none"/>
        </w:rPr>
      </w:pPr>
    </w:p>
    <w:p>
      <w:pPr>
        <w:pStyle w:val="16"/>
        <w:spacing w:line="360" w:lineRule="auto"/>
        <w:ind w:firstLine="420" w:firstLineChars="200"/>
        <w:rPr>
          <w:rFonts w:hAnsi="宋体" w:cs="Times New Roman"/>
          <w:kern w:val="0"/>
          <w:highlight w:val="none"/>
        </w:rPr>
      </w:pPr>
      <w:r>
        <w:rPr>
          <w:rFonts w:hint="eastAsia" w:hAnsi="宋体"/>
          <w:kern w:val="0"/>
          <w:highlight w:val="none"/>
        </w:rPr>
        <w:t>注：本承诺函可自行提供具有有效签字或盖章的格式。</w:t>
      </w:r>
    </w:p>
    <w:p>
      <w:pPr>
        <w:pStyle w:val="4"/>
        <w:numPr>
          <w:ilvl w:val="0"/>
          <w:numId w:val="0"/>
        </w:numPr>
        <w:spacing w:before="0" w:after="0" w:line="360" w:lineRule="auto"/>
        <w:jc w:val="center"/>
        <w:rPr>
          <w:rFonts w:hint="eastAsia"/>
          <w:highlight w:val="none"/>
        </w:rPr>
      </w:pPr>
    </w:p>
    <w:p>
      <w:pPr>
        <w:rPr>
          <w:rFonts w:hint="eastAsia"/>
          <w:highlight w:val="none"/>
        </w:rPr>
      </w:pP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四、其他资格证明文件</w:t>
      </w:r>
    </w:p>
    <w:p>
      <w:pPr>
        <w:spacing w:line="360" w:lineRule="auto"/>
        <w:jc w:val="center"/>
        <w:rPr>
          <w:rFonts w:hint="eastAsia" w:ascii="宋体" w:hAnsi="宋体" w:cs="宋体"/>
          <w:b/>
          <w:bCs/>
          <w:sz w:val="23"/>
          <w:szCs w:val="23"/>
          <w:highlight w:val="none"/>
        </w:rPr>
      </w:pPr>
      <w:r>
        <w:rPr>
          <w:rFonts w:hint="eastAsia" w:ascii="宋体" w:hAnsi="宋体" w:cs="宋体"/>
          <w:b/>
          <w:bCs/>
          <w:sz w:val="23"/>
          <w:szCs w:val="23"/>
          <w:highlight w:val="none"/>
        </w:rPr>
        <w:t>（格式自拟）</w:t>
      </w:r>
    </w:p>
    <w:p>
      <w:pPr>
        <w:pStyle w:val="2"/>
        <w:rPr>
          <w:rFonts w:hint="eastAsia" w:ascii="宋体" w:hAnsi="宋体" w:cs="宋体"/>
          <w:b/>
          <w:bCs/>
          <w:sz w:val="23"/>
          <w:szCs w:val="23"/>
          <w:highlight w:val="none"/>
        </w:rPr>
      </w:pPr>
    </w:p>
    <w:p>
      <w:pPr>
        <w:rPr>
          <w:rFonts w:hint="eastAsia" w:ascii="宋体" w:hAnsi="宋体" w:cs="宋体"/>
          <w:b/>
          <w:bCs/>
          <w:sz w:val="23"/>
          <w:szCs w:val="23"/>
          <w:highlight w:val="none"/>
        </w:rPr>
      </w:pPr>
    </w:p>
    <w:p>
      <w:pPr>
        <w:pStyle w:val="2"/>
        <w:rPr>
          <w:rFonts w:hint="eastAsia" w:ascii="宋体" w:hAnsi="宋体" w:cs="宋体"/>
          <w:b/>
          <w:bCs/>
          <w:sz w:val="23"/>
          <w:szCs w:val="23"/>
          <w:highlight w:val="none"/>
        </w:rPr>
      </w:pPr>
    </w:p>
    <w:p>
      <w:pPr>
        <w:pStyle w:val="4"/>
        <w:numPr>
          <w:ilvl w:val="0"/>
          <w:numId w:val="0"/>
        </w:numPr>
        <w:spacing w:before="0" w:after="0" w:line="360" w:lineRule="auto"/>
        <w:jc w:val="center"/>
        <w:rPr>
          <w:rFonts w:hint="eastAsia" w:ascii="宋体" w:hAnsi="宋体" w:eastAsia="宋体" w:cs="宋体"/>
          <w:b w:val="0"/>
          <w:bCs w:val="0"/>
          <w:kern w:val="0"/>
          <w:sz w:val="21"/>
          <w:szCs w:val="21"/>
          <w:highlight w:val="none"/>
          <w:lang w:val="en-US" w:eastAsia="zh-CN" w:bidi="ar-SA"/>
        </w:rPr>
      </w:pPr>
    </w:p>
    <w:p>
      <w:pPr>
        <w:wordWrap/>
        <w:overflowPunct/>
        <w:topLinePunct w:val="0"/>
        <w:autoSpaceDE/>
        <w:autoSpaceDN/>
        <w:bidi w:val="0"/>
        <w:adjustRightInd/>
        <w:snapToGrid/>
        <w:spacing w:line="240" w:lineRule="auto"/>
        <w:ind w:firstLine="420" w:firstLineChars="200"/>
        <w:rPr>
          <w:rFonts w:hint="eastAsia" w:ascii="宋体" w:hAnsi="宋体" w:cs="宋体"/>
          <w:b/>
          <w:bCs/>
          <w:kern w:val="0"/>
          <w:highlight w:val="none"/>
        </w:rPr>
      </w:pPr>
    </w:p>
    <w:p>
      <w:pPr>
        <w:pStyle w:val="16"/>
        <w:numPr>
          <w:ilvl w:val="0"/>
          <w:numId w:val="0"/>
        </w:numPr>
        <w:spacing w:line="360" w:lineRule="auto"/>
        <w:ind w:firstLine="630" w:firstLineChars="300"/>
        <w:jc w:val="center"/>
        <w:rPr>
          <w:rFonts w:hAnsi="宋体" w:cs="Times New Roman"/>
          <w:kern w:val="0"/>
          <w:highlight w:val="none"/>
        </w:rPr>
      </w:pPr>
      <w:r>
        <w:rPr>
          <w:rFonts w:hint="eastAsia" w:hAnsi="宋体" w:cs="宋体"/>
          <w:b w:val="0"/>
          <w:bCs w:val="0"/>
          <w:kern w:val="0"/>
          <w:highlight w:val="none"/>
          <w:lang w:val="en-US" w:eastAsia="zh-CN"/>
        </w:rPr>
        <w:t>（</w:t>
      </w:r>
      <w:r>
        <w:rPr>
          <w:rFonts w:hint="eastAsia" w:ascii="宋体" w:hAnsi="宋体" w:cs="宋体"/>
          <w:b w:val="0"/>
          <w:bCs w:val="0"/>
          <w:kern w:val="0"/>
          <w:highlight w:val="none"/>
          <w:lang w:val="en-US" w:eastAsia="zh-CN"/>
        </w:rPr>
        <w:t>提供相关资料的扫描件</w:t>
      </w:r>
      <w:r>
        <w:rPr>
          <w:rFonts w:hint="eastAsia" w:hAnsi="宋体" w:cs="宋体"/>
          <w:b w:val="0"/>
          <w:bCs w:val="0"/>
          <w:kern w:val="0"/>
          <w:highlight w:val="none"/>
          <w:lang w:val="en-US" w:eastAsia="zh-CN"/>
        </w:rPr>
        <w:t>）</w:t>
      </w:r>
      <w:r>
        <w:rPr>
          <w:rFonts w:hint="eastAsia" w:hAnsi="宋体"/>
          <w:highlight w:val="none"/>
          <w:lang w:val="en-US" w:eastAsia="zh-CN"/>
        </w:rPr>
        <w:t xml:space="preserve"> </w:t>
      </w:r>
      <w:r>
        <w:rPr>
          <w:rFonts w:hint="eastAsia" w:ascii="宋体" w:hAnsi="宋体" w:cs="宋体"/>
          <w:highlight w:val="none"/>
          <w:u w:val="none"/>
        </w:rPr>
        <w:t>（加盖公章</w:t>
      </w:r>
      <w:r>
        <w:rPr>
          <w:rFonts w:hint="eastAsia" w:ascii="宋体" w:hAnsi="宋体" w:cs="宋体"/>
          <w:highlight w:val="none"/>
          <w:u w:val="none"/>
          <w:lang w:eastAsia="zh-CN"/>
        </w:rPr>
        <w:t>）</w:t>
      </w:r>
    </w:p>
    <w:p>
      <w:pPr>
        <w:pStyle w:val="2"/>
        <w:rPr>
          <w:rFonts w:hint="default"/>
          <w:b w:val="0"/>
          <w:bCs w:val="0"/>
          <w:lang w:val="en-US" w:eastAsia="zh-CN"/>
        </w:rPr>
      </w:pPr>
    </w:p>
    <w:p>
      <w:pPr>
        <w:pStyle w:val="4"/>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highlight w:val="none"/>
        </w:rPr>
      </w:pPr>
      <w:r>
        <w:rPr>
          <w:rFonts w:hint="eastAsia"/>
          <w:highlight w:val="none"/>
          <w:lang w:val="en-US" w:eastAsia="zh-CN"/>
        </w:rPr>
        <w:t>五</w:t>
      </w:r>
      <w:r>
        <w:rPr>
          <w:rFonts w:hint="eastAsia"/>
          <w:highlight w:val="none"/>
        </w:rPr>
        <w:t>、报价一览表</w:t>
      </w:r>
    </w:p>
    <w:p/>
    <w:p>
      <w:pPr>
        <w:spacing w:line="360" w:lineRule="auto"/>
        <w:jc w:val="left"/>
        <w:rPr>
          <w:rFonts w:hint="eastAsia" w:ascii="宋体" w:hAnsi="宋体" w:cs="宋体"/>
          <w:b/>
          <w:bCs/>
          <w:kern w:val="0"/>
          <w:highlight w:val="none"/>
          <w:u w:val="single"/>
          <w:lang w:val="en-US" w:eastAsia="zh-CN"/>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w:t>
      </w:r>
      <w:r>
        <w:rPr>
          <w:rFonts w:hint="eastAsia" w:ascii="宋体" w:hAnsi="宋体" w:cs="宋体"/>
          <w:b/>
          <w:bCs/>
          <w:kern w:val="0"/>
          <w:highlight w:val="none"/>
          <w:u w:val="single"/>
          <w:lang w:eastAsia="zh-CN"/>
        </w:rPr>
        <w:t>资阳市中心医院</w:t>
      </w:r>
      <w:r>
        <w:rPr>
          <w:rFonts w:hint="eastAsia" w:ascii="宋体" w:hAnsi="宋体" w:cs="宋体"/>
          <w:b/>
          <w:bCs/>
          <w:kern w:val="0"/>
          <w:highlight w:val="none"/>
          <w:u w:val="single"/>
          <w:lang w:val="en-US" w:eastAsia="zh-CN"/>
        </w:rPr>
        <w:t>更换麻醉手术中心四楼蓄电池项目</w:t>
      </w:r>
    </w:p>
    <w:p>
      <w:pPr>
        <w:pStyle w:val="2"/>
        <w:rPr>
          <w:rFonts w:hint="eastAsia"/>
          <w:lang w:eastAsia="zh-CN"/>
        </w:rPr>
      </w:pPr>
    </w:p>
    <w:tbl>
      <w:tblPr>
        <w:tblStyle w:val="27"/>
        <w:tblW w:w="84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851"/>
        <w:gridCol w:w="1404"/>
        <w:gridCol w:w="580"/>
        <w:gridCol w:w="851"/>
        <w:gridCol w:w="1134"/>
        <w:gridCol w:w="1134"/>
        <w:gridCol w:w="850"/>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80" w:type="dxa"/>
            <w:vAlign w:val="center"/>
          </w:tcPr>
          <w:p>
            <w:pPr>
              <w:widowControl/>
              <w:spacing w:line="360" w:lineRule="atLeast"/>
              <w:jc w:val="center"/>
              <w:rPr>
                <w:rFonts w:asciiTheme="majorEastAsia" w:hAnsiTheme="majorEastAsia" w:eastAsiaTheme="majorEastAsia"/>
              </w:rPr>
            </w:pPr>
            <w:r>
              <w:rPr>
                <w:rFonts w:hint="eastAsia" w:asciiTheme="majorEastAsia" w:hAnsiTheme="majorEastAsia" w:eastAsiaTheme="majorEastAsia"/>
              </w:rPr>
              <w:t>序号</w:t>
            </w:r>
          </w:p>
        </w:tc>
        <w:tc>
          <w:tcPr>
            <w:tcW w:w="851" w:type="dxa"/>
            <w:vAlign w:val="center"/>
          </w:tcPr>
          <w:p>
            <w:pPr>
              <w:widowControl/>
              <w:spacing w:line="360" w:lineRule="atLeast"/>
              <w:jc w:val="center"/>
              <w:rPr>
                <w:rFonts w:asciiTheme="majorEastAsia" w:hAnsiTheme="majorEastAsia" w:eastAsiaTheme="majorEastAsia"/>
              </w:rPr>
            </w:pPr>
            <w:r>
              <w:rPr>
                <w:rFonts w:hint="eastAsia" w:asciiTheme="majorEastAsia" w:hAnsiTheme="majorEastAsia" w:eastAsiaTheme="majorEastAsia"/>
              </w:rPr>
              <w:t>产品名称</w:t>
            </w:r>
          </w:p>
        </w:tc>
        <w:tc>
          <w:tcPr>
            <w:tcW w:w="1404" w:type="dxa"/>
            <w:vAlign w:val="center"/>
          </w:tcPr>
          <w:p>
            <w:pPr>
              <w:widowControl/>
              <w:spacing w:line="360" w:lineRule="atLeast"/>
              <w:jc w:val="center"/>
              <w:rPr>
                <w:rFonts w:asciiTheme="majorEastAsia" w:hAnsiTheme="majorEastAsia" w:eastAsiaTheme="majorEastAsia"/>
              </w:rPr>
            </w:pPr>
            <w:r>
              <w:rPr>
                <w:rFonts w:hint="eastAsia" w:asciiTheme="majorEastAsia" w:hAnsiTheme="majorEastAsia" w:eastAsiaTheme="majorEastAsia"/>
              </w:rPr>
              <w:t>制造厂家及规格型号</w:t>
            </w:r>
          </w:p>
        </w:tc>
        <w:tc>
          <w:tcPr>
            <w:tcW w:w="580" w:type="dxa"/>
            <w:vAlign w:val="center"/>
          </w:tcPr>
          <w:p>
            <w:pPr>
              <w:widowControl/>
              <w:spacing w:line="360" w:lineRule="atLeast"/>
              <w:jc w:val="center"/>
              <w:rPr>
                <w:rFonts w:asciiTheme="majorEastAsia" w:hAnsiTheme="majorEastAsia" w:eastAsiaTheme="majorEastAsia"/>
              </w:rPr>
            </w:pPr>
            <w:r>
              <w:rPr>
                <w:rFonts w:hint="eastAsia" w:asciiTheme="majorEastAsia" w:hAnsiTheme="majorEastAsia" w:eastAsiaTheme="majorEastAsia"/>
              </w:rPr>
              <w:t>品牌</w:t>
            </w:r>
          </w:p>
        </w:tc>
        <w:tc>
          <w:tcPr>
            <w:tcW w:w="851" w:type="dxa"/>
            <w:vAlign w:val="center"/>
          </w:tcPr>
          <w:p>
            <w:pPr>
              <w:widowControl/>
              <w:spacing w:line="360" w:lineRule="atLeast"/>
              <w:jc w:val="center"/>
              <w:rPr>
                <w:rFonts w:asciiTheme="majorEastAsia" w:hAnsiTheme="majorEastAsia" w:eastAsiaTheme="majorEastAsia"/>
              </w:rPr>
            </w:pPr>
            <w:r>
              <w:rPr>
                <w:rFonts w:hint="eastAsia" w:asciiTheme="majorEastAsia" w:hAnsiTheme="majorEastAsia" w:eastAsiaTheme="majorEastAsia"/>
              </w:rPr>
              <w:t>数量</w:t>
            </w:r>
          </w:p>
        </w:tc>
        <w:tc>
          <w:tcPr>
            <w:tcW w:w="1134" w:type="dxa"/>
            <w:vAlign w:val="center"/>
          </w:tcPr>
          <w:p>
            <w:pPr>
              <w:widowControl/>
              <w:spacing w:line="360" w:lineRule="atLeast"/>
              <w:jc w:val="center"/>
              <w:rPr>
                <w:rFonts w:asciiTheme="majorEastAsia" w:hAnsiTheme="majorEastAsia" w:eastAsiaTheme="majorEastAsia"/>
              </w:rPr>
            </w:pPr>
            <w:r>
              <w:rPr>
                <w:rFonts w:hint="eastAsia" w:asciiTheme="majorEastAsia" w:hAnsiTheme="majorEastAsia" w:eastAsiaTheme="majorEastAsia"/>
              </w:rPr>
              <w:t>投标单价</w:t>
            </w:r>
          </w:p>
          <w:p>
            <w:pPr>
              <w:widowControl/>
              <w:spacing w:line="360" w:lineRule="atLeast"/>
              <w:jc w:val="center"/>
              <w:rPr>
                <w:rFonts w:asciiTheme="majorEastAsia" w:hAnsiTheme="majorEastAsia" w:eastAsiaTheme="majorEastAsia"/>
              </w:rPr>
            </w:pPr>
            <w:r>
              <w:rPr>
                <w:rFonts w:hint="eastAsia" w:asciiTheme="majorEastAsia" w:hAnsiTheme="majorEastAsia" w:eastAsiaTheme="majorEastAsia"/>
              </w:rPr>
              <w:t>（元）</w:t>
            </w:r>
          </w:p>
        </w:tc>
        <w:tc>
          <w:tcPr>
            <w:tcW w:w="1134" w:type="dxa"/>
            <w:vAlign w:val="center"/>
          </w:tcPr>
          <w:p>
            <w:pPr>
              <w:widowControl/>
              <w:spacing w:line="360" w:lineRule="atLeast"/>
              <w:jc w:val="center"/>
              <w:rPr>
                <w:rFonts w:asciiTheme="majorEastAsia" w:hAnsiTheme="majorEastAsia" w:eastAsiaTheme="majorEastAsia"/>
              </w:rPr>
            </w:pPr>
            <w:r>
              <w:rPr>
                <w:rFonts w:hint="eastAsia" w:asciiTheme="majorEastAsia" w:hAnsiTheme="majorEastAsia" w:eastAsiaTheme="majorEastAsia"/>
              </w:rPr>
              <w:t>投标总价</w:t>
            </w:r>
          </w:p>
          <w:p>
            <w:pPr>
              <w:widowControl/>
              <w:spacing w:line="360" w:lineRule="atLeast"/>
              <w:jc w:val="center"/>
              <w:rPr>
                <w:rFonts w:asciiTheme="majorEastAsia" w:hAnsiTheme="majorEastAsia" w:eastAsiaTheme="majorEastAsia"/>
              </w:rPr>
            </w:pPr>
            <w:r>
              <w:rPr>
                <w:rFonts w:hint="eastAsia" w:asciiTheme="majorEastAsia" w:hAnsiTheme="majorEastAsia" w:eastAsiaTheme="majorEastAsia"/>
              </w:rPr>
              <w:t>（元）</w:t>
            </w:r>
          </w:p>
        </w:tc>
        <w:tc>
          <w:tcPr>
            <w:tcW w:w="850" w:type="dxa"/>
            <w:vAlign w:val="center"/>
          </w:tcPr>
          <w:p>
            <w:pPr>
              <w:widowControl/>
              <w:spacing w:line="360" w:lineRule="atLeast"/>
              <w:jc w:val="center"/>
              <w:rPr>
                <w:rFonts w:asciiTheme="majorEastAsia" w:hAnsiTheme="majorEastAsia" w:eastAsiaTheme="majorEastAsia"/>
                <w:b/>
              </w:rPr>
            </w:pPr>
            <w:r>
              <w:rPr>
                <w:rFonts w:hint="eastAsia" w:asciiTheme="majorEastAsia" w:hAnsiTheme="majorEastAsia" w:eastAsiaTheme="majorEastAsia"/>
              </w:rPr>
              <w:t>交货</w:t>
            </w:r>
          </w:p>
          <w:p>
            <w:pPr>
              <w:widowControl/>
              <w:spacing w:line="360" w:lineRule="atLeast"/>
              <w:jc w:val="center"/>
              <w:rPr>
                <w:rFonts w:asciiTheme="majorEastAsia" w:hAnsiTheme="majorEastAsia" w:eastAsiaTheme="majorEastAsia"/>
              </w:rPr>
            </w:pPr>
            <w:r>
              <w:rPr>
                <w:rFonts w:hint="eastAsia" w:asciiTheme="majorEastAsia" w:hAnsiTheme="majorEastAsia" w:eastAsiaTheme="majorEastAsia"/>
              </w:rPr>
              <w:t>时间</w:t>
            </w:r>
          </w:p>
        </w:tc>
        <w:tc>
          <w:tcPr>
            <w:tcW w:w="902" w:type="dxa"/>
            <w:vAlign w:val="center"/>
          </w:tcPr>
          <w:p>
            <w:pPr>
              <w:widowControl/>
              <w:spacing w:line="360" w:lineRule="atLeast"/>
              <w:ind w:left="-8" w:leftChars="-4" w:firstLine="73" w:firstLineChars="35"/>
              <w:jc w:val="center"/>
              <w:rPr>
                <w:rFonts w:asciiTheme="majorEastAsia" w:hAnsiTheme="majorEastAsia" w:eastAsiaTheme="majorEastAsia"/>
              </w:rPr>
            </w:pPr>
            <w:r>
              <w:rPr>
                <w:rFonts w:hint="eastAsia" w:asciiTheme="majorEastAsia" w:hAnsiTheme="majorEastAsia" w:eastAsiaTheme="major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80" w:type="dxa"/>
          </w:tcPr>
          <w:p>
            <w:pPr>
              <w:widowControl/>
              <w:spacing w:line="360" w:lineRule="atLeast"/>
              <w:ind w:firstLine="411" w:firstLineChars="196"/>
              <w:jc w:val="center"/>
              <w:rPr>
                <w:rFonts w:asciiTheme="majorEastAsia" w:hAnsiTheme="majorEastAsia" w:eastAsiaTheme="majorEastAsia"/>
              </w:rPr>
            </w:pPr>
          </w:p>
        </w:tc>
        <w:tc>
          <w:tcPr>
            <w:tcW w:w="851" w:type="dxa"/>
            <w:vAlign w:val="center"/>
          </w:tcPr>
          <w:p>
            <w:pPr>
              <w:widowControl/>
              <w:spacing w:line="360" w:lineRule="atLeast"/>
              <w:ind w:firstLine="411" w:firstLineChars="196"/>
              <w:jc w:val="center"/>
              <w:rPr>
                <w:rFonts w:asciiTheme="majorEastAsia" w:hAnsiTheme="majorEastAsia" w:eastAsiaTheme="majorEastAsia"/>
              </w:rPr>
            </w:pPr>
          </w:p>
        </w:tc>
        <w:tc>
          <w:tcPr>
            <w:tcW w:w="1404" w:type="dxa"/>
            <w:vAlign w:val="center"/>
          </w:tcPr>
          <w:p>
            <w:pPr>
              <w:widowControl/>
              <w:spacing w:line="360" w:lineRule="atLeast"/>
              <w:ind w:firstLine="411" w:firstLineChars="196"/>
              <w:jc w:val="center"/>
              <w:rPr>
                <w:rFonts w:asciiTheme="majorEastAsia" w:hAnsiTheme="majorEastAsia" w:eastAsiaTheme="majorEastAsia"/>
              </w:rPr>
            </w:pPr>
          </w:p>
        </w:tc>
        <w:tc>
          <w:tcPr>
            <w:tcW w:w="580" w:type="dxa"/>
          </w:tcPr>
          <w:p>
            <w:pPr>
              <w:widowControl/>
              <w:spacing w:line="360" w:lineRule="atLeast"/>
              <w:ind w:firstLine="411" w:firstLineChars="196"/>
              <w:jc w:val="center"/>
              <w:rPr>
                <w:rFonts w:asciiTheme="majorEastAsia" w:hAnsiTheme="majorEastAsia" w:eastAsiaTheme="majorEastAsia"/>
              </w:rPr>
            </w:pPr>
          </w:p>
        </w:tc>
        <w:tc>
          <w:tcPr>
            <w:tcW w:w="851" w:type="dxa"/>
            <w:vAlign w:val="center"/>
          </w:tcPr>
          <w:p>
            <w:pPr>
              <w:widowControl/>
              <w:spacing w:line="360" w:lineRule="atLeast"/>
              <w:ind w:firstLine="411" w:firstLineChars="196"/>
              <w:jc w:val="center"/>
              <w:rPr>
                <w:rFonts w:asciiTheme="majorEastAsia" w:hAnsiTheme="majorEastAsia" w:eastAsiaTheme="majorEastAsia"/>
              </w:rPr>
            </w:pPr>
          </w:p>
        </w:tc>
        <w:tc>
          <w:tcPr>
            <w:tcW w:w="1134" w:type="dxa"/>
            <w:vAlign w:val="center"/>
          </w:tcPr>
          <w:p>
            <w:pPr>
              <w:widowControl/>
              <w:spacing w:line="360" w:lineRule="atLeast"/>
              <w:ind w:firstLine="411" w:firstLineChars="196"/>
              <w:jc w:val="center"/>
              <w:rPr>
                <w:rFonts w:asciiTheme="majorEastAsia" w:hAnsiTheme="majorEastAsia" w:eastAsiaTheme="majorEastAsia"/>
              </w:rPr>
            </w:pPr>
          </w:p>
        </w:tc>
        <w:tc>
          <w:tcPr>
            <w:tcW w:w="1134" w:type="dxa"/>
            <w:vAlign w:val="center"/>
          </w:tcPr>
          <w:p>
            <w:pPr>
              <w:widowControl/>
              <w:spacing w:line="360" w:lineRule="atLeast"/>
              <w:ind w:firstLine="411" w:firstLineChars="196"/>
              <w:jc w:val="center"/>
              <w:rPr>
                <w:rFonts w:asciiTheme="majorEastAsia" w:hAnsiTheme="majorEastAsia" w:eastAsiaTheme="majorEastAsia"/>
              </w:rPr>
            </w:pPr>
          </w:p>
        </w:tc>
        <w:tc>
          <w:tcPr>
            <w:tcW w:w="850" w:type="dxa"/>
            <w:vAlign w:val="center"/>
          </w:tcPr>
          <w:p>
            <w:pPr>
              <w:widowControl/>
              <w:spacing w:line="360" w:lineRule="atLeast"/>
              <w:ind w:firstLine="411" w:firstLineChars="196"/>
              <w:jc w:val="center"/>
              <w:rPr>
                <w:rFonts w:asciiTheme="majorEastAsia" w:hAnsiTheme="majorEastAsia" w:eastAsiaTheme="majorEastAsia"/>
              </w:rPr>
            </w:pPr>
          </w:p>
        </w:tc>
        <w:tc>
          <w:tcPr>
            <w:tcW w:w="902" w:type="dxa"/>
            <w:vAlign w:val="center"/>
          </w:tcPr>
          <w:p>
            <w:pPr>
              <w:widowControl/>
              <w:spacing w:line="360" w:lineRule="atLeast"/>
              <w:ind w:firstLine="411" w:firstLineChars="196"/>
              <w:jc w:val="center"/>
              <w:rPr>
                <w:rFonts w:asciiTheme="majorEastAsia" w:hAnsiTheme="majorEastAsia" w:eastAsiaTheme="majorEastAsia"/>
              </w:rPr>
            </w:pPr>
          </w:p>
        </w:tc>
      </w:tr>
    </w:tbl>
    <w:p>
      <w:pPr>
        <w:rPr>
          <w:rFonts w:hint="eastAsia" w:ascii="宋体" w:hAnsi="宋体" w:cs="宋体"/>
          <w:b/>
          <w:bCs/>
          <w:kern w:val="0"/>
          <w:highlight w:val="none"/>
          <w:u w:val="single"/>
          <w:lang w:eastAsia="zh-CN"/>
        </w:rPr>
      </w:pPr>
    </w:p>
    <w:p>
      <w:pPr>
        <w:spacing w:line="360" w:lineRule="auto"/>
        <w:ind w:firstLine="420" w:firstLineChars="200"/>
        <w:jc w:val="left"/>
        <w:rPr>
          <w:rFonts w:hint="eastAsia" w:ascii="宋体" w:hAnsi="宋体" w:eastAsia="宋体" w:cs="Times New Roman"/>
          <w:kern w:val="0"/>
        </w:rPr>
      </w:pPr>
    </w:p>
    <w:p>
      <w:pPr>
        <w:spacing w:line="360" w:lineRule="auto"/>
        <w:ind w:firstLine="420" w:firstLineChars="200"/>
        <w:jc w:val="left"/>
        <w:rPr>
          <w:rFonts w:hint="eastAsia" w:ascii="宋体" w:hAnsi="宋体" w:eastAsia="宋体" w:cs="Times New Roman"/>
          <w:kern w:val="0"/>
        </w:rPr>
      </w:pPr>
      <w:r>
        <w:rPr>
          <w:rFonts w:hint="eastAsia" w:ascii="宋体" w:hAnsi="宋体" w:eastAsia="宋体" w:cs="Times New Roman"/>
          <w:kern w:val="0"/>
        </w:rPr>
        <w:t>注：1、报价应是最终用户验收合格后的总价，包括包括货物</w:t>
      </w:r>
      <w:r>
        <w:rPr>
          <w:rFonts w:hint="eastAsia" w:ascii="宋体" w:hAnsi="宋体" w:cs="Times New Roman"/>
          <w:kern w:val="0"/>
          <w:lang w:val="en-US" w:eastAsia="zh-CN"/>
        </w:rPr>
        <w:t>安装、</w:t>
      </w:r>
      <w:r>
        <w:rPr>
          <w:rFonts w:hint="eastAsia" w:ascii="宋体" w:hAnsi="宋体" w:eastAsia="宋体" w:cs="Times New Roman"/>
          <w:kern w:val="0"/>
        </w:rPr>
        <w:t>运输、保险、代理、培训、税费和比选文件规定的其它费用。</w:t>
      </w:r>
    </w:p>
    <w:p>
      <w:pPr>
        <w:numPr>
          <w:ilvl w:val="0"/>
          <w:numId w:val="7"/>
        </w:numPr>
        <w:spacing w:line="360" w:lineRule="auto"/>
        <w:ind w:firstLine="420" w:firstLineChars="200"/>
        <w:jc w:val="left"/>
        <w:rPr>
          <w:rFonts w:hint="eastAsia" w:ascii="宋体" w:hAnsi="宋体" w:eastAsia="宋体" w:cs="Times New Roman"/>
          <w:kern w:val="0"/>
        </w:rPr>
      </w:pPr>
      <w:r>
        <w:rPr>
          <w:rFonts w:hint="eastAsia" w:ascii="宋体" w:hAnsi="宋体" w:eastAsia="宋体" w:cs="Times New Roman"/>
          <w:kern w:val="0"/>
        </w:rPr>
        <w:t>“报价一览表”为多页的，每页均需由法定代表人/单位负责人或授权代表签字并加盖公章。</w:t>
      </w:r>
    </w:p>
    <w:p>
      <w:pPr>
        <w:numPr>
          <w:ilvl w:val="0"/>
          <w:numId w:val="7"/>
        </w:numPr>
        <w:spacing w:line="360" w:lineRule="auto"/>
        <w:ind w:firstLine="420" w:firstLineChars="200"/>
        <w:jc w:val="left"/>
        <w:rPr>
          <w:rFonts w:hint="eastAsia" w:ascii="宋体" w:hAnsi="宋体" w:eastAsia="宋体" w:cs="Times New Roman"/>
          <w:kern w:val="0"/>
        </w:rPr>
      </w:pPr>
      <w:r>
        <w:rPr>
          <w:rFonts w:hint="eastAsia" w:ascii="宋体" w:hAnsi="宋体" w:eastAsia="宋体" w:cs="Times New Roman"/>
          <w:kern w:val="0"/>
        </w:rPr>
        <w:t>“报价一览表”以包为单位填写，除了单独密封递交外，在比选申请文件（正副本）中也应当提供，如有遗漏，将视为无效比选申请文件。</w:t>
      </w:r>
    </w:p>
    <w:p>
      <w:pPr>
        <w:numPr>
          <w:ilvl w:val="0"/>
          <w:numId w:val="7"/>
        </w:numPr>
        <w:spacing w:line="360" w:lineRule="auto"/>
        <w:ind w:firstLine="420" w:firstLineChars="200"/>
        <w:jc w:val="left"/>
        <w:rPr>
          <w:rFonts w:hint="eastAsia" w:ascii="宋体" w:hAnsi="宋体" w:eastAsia="宋体" w:cs="Times New Roman"/>
          <w:kern w:val="0"/>
        </w:rPr>
      </w:pPr>
      <w:r>
        <w:rPr>
          <w:rFonts w:hint="eastAsia" w:ascii="宋体" w:hAnsi="宋体" w:eastAsia="宋体" w:cs="Times New Roman"/>
          <w:kern w:val="0"/>
        </w:rPr>
        <w:t>根据情况可增减表格行数，但不可随意更改表格样式。</w:t>
      </w:r>
    </w:p>
    <w:p>
      <w:pPr>
        <w:spacing w:line="360" w:lineRule="auto"/>
        <w:ind w:firstLine="2688" w:firstLineChars="1280"/>
        <w:rPr>
          <w:rFonts w:hint="eastAsia" w:ascii="宋体" w:hAnsi="宋体" w:cs="宋体"/>
          <w:kern w:val="0"/>
          <w:highlight w:val="none"/>
        </w:rPr>
      </w:pPr>
    </w:p>
    <w:p>
      <w:pPr>
        <w:spacing w:line="360" w:lineRule="auto"/>
        <w:jc w:val="left"/>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jc w:val="left"/>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jc w:val="left"/>
        <w:rPr>
          <w:rFonts w:ascii="黑体" w:hAnsi="黑体"/>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r>
        <w:rPr>
          <w:rFonts w:ascii="黑体" w:hAnsi="黑体"/>
          <w:highlight w:val="none"/>
        </w:rPr>
        <w:br w:type="page"/>
      </w:r>
    </w:p>
    <w:p>
      <w:pPr>
        <w:pStyle w:val="4"/>
        <w:numPr>
          <w:ilvl w:val="0"/>
          <w:numId w:val="0"/>
        </w:numPr>
        <w:spacing w:before="0" w:after="0" w:line="360" w:lineRule="auto"/>
        <w:jc w:val="center"/>
        <w:rPr>
          <w:rFonts w:cs="Times New Roman"/>
          <w:highlight w:val="none"/>
        </w:rPr>
      </w:pPr>
      <w:r>
        <w:rPr>
          <w:rFonts w:hint="eastAsia"/>
          <w:highlight w:val="none"/>
        </w:rPr>
        <w:t>六、技术</w:t>
      </w:r>
      <w:r>
        <w:rPr>
          <w:rFonts w:hint="eastAsia"/>
          <w:highlight w:val="none"/>
          <w:lang w:eastAsia="zh-CN"/>
        </w:rPr>
        <w:t>、</w:t>
      </w:r>
      <w:r>
        <w:rPr>
          <w:rFonts w:hint="eastAsia"/>
          <w:highlight w:val="none"/>
          <w:lang w:val="en-US" w:eastAsia="zh-CN"/>
        </w:rPr>
        <w:t>服务</w:t>
      </w:r>
      <w:r>
        <w:rPr>
          <w:rFonts w:hint="eastAsia"/>
          <w:highlight w:val="none"/>
        </w:rPr>
        <w:t>应答表</w:t>
      </w:r>
    </w:p>
    <w:p>
      <w:pPr>
        <w:pStyle w:val="16"/>
        <w:spacing w:line="360" w:lineRule="auto"/>
        <w:rPr>
          <w:rFonts w:hAnsi="宋体"/>
          <w:highlight w:val="none"/>
        </w:rPr>
      </w:pPr>
      <w:r>
        <w:rPr>
          <w:rFonts w:hint="eastAsia" w:hAnsi="宋体"/>
          <w:kern w:val="0"/>
          <w:highlight w:val="none"/>
        </w:rPr>
        <w:t>包号：</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p>
    <w:tbl>
      <w:tblPr>
        <w:tblStyle w:val="2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943"/>
        <w:gridCol w:w="2104"/>
        <w:gridCol w:w="1933"/>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pPr>
              <w:pStyle w:val="55"/>
              <w:rPr>
                <w:rFonts w:ascii="宋体" w:hAnsi="宋体"/>
                <w:sz w:val="21"/>
                <w:szCs w:val="21"/>
                <w:highlight w:val="none"/>
              </w:rPr>
            </w:pPr>
            <w:r>
              <w:rPr>
                <w:rFonts w:hint="eastAsia" w:ascii="宋体" w:hAnsi="宋体"/>
                <w:sz w:val="21"/>
                <w:szCs w:val="21"/>
                <w:highlight w:val="none"/>
              </w:rPr>
              <w:t>序号</w:t>
            </w:r>
          </w:p>
        </w:tc>
        <w:tc>
          <w:tcPr>
            <w:tcW w:w="1943" w:type="dxa"/>
            <w:vAlign w:val="center"/>
          </w:tcPr>
          <w:p>
            <w:pPr>
              <w:pStyle w:val="55"/>
              <w:rPr>
                <w:rFonts w:ascii="宋体" w:hAnsi="宋体"/>
                <w:sz w:val="21"/>
                <w:szCs w:val="21"/>
                <w:highlight w:val="none"/>
              </w:rPr>
            </w:pPr>
            <w:r>
              <w:rPr>
                <w:rFonts w:hint="eastAsia" w:ascii="宋体" w:hAnsi="宋体"/>
                <w:sz w:val="21"/>
                <w:szCs w:val="21"/>
                <w:highlight w:val="none"/>
              </w:rPr>
              <w:t>技术内容</w:t>
            </w:r>
          </w:p>
        </w:tc>
        <w:tc>
          <w:tcPr>
            <w:tcW w:w="2104" w:type="dxa"/>
            <w:vAlign w:val="center"/>
          </w:tcPr>
          <w:p>
            <w:pPr>
              <w:pStyle w:val="55"/>
              <w:ind w:firstLine="420" w:firstLineChars="200"/>
              <w:rPr>
                <w:rFonts w:ascii="宋体" w:hAnsi="宋体"/>
                <w:sz w:val="21"/>
                <w:szCs w:val="21"/>
                <w:highlight w:val="none"/>
              </w:rPr>
            </w:pPr>
            <w:r>
              <w:rPr>
                <w:rFonts w:hint="eastAsia" w:ascii="宋体" w:hAnsi="宋体"/>
                <w:sz w:val="21"/>
                <w:szCs w:val="21"/>
                <w:highlight w:val="none"/>
              </w:rPr>
              <w:t>比选文件要求</w:t>
            </w:r>
          </w:p>
        </w:tc>
        <w:tc>
          <w:tcPr>
            <w:tcW w:w="1933" w:type="dxa"/>
            <w:vAlign w:val="center"/>
          </w:tcPr>
          <w:p>
            <w:pPr>
              <w:pStyle w:val="55"/>
              <w:rPr>
                <w:rFonts w:ascii="宋体" w:hAnsi="宋体"/>
                <w:sz w:val="21"/>
                <w:szCs w:val="21"/>
                <w:highlight w:val="none"/>
              </w:rPr>
            </w:pPr>
            <w:r>
              <w:rPr>
                <w:rFonts w:hint="eastAsia" w:ascii="宋体" w:hAnsi="宋体"/>
                <w:sz w:val="21"/>
                <w:szCs w:val="21"/>
                <w:highlight w:val="none"/>
              </w:rPr>
              <w:t>响应服务参数</w:t>
            </w:r>
          </w:p>
        </w:tc>
        <w:tc>
          <w:tcPr>
            <w:tcW w:w="1538" w:type="dxa"/>
            <w:vAlign w:val="center"/>
          </w:tcPr>
          <w:p>
            <w:pPr>
              <w:pStyle w:val="55"/>
              <w:rPr>
                <w:rFonts w:ascii="宋体" w:hAnsi="宋体"/>
                <w:sz w:val="21"/>
                <w:szCs w:val="21"/>
                <w:highlight w:val="none"/>
              </w:rPr>
            </w:pPr>
            <w:r>
              <w:rPr>
                <w:rFonts w:hint="eastAsia" w:ascii="宋体" w:hAnsi="宋体"/>
                <w:sz w:val="21"/>
                <w:szCs w:val="21"/>
                <w:highlight w:val="none"/>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bl>
    <w:p>
      <w:pPr>
        <w:rPr>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spacing w:line="360" w:lineRule="auto"/>
        <w:ind w:left="735" w:hanging="735" w:hangingChars="350"/>
        <w:jc w:val="center"/>
        <w:rPr>
          <w:rFonts w:ascii="宋体" w:hAnsi="宋体"/>
          <w:highlight w:val="none"/>
        </w:rPr>
      </w:pPr>
    </w:p>
    <w:p>
      <w:pPr>
        <w:pStyle w:val="16"/>
        <w:spacing w:line="360" w:lineRule="auto"/>
        <w:ind w:firstLine="420" w:firstLineChars="200"/>
        <w:rPr>
          <w:rFonts w:hint="default" w:hAnsi="宋体" w:cs="Times New Roman"/>
          <w:kern w:val="0"/>
          <w:highlight w:val="none"/>
          <w:u w:val="single"/>
          <w:lang w:val="en-US"/>
        </w:rPr>
      </w:pPr>
      <w:r>
        <w:rPr>
          <w:rFonts w:hint="eastAsia" w:hAnsi="宋体"/>
          <w:kern w:val="0"/>
          <w:highlight w:val="none"/>
        </w:rPr>
        <w:t>注：供应商必须据实填写，不得虚假应答，如与比选文件所列服务要求相关条款无偏离（包括正偏离和负偏离），则无须逐条应答</w:t>
      </w:r>
      <w:r>
        <w:rPr>
          <w:rFonts w:hint="eastAsia" w:hAnsi="宋体"/>
          <w:kern w:val="0"/>
          <w:highlight w:val="none"/>
          <w:lang w:eastAsia="zh-CN"/>
        </w:rPr>
        <w:t>（可</w:t>
      </w:r>
      <w:r>
        <w:rPr>
          <w:rFonts w:hint="eastAsia" w:hAnsi="宋体"/>
          <w:kern w:val="0"/>
          <w:highlight w:val="none"/>
          <w:lang w:val="en-US" w:eastAsia="zh-CN"/>
        </w:rPr>
        <w:t>统一应答</w:t>
      </w:r>
      <w:r>
        <w:rPr>
          <w:rFonts w:hint="eastAsia" w:hAnsi="宋体"/>
          <w:kern w:val="0"/>
          <w:highlight w:val="none"/>
          <w:lang w:eastAsia="zh-CN"/>
        </w:rPr>
        <w:t>）</w:t>
      </w:r>
      <w:r>
        <w:rPr>
          <w:rFonts w:hint="eastAsia" w:hAnsi="宋体"/>
          <w:kern w:val="0"/>
          <w:highlight w:val="none"/>
        </w:rPr>
        <w:t>。如有偏离条款，请将偏离条款逐条应答。未明确偏离的条款，视为默认接受，供应商不得籍未作应答而拒不接受。</w:t>
      </w:r>
      <w:r>
        <w:rPr>
          <w:rFonts w:hint="eastAsia" w:hAnsi="宋体"/>
          <w:b/>
          <w:bCs/>
          <w:kern w:val="0"/>
          <w:highlight w:val="none"/>
          <w:u w:val="single"/>
          <w:lang w:val="en-US" w:eastAsia="zh-CN"/>
        </w:rPr>
        <w:t>供应商参与投标无论是响应还是不响应，都务必要填写此表格，明确是否响应招标文件中的技术要求</w:t>
      </w:r>
      <w:r>
        <w:rPr>
          <w:rFonts w:hint="eastAsia" w:hAnsi="宋体"/>
          <w:kern w:val="0"/>
          <w:highlight w:val="none"/>
          <w:u w:val="single"/>
          <w:lang w:val="en-US" w:eastAsia="zh-CN"/>
        </w:rPr>
        <w:t>。</w:t>
      </w: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pStyle w:val="4"/>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七、商务应答表</w:t>
      </w:r>
    </w:p>
    <w:p>
      <w:pPr>
        <w:pStyle w:val="16"/>
        <w:spacing w:line="360" w:lineRule="auto"/>
        <w:rPr>
          <w:rFonts w:hAnsi="宋体" w:cs="Times New Roman"/>
          <w:highlight w:val="none"/>
        </w:rPr>
      </w:pPr>
      <w:r>
        <w:rPr>
          <w:rFonts w:hint="eastAsia" w:hAnsi="宋体"/>
          <w:kern w:val="0"/>
          <w:highlight w:val="none"/>
        </w:rPr>
        <w:t>包号：</w:t>
      </w:r>
      <w:r>
        <w:rPr>
          <w:rFonts w:hAnsi="宋体"/>
          <w:kern w:val="0"/>
          <w:highlight w:val="none"/>
        </w:rPr>
        <w:t>XXX</w:t>
      </w:r>
    </w:p>
    <w:tbl>
      <w:tblPr>
        <w:tblStyle w:val="2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903"/>
        <w:gridCol w:w="1731"/>
        <w:gridCol w:w="2225"/>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97" w:type="dxa"/>
            <w:vAlign w:val="center"/>
          </w:tcPr>
          <w:p>
            <w:pPr>
              <w:pStyle w:val="16"/>
              <w:spacing w:line="360" w:lineRule="auto"/>
              <w:jc w:val="center"/>
              <w:rPr>
                <w:rFonts w:hAnsi="宋体" w:cs="Times New Roman"/>
                <w:kern w:val="0"/>
                <w:highlight w:val="none"/>
              </w:rPr>
            </w:pPr>
            <w:r>
              <w:rPr>
                <w:rFonts w:hint="eastAsia" w:hAnsi="宋体"/>
                <w:kern w:val="0"/>
                <w:highlight w:val="none"/>
              </w:rPr>
              <w:t>序号</w:t>
            </w:r>
          </w:p>
        </w:tc>
        <w:tc>
          <w:tcPr>
            <w:tcW w:w="1903" w:type="dxa"/>
            <w:vAlign w:val="center"/>
          </w:tcPr>
          <w:p>
            <w:pPr>
              <w:pStyle w:val="16"/>
              <w:spacing w:line="360" w:lineRule="auto"/>
              <w:jc w:val="center"/>
              <w:rPr>
                <w:rFonts w:hAnsi="宋体" w:cs="Times New Roman"/>
                <w:kern w:val="0"/>
                <w:highlight w:val="none"/>
              </w:rPr>
            </w:pPr>
            <w:r>
              <w:rPr>
                <w:rFonts w:hint="eastAsia" w:hAnsi="宋体"/>
                <w:kern w:val="0"/>
                <w:highlight w:val="none"/>
              </w:rPr>
              <w:t>比选文件条目号</w:t>
            </w:r>
          </w:p>
        </w:tc>
        <w:tc>
          <w:tcPr>
            <w:tcW w:w="1731" w:type="dxa"/>
            <w:vAlign w:val="center"/>
          </w:tcPr>
          <w:p>
            <w:pPr>
              <w:pStyle w:val="16"/>
              <w:spacing w:line="360" w:lineRule="auto"/>
              <w:jc w:val="center"/>
              <w:rPr>
                <w:rFonts w:hAnsi="宋体" w:cs="Times New Roman"/>
                <w:kern w:val="0"/>
                <w:highlight w:val="none"/>
              </w:rPr>
            </w:pPr>
            <w:r>
              <w:rPr>
                <w:rFonts w:hint="eastAsia" w:hAnsi="宋体"/>
                <w:kern w:val="0"/>
                <w:highlight w:val="none"/>
              </w:rPr>
              <w:t>比选文件要求</w:t>
            </w:r>
          </w:p>
        </w:tc>
        <w:tc>
          <w:tcPr>
            <w:tcW w:w="2225" w:type="dxa"/>
            <w:vAlign w:val="center"/>
          </w:tcPr>
          <w:p>
            <w:pPr>
              <w:pStyle w:val="16"/>
              <w:spacing w:line="360" w:lineRule="auto"/>
              <w:jc w:val="center"/>
              <w:rPr>
                <w:rFonts w:hAnsi="宋体" w:cs="Times New Roman"/>
                <w:kern w:val="0"/>
                <w:highlight w:val="none"/>
              </w:rPr>
            </w:pPr>
            <w:r>
              <w:rPr>
                <w:rFonts w:hint="eastAsia" w:hAnsi="宋体"/>
                <w:kern w:val="0"/>
                <w:highlight w:val="none"/>
              </w:rPr>
              <w:t>供应商应答</w:t>
            </w:r>
          </w:p>
        </w:tc>
        <w:tc>
          <w:tcPr>
            <w:tcW w:w="1540" w:type="dxa"/>
            <w:vAlign w:val="center"/>
          </w:tcPr>
          <w:p>
            <w:pPr>
              <w:pStyle w:val="16"/>
              <w:spacing w:line="360" w:lineRule="auto"/>
              <w:jc w:val="center"/>
              <w:rPr>
                <w:rFonts w:hAnsi="宋体" w:cs="Times New Roman"/>
                <w:kern w:val="0"/>
                <w:highlight w:val="none"/>
              </w:rPr>
            </w:pPr>
            <w:r>
              <w:rPr>
                <w:rFonts w:hint="eastAsia" w:hAnsi="宋体"/>
                <w:kern w:val="0"/>
                <w:highlight w:val="none"/>
              </w:rPr>
              <w:t>响应</w:t>
            </w:r>
            <w:r>
              <w:rPr>
                <w:rFonts w:hAnsi="宋体"/>
                <w:kern w:val="0"/>
                <w:highlight w:val="none"/>
              </w:rPr>
              <w:t>/</w:t>
            </w:r>
            <w:r>
              <w:rPr>
                <w:rFonts w:hint="eastAsia" w:hAnsi="宋体"/>
                <w:kern w:val="0"/>
                <w:highlight w:val="none"/>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ind w:left="277" w:hanging="277" w:hangingChars="132"/>
              <w:jc w:val="center"/>
              <w:rPr>
                <w:rFonts w:ascii="宋体"/>
                <w:kern w:val="0"/>
                <w:highlight w:val="none"/>
              </w:rPr>
            </w:pPr>
          </w:p>
        </w:tc>
        <w:tc>
          <w:tcPr>
            <w:tcW w:w="1540" w:type="dxa"/>
            <w:vAlign w:val="center"/>
          </w:tcPr>
          <w:p>
            <w:pPr>
              <w:spacing w:line="360" w:lineRule="auto"/>
              <w:ind w:left="277" w:hanging="277" w:hangingChars="132"/>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bl>
    <w:p>
      <w:pPr>
        <w:spacing w:line="360" w:lineRule="auto"/>
        <w:ind w:left="735" w:hanging="735" w:hangingChars="350"/>
        <w:jc w:val="center"/>
        <w:rPr>
          <w:rFonts w:ascii="宋体"/>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spacing w:line="360" w:lineRule="auto"/>
        <w:ind w:left="735" w:hanging="735" w:hangingChars="350"/>
        <w:jc w:val="center"/>
        <w:rPr>
          <w:rFonts w:ascii="宋体"/>
          <w:highlight w:val="none"/>
        </w:rPr>
      </w:pPr>
    </w:p>
    <w:p>
      <w:pPr>
        <w:pStyle w:val="16"/>
        <w:spacing w:line="360" w:lineRule="auto"/>
        <w:ind w:firstLine="420" w:firstLineChars="200"/>
        <w:rPr>
          <w:rFonts w:ascii="宋体"/>
          <w:highlight w:val="none"/>
        </w:rPr>
      </w:pPr>
      <w:r>
        <w:rPr>
          <w:rFonts w:hint="eastAsia" w:hAnsi="宋体"/>
          <w:kern w:val="0"/>
          <w:highlight w:val="none"/>
        </w:rPr>
        <w:t>注：供应商必须据实填写，不得虚假应答，如与比选文件所列商务相关条款无偏离（包括正偏离和负偏离），则无须逐条应答</w:t>
      </w:r>
      <w:r>
        <w:rPr>
          <w:rFonts w:hint="eastAsia" w:hAnsi="宋体"/>
          <w:kern w:val="0"/>
          <w:highlight w:val="none"/>
          <w:lang w:eastAsia="zh-CN"/>
        </w:rPr>
        <w:t>（可</w:t>
      </w:r>
      <w:r>
        <w:rPr>
          <w:rFonts w:hint="eastAsia" w:hAnsi="宋体"/>
          <w:kern w:val="0"/>
          <w:highlight w:val="none"/>
          <w:lang w:val="en-US" w:eastAsia="zh-CN"/>
        </w:rPr>
        <w:t>统一应答</w:t>
      </w:r>
      <w:r>
        <w:rPr>
          <w:rFonts w:hint="eastAsia" w:hAnsi="宋体"/>
          <w:kern w:val="0"/>
          <w:highlight w:val="none"/>
          <w:lang w:eastAsia="zh-CN"/>
        </w:rPr>
        <w:t>）</w:t>
      </w:r>
      <w:r>
        <w:rPr>
          <w:rFonts w:hint="eastAsia" w:hAnsi="宋体"/>
          <w:kern w:val="0"/>
          <w:highlight w:val="none"/>
        </w:rPr>
        <w:t>。如有偏离条款，请将偏离条款逐条应答。未明确偏离的条款，视为默认接受，供应商不得籍未作应答而拒不接受。</w:t>
      </w:r>
      <w:r>
        <w:rPr>
          <w:rFonts w:hint="eastAsia" w:hAnsi="宋体"/>
          <w:b/>
          <w:bCs/>
          <w:kern w:val="0"/>
          <w:highlight w:val="none"/>
          <w:u w:val="single"/>
          <w:lang w:val="en-US" w:eastAsia="zh-CN"/>
        </w:rPr>
        <w:t>供应商参与投标无论是响应还是不响应，都务必要填写此表格，明确是否响应招标文件中的商务要求</w:t>
      </w:r>
      <w:r>
        <w:rPr>
          <w:rFonts w:hint="eastAsia" w:hAnsi="宋体"/>
          <w:kern w:val="0"/>
          <w:highlight w:val="none"/>
          <w:u w:val="single"/>
          <w:lang w:val="en-US" w:eastAsia="zh-CN"/>
        </w:rPr>
        <w:t>。</w:t>
      </w: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highlight w:val="none"/>
        </w:rPr>
      </w:pPr>
      <w:r>
        <w:rPr>
          <w:rFonts w:hint="eastAsia"/>
          <w:highlight w:val="none"/>
        </w:rPr>
        <w:t>八</w:t>
      </w:r>
      <w:r>
        <w:rPr>
          <w:highlight w:val="none"/>
        </w:rPr>
        <w:t>、</w:t>
      </w:r>
      <w:r>
        <w:rPr>
          <w:rFonts w:hint="eastAsia"/>
          <w:highlight w:val="none"/>
        </w:rPr>
        <w:t>廉洁承诺书</w:t>
      </w:r>
    </w:p>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一、进一步统一思想，充分认识开展治理商业贿赂专项治理的重要性、紧迫性和必要性。</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二、应积极配合医院开展自查自纠工作，积极配合对相关医务人员的商业贿赂行为进行查处。</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三、不找有关领导干涉药品、医用设备、医用耗材等购销活动，不以贿赂的方式将上述商品销售到医院。</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四、不向药品、医用设备、医用耗材等购销人员给予各种名义的财物或回扣。</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五、不向从事药品、医用设备、医用耗材等相关</w:t>
      </w:r>
      <w:r>
        <w:rPr>
          <w:rFonts w:hint="eastAsia" w:cs="仿宋_GB2312" w:asciiTheme="minorEastAsia" w:hAnsiTheme="minorEastAsia" w:eastAsiaTheme="minorEastAsia"/>
          <w:color w:val="000000"/>
          <w:sz w:val="24"/>
          <w:szCs w:val="24"/>
          <w:highlight w:val="none"/>
          <w:shd w:val="clear" w:color="auto" w:fill="FFFFFF"/>
        </w:rPr>
        <w:t>活动的人员给予开单费、临床促销费、</w:t>
      </w:r>
      <w:r>
        <w:rPr>
          <w:rFonts w:hint="eastAsia" w:ascii="宋体" w:hAnsi="宋体" w:eastAsia="宋体" w:cs="宋体"/>
          <w:kern w:val="0"/>
          <w:sz w:val="21"/>
          <w:szCs w:val="21"/>
          <w:highlight w:val="none"/>
          <w:lang w:val="en-US" w:eastAsia="zh-CN" w:bidi="ar-SA"/>
        </w:rPr>
        <w:t>宣传费、劳务费、统方费等费用。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六、不为医院相关人员报销电话费、娱乐费、差旅费、餐费等应由本人支付的各种费用。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七、不组织甲方相关人员参加国内外旅游、座谈会、学术会等活动。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八、不向甲方相关人员赠送各种实物及有价证券。</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九、不派工作人员到医院临床科室进行药品、医用设备、医用耗材的广告宣传。</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十、不以任何理由向医院及其相关人员进行商业贿赂。</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十一、如违反上述约定，医院有权单方终止现有购销关系，若违反承诺条款，公司承诺：三年内无权参加医院所有的采购活动。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十二、违反上述约定，应向医院支付违约金二万元，医院可直接在双方购销款中扣除。</w:t>
      </w:r>
    </w:p>
    <w:p>
      <w:pPr>
        <w:tabs>
          <w:tab w:val="left" w:pos="3690"/>
        </w:tabs>
        <w:ind w:firstLine="447" w:firstLineChars="213"/>
        <w:rPr>
          <w:rFonts w:hint="eastAsia" w:ascii="宋体" w:hAnsi="宋体" w:eastAsia="宋体" w:cs="宋体"/>
          <w:kern w:val="0"/>
          <w:sz w:val="21"/>
          <w:szCs w:val="21"/>
          <w:highlight w:val="none"/>
          <w:lang w:val="en-US" w:eastAsia="zh-CN" w:bidi="ar-SA"/>
        </w:rPr>
      </w:pPr>
    </w:p>
    <w:p>
      <w:pPr>
        <w:tabs>
          <w:tab w:val="left" w:pos="3690"/>
        </w:tabs>
        <w:ind w:firstLine="511" w:firstLineChars="213"/>
        <w:jc w:val="right"/>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 xml:space="preserve">                 </w:t>
      </w:r>
      <w:r>
        <w:rPr>
          <w:rFonts w:hint="eastAsia" w:ascii="宋体" w:hAnsi="宋体" w:eastAsia="宋体" w:cs="宋体"/>
          <w:kern w:val="0"/>
          <w:sz w:val="21"/>
          <w:szCs w:val="21"/>
          <w:highlight w:val="none"/>
          <w:lang w:val="en-US" w:eastAsia="zh-CN" w:bidi="ar-SA"/>
        </w:rPr>
        <w:t>承诺公司：</w:t>
      </w:r>
      <w:r>
        <w:rPr>
          <w:rFonts w:hint="eastAsia" w:cs="仿宋_GB2312" w:asciiTheme="minorEastAsia" w:hAnsiTheme="minorEastAsia" w:eastAsiaTheme="minorEastAsia"/>
          <w:color w:val="000000"/>
          <w:sz w:val="24"/>
          <w:szCs w:val="24"/>
          <w:highlight w:val="none"/>
          <w:u w:val="single"/>
          <w:shd w:val="clear" w:color="auto" w:fill="FFFFFF"/>
          <w:lang w:val="en-US" w:eastAsia="zh-CN"/>
        </w:rPr>
        <w:t xml:space="preserve">              </w:t>
      </w:r>
      <w:r>
        <w:rPr>
          <w:rFonts w:hint="eastAsia" w:ascii="宋体" w:hAnsi="宋体" w:eastAsia="宋体" w:cs="宋体"/>
          <w:kern w:val="0"/>
          <w:sz w:val="21"/>
          <w:szCs w:val="21"/>
          <w:highlight w:val="none"/>
          <w:lang w:val="en-US" w:eastAsia="zh-CN" w:bidi="ar-SA"/>
        </w:rPr>
        <w:t>（盖章）</w:t>
      </w:r>
      <w:r>
        <w:rPr>
          <w:rFonts w:hint="eastAsia" w:ascii="宋体" w:hAnsi="宋体" w:eastAsia="宋体" w:cs="宋体"/>
          <w:kern w:val="0"/>
          <w:sz w:val="21"/>
          <w:szCs w:val="21"/>
          <w:highlight w:val="none"/>
          <w:lang w:val="en-US" w:eastAsia="zh-CN" w:bidi="ar-SA"/>
        </w:rPr>
        <w:tab/>
      </w:r>
      <w:r>
        <w:rPr>
          <w:rFonts w:cs="仿宋_GB2312" w:asciiTheme="minorEastAsia" w:hAnsiTheme="minorEastAsia" w:eastAsiaTheme="minorEastAsia"/>
          <w:color w:val="000000"/>
          <w:sz w:val="24"/>
          <w:szCs w:val="24"/>
          <w:highlight w:val="none"/>
          <w:shd w:val="clear" w:color="auto" w:fill="FFFFFF"/>
        </w:rPr>
        <w:tab/>
      </w:r>
    </w:p>
    <w:p>
      <w:pPr>
        <w:tabs>
          <w:tab w:val="left" w:pos="3690"/>
        </w:tabs>
        <w:ind w:firstLine="447" w:firstLineChars="213"/>
        <w:jc w:val="righ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承诺代表：</w:t>
      </w:r>
      <w:r>
        <w:rPr>
          <w:rFonts w:hint="eastAsia" w:ascii="宋体" w:hAnsi="宋体" w:eastAsia="宋体" w:cs="宋体"/>
          <w:kern w:val="0"/>
          <w:sz w:val="21"/>
          <w:szCs w:val="21"/>
          <w:highlight w:val="none"/>
          <w:lang w:val="en-US" w:eastAsia="zh-CN" w:bidi="ar-SA"/>
        </w:rPr>
        <w:tab/>
      </w:r>
      <w:r>
        <w:rPr>
          <w:rFonts w:hint="eastAsia" w:ascii="宋体" w:hAnsi="宋体" w:eastAsia="宋体" w:cs="宋体"/>
          <w:kern w:val="0"/>
          <w:sz w:val="21"/>
          <w:szCs w:val="21"/>
          <w:highlight w:val="none"/>
          <w:lang w:val="en-US" w:eastAsia="zh-CN" w:bidi="ar-SA"/>
        </w:rPr>
        <w:tab/>
      </w:r>
      <w:r>
        <w:rPr>
          <w:rFonts w:hint="eastAsia" w:ascii="宋体" w:hAnsi="宋体" w:eastAsia="宋体" w:cs="宋体"/>
          <w:kern w:val="0"/>
          <w:sz w:val="21"/>
          <w:szCs w:val="21"/>
          <w:highlight w:val="none"/>
          <w:lang w:val="en-US" w:eastAsia="zh-CN" w:bidi="ar-SA"/>
        </w:rPr>
        <w:tab/>
      </w:r>
      <w:r>
        <w:rPr>
          <w:rFonts w:hint="eastAsia" w:ascii="宋体" w:hAnsi="宋体" w:eastAsia="宋体" w:cs="宋体"/>
          <w:kern w:val="0"/>
          <w:sz w:val="21"/>
          <w:szCs w:val="21"/>
          <w:highlight w:val="none"/>
          <w:lang w:val="en-US" w:eastAsia="zh-CN" w:bidi="ar-SA"/>
        </w:rPr>
        <w:tab/>
      </w:r>
    </w:p>
    <w:p>
      <w:pPr>
        <w:tabs>
          <w:tab w:val="left" w:pos="3690"/>
        </w:tabs>
        <w:ind w:firstLine="447" w:firstLineChars="213"/>
        <w:jc w:val="righ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日期：      年   月   日</w:t>
      </w:r>
    </w:p>
    <w:p>
      <w:pPr>
        <w:tabs>
          <w:tab w:val="left" w:pos="3690"/>
        </w:tabs>
        <w:ind w:firstLine="447" w:firstLineChars="213"/>
        <w:jc w:val="right"/>
        <w:rPr>
          <w:rFonts w:hint="eastAsia" w:ascii="宋体" w:hAnsi="宋体" w:eastAsia="宋体" w:cs="宋体"/>
          <w:kern w:val="0"/>
          <w:sz w:val="21"/>
          <w:szCs w:val="21"/>
          <w:highlight w:val="none"/>
          <w:lang w:val="en-US" w:eastAsia="zh-CN" w:bidi="ar-SA"/>
        </w:rPr>
      </w:pPr>
    </w:p>
    <w:p>
      <w:pPr>
        <w:pStyle w:val="4"/>
        <w:numPr>
          <w:ilvl w:val="0"/>
          <w:numId w:val="0"/>
        </w:numPr>
        <w:spacing w:before="0" w:after="0" w:line="360" w:lineRule="auto"/>
        <w:jc w:val="center"/>
        <w:rPr>
          <w:rFonts w:ascii="黑体" w:hAnsi="黑体"/>
          <w:highlight w:val="none"/>
        </w:rPr>
      </w:pPr>
    </w:p>
    <w:p>
      <w:pPr>
        <w:pStyle w:val="4"/>
        <w:numPr>
          <w:ilvl w:val="0"/>
          <w:numId w:val="0"/>
        </w:numPr>
        <w:spacing w:before="0" w:after="0" w:line="360" w:lineRule="auto"/>
        <w:jc w:val="center"/>
        <w:rPr>
          <w:rFonts w:ascii="黑体" w:hAnsi="黑体"/>
          <w:highlight w:val="none"/>
        </w:rPr>
      </w:pPr>
    </w:p>
    <w:p>
      <w:pPr>
        <w:pStyle w:val="4"/>
        <w:numPr>
          <w:ilvl w:val="0"/>
          <w:numId w:val="0"/>
        </w:numPr>
        <w:spacing w:before="0" w:after="0" w:line="360" w:lineRule="auto"/>
        <w:jc w:val="center"/>
        <w:rPr>
          <w:rFonts w:ascii="黑体" w:hAnsi="黑体"/>
          <w:highlight w:val="none"/>
        </w:rPr>
      </w:pPr>
    </w:p>
    <w:bookmarkEnd w:id="35"/>
    <w:bookmarkEnd w:id="36"/>
    <w:bookmarkEnd w:id="37"/>
    <w:bookmarkEnd w:id="38"/>
    <w:p>
      <w:pPr>
        <w:pStyle w:val="4"/>
        <w:keepNext/>
        <w:keepLines/>
        <w:pageBreakBefore/>
        <w:widowControl w:val="0"/>
        <w:numPr>
          <w:ilvl w:val="1"/>
          <w:numId w:val="0"/>
        </w:numPr>
        <w:tabs>
          <w:tab w:val="clear" w:pos="2045"/>
          <w:tab w:val="clear" w:pos="3828"/>
        </w:tabs>
        <w:kinsoku/>
        <w:wordWrap/>
        <w:overflowPunct/>
        <w:topLinePunct w:val="0"/>
        <w:autoSpaceDE/>
        <w:autoSpaceDN/>
        <w:bidi w:val="0"/>
        <w:adjustRightInd/>
        <w:snapToGrid/>
        <w:spacing w:line="416" w:lineRule="auto"/>
        <w:ind w:left="3260" w:leftChars="0"/>
        <w:jc w:val="both"/>
        <w:textAlignment w:val="auto"/>
        <w:rPr>
          <w:rFonts w:hint="eastAsia" w:ascii="宋体" w:hAnsi="宋体" w:eastAsia="宋体" w:cs="宋体"/>
          <w:bCs w:val="0"/>
          <w:highlight w:val="none"/>
        </w:rPr>
      </w:pPr>
      <w:bookmarkStart w:id="39" w:name="_Toc365878703"/>
      <w:bookmarkStart w:id="40" w:name="_Toc361252259"/>
      <w:r>
        <w:rPr>
          <w:rFonts w:hint="eastAsia" w:ascii="宋体" w:hAnsi="宋体" w:eastAsia="宋体" w:cs="宋体"/>
          <w:bCs w:val="0"/>
          <w:highlight w:val="none"/>
          <w:lang w:val="en-US" w:eastAsia="zh-CN"/>
        </w:rPr>
        <w:t>九</w:t>
      </w:r>
      <w:r>
        <w:rPr>
          <w:rFonts w:hint="eastAsia" w:ascii="宋体" w:hAnsi="宋体" w:eastAsia="宋体" w:cs="宋体"/>
          <w:bCs w:val="0"/>
          <w:highlight w:val="none"/>
        </w:rPr>
        <w:t>、最后报价表</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一、关于最后报价表的说明：</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1、最后报价表不需要封装在</w:t>
      </w:r>
      <w:r>
        <w:rPr>
          <w:rFonts w:hint="eastAsia" w:ascii="宋体" w:hAnsi="宋体" w:eastAsia="宋体" w:cs="宋体"/>
          <w:b/>
          <w:bCs/>
          <w:sz w:val="24"/>
          <w:highlight w:val="none"/>
          <w:lang w:eastAsia="zh-CN"/>
        </w:rPr>
        <w:t>比选申请文件</w:t>
      </w:r>
      <w:r>
        <w:rPr>
          <w:rFonts w:hint="eastAsia" w:ascii="宋体" w:hAnsi="宋体" w:eastAsia="宋体" w:cs="宋体"/>
          <w:b/>
          <w:bCs/>
          <w:sz w:val="24"/>
          <w:highlight w:val="none"/>
        </w:rPr>
        <w:t>中；</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2、最后报价表是通过相关评审后，需由</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或授权代表签字；</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3、最后报价表可</w:t>
      </w:r>
      <w:r>
        <w:rPr>
          <w:rFonts w:hint="eastAsia" w:ascii="宋体" w:hAnsi="宋体" w:cs="宋体"/>
          <w:b/>
          <w:bCs/>
          <w:sz w:val="24"/>
          <w:highlight w:val="none"/>
          <w:lang w:val="en-US" w:eastAsia="zh-CN"/>
        </w:rPr>
        <w:t>由</w:t>
      </w:r>
      <w:r>
        <w:rPr>
          <w:rFonts w:hint="eastAsia" w:ascii="宋体" w:hAnsi="宋体" w:eastAsia="宋体" w:cs="宋体"/>
          <w:b/>
          <w:bCs/>
          <w:sz w:val="24"/>
          <w:highlight w:val="none"/>
        </w:rPr>
        <w:t>供应商的</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或授权代表在最后报价时手工填写；</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4、最后报价不得高于对该项目之前的报价。</w:t>
      </w: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二、报价表格式：</w:t>
      </w:r>
    </w:p>
    <w:p>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最后报价表</w:t>
      </w:r>
    </w:p>
    <w:p>
      <w:pPr>
        <w:pStyle w:val="2"/>
        <w:rPr>
          <w:rFonts w:hint="eastAsia"/>
        </w:rPr>
      </w:pPr>
    </w:p>
    <w:tbl>
      <w:tblPr>
        <w:tblStyle w:val="27"/>
        <w:tblW w:w="84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851"/>
        <w:gridCol w:w="1404"/>
        <w:gridCol w:w="580"/>
        <w:gridCol w:w="851"/>
        <w:gridCol w:w="1134"/>
        <w:gridCol w:w="1134"/>
        <w:gridCol w:w="850"/>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80" w:type="dxa"/>
            <w:vAlign w:val="center"/>
          </w:tcPr>
          <w:p>
            <w:pPr>
              <w:widowControl/>
              <w:spacing w:line="360" w:lineRule="atLeast"/>
              <w:jc w:val="center"/>
              <w:rPr>
                <w:rFonts w:asciiTheme="majorEastAsia" w:hAnsiTheme="majorEastAsia" w:eastAsiaTheme="majorEastAsia"/>
              </w:rPr>
            </w:pPr>
            <w:r>
              <w:rPr>
                <w:rFonts w:hint="eastAsia" w:asciiTheme="majorEastAsia" w:hAnsiTheme="majorEastAsia" w:eastAsiaTheme="majorEastAsia"/>
              </w:rPr>
              <w:t>序号</w:t>
            </w:r>
          </w:p>
        </w:tc>
        <w:tc>
          <w:tcPr>
            <w:tcW w:w="851" w:type="dxa"/>
            <w:vAlign w:val="center"/>
          </w:tcPr>
          <w:p>
            <w:pPr>
              <w:widowControl/>
              <w:spacing w:line="360" w:lineRule="atLeast"/>
              <w:jc w:val="center"/>
              <w:rPr>
                <w:rFonts w:asciiTheme="majorEastAsia" w:hAnsiTheme="majorEastAsia" w:eastAsiaTheme="majorEastAsia"/>
              </w:rPr>
            </w:pPr>
            <w:r>
              <w:rPr>
                <w:rFonts w:hint="eastAsia" w:asciiTheme="majorEastAsia" w:hAnsiTheme="majorEastAsia" w:eastAsiaTheme="majorEastAsia"/>
              </w:rPr>
              <w:t>产品</w:t>
            </w:r>
            <w:bookmarkStart w:id="41" w:name="_GoBack"/>
            <w:bookmarkEnd w:id="41"/>
            <w:r>
              <w:rPr>
                <w:rFonts w:hint="eastAsia" w:asciiTheme="majorEastAsia" w:hAnsiTheme="majorEastAsia" w:eastAsiaTheme="majorEastAsia"/>
              </w:rPr>
              <w:t>名称</w:t>
            </w:r>
          </w:p>
        </w:tc>
        <w:tc>
          <w:tcPr>
            <w:tcW w:w="1404" w:type="dxa"/>
            <w:vAlign w:val="center"/>
          </w:tcPr>
          <w:p>
            <w:pPr>
              <w:widowControl/>
              <w:spacing w:line="360" w:lineRule="atLeast"/>
              <w:jc w:val="center"/>
              <w:rPr>
                <w:rFonts w:asciiTheme="majorEastAsia" w:hAnsiTheme="majorEastAsia" w:eastAsiaTheme="majorEastAsia"/>
              </w:rPr>
            </w:pPr>
            <w:r>
              <w:rPr>
                <w:rFonts w:hint="eastAsia" w:asciiTheme="majorEastAsia" w:hAnsiTheme="majorEastAsia" w:eastAsiaTheme="majorEastAsia"/>
              </w:rPr>
              <w:t>制造厂家及规格型号</w:t>
            </w:r>
          </w:p>
        </w:tc>
        <w:tc>
          <w:tcPr>
            <w:tcW w:w="580" w:type="dxa"/>
            <w:vAlign w:val="center"/>
          </w:tcPr>
          <w:p>
            <w:pPr>
              <w:widowControl/>
              <w:spacing w:line="360" w:lineRule="atLeast"/>
              <w:jc w:val="center"/>
              <w:rPr>
                <w:rFonts w:asciiTheme="majorEastAsia" w:hAnsiTheme="majorEastAsia" w:eastAsiaTheme="majorEastAsia"/>
              </w:rPr>
            </w:pPr>
            <w:r>
              <w:rPr>
                <w:rFonts w:hint="eastAsia" w:asciiTheme="majorEastAsia" w:hAnsiTheme="majorEastAsia" w:eastAsiaTheme="majorEastAsia"/>
              </w:rPr>
              <w:t>品牌</w:t>
            </w:r>
          </w:p>
        </w:tc>
        <w:tc>
          <w:tcPr>
            <w:tcW w:w="851" w:type="dxa"/>
            <w:vAlign w:val="center"/>
          </w:tcPr>
          <w:p>
            <w:pPr>
              <w:widowControl/>
              <w:spacing w:line="360" w:lineRule="atLeast"/>
              <w:jc w:val="center"/>
              <w:rPr>
                <w:rFonts w:asciiTheme="majorEastAsia" w:hAnsiTheme="majorEastAsia" w:eastAsiaTheme="majorEastAsia"/>
              </w:rPr>
            </w:pPr>
            <w:r>
              <w:rPr>
                <w:rFonts w:hint="eastAsia" w:asciiTheme="majorEastAsia" w:hAnsiTheme="majorEastAsia" w:eastAsiaTheme="majorEastAsia"/>
              </w:rPr>
              <w:t>数量</w:t>
            </w:r>
          </w:p>
        </w:tc>
        <w:tc>
          <w:tcPr>
            <w:tcW w:w="1134" w:type="dxa"/>
            <w:vAlign w:val="center"/>
          </w:tcPr>
          <w:p>
            <w:pPr>
              <w:widowControl/>
              <w:spacing w:line="360" w:lineRule="atLeast"/>
              <w:jc w:val="center"/>
              <w:rPr>
                <w:rFonts w:asciiTheme="majorEastAsia" w:hAnsiTheme="majorEastAsia" w:eastAsiaTheme="majorEastAsia"/>
              </w:rPr>
            </w:pPr>
            <w:r>
              <w:rPr>
                <w:rFonts w:hint="eastAsia" w:asciiTheme="majorEastAsia" w:hAnsiTheme="majorEastAsia" w:eastAsiaTheme="majorEastAsia"/>
              </w:rPr>
              <w:t>投标单价</w:t>
            </w:r>
          </w:p>
          <w:p>
            <w:pPr>
              <w:widowControl/>
              <w:spacing w:line="360" w:lineRule="atLeast"/>
              <w:jc w:val="center"/>
              <w:rPr>
                <w:rFonts w:asciiTheme="majorEastAsia" w:hAnsiTheme="majorEastAsia" w:eastAsiaTheme="majorEastAsia"/>
              </w:rPr>
            </w:pPr>
            <w:r>
              <w:rPr>
                <w:rFonts w:hint="eastAsia" w:asciiTheme="majorEastAsia" w:hAnsiTheme="majorEastAsia" w:eastAsiaTheme="majorEastAsia"/>
              </w:rPr>
              <w:t>（元）</w:t>
            </w:r>
          </w:p>
        </w:tc>
        <w:tc>
          <w:tcPr>
            <w:tcW w:w="1134" w:type="dxa"/>
            <w:vAlign w:val="center"/>
          </w:tcPr>
          <w:p>
            <w:pPr>
              <w:widowControl/>
              <w:spacing w:line="360" w:lineRule="atLeast"/>
              <w:jc w:val="center"/>
              <w:rPr>
                <w:rFonts w:asciiTheme="majorEastAsia" w:hAnsiTheme="majorEastAsia" w:eastAsiaTheme="majorEastAsia"/>
              </w:rPr>
            </w:pPr>
            <w:r>
              <w:rPr>
                <w:rFonts w:hint="eastAsia" w:asciiTheme="majorEastAsia" w:hAnsiTheme="majorEastAsia" w:eastAsiaTheme="majorEastAsia"/>
              </w:rPr>
              <w:t>投标总价</w:t>
            </w:r>
          </w:p>
          <w:p>
            <w:pPr>
              <w:widowControl/>
              <w:spacing w:line="360" w:lineRule="atLeast"/>
              <w:jc w:val="center"/>
              <w:rPr>
                <w:rFonts w:asciiTheme="majorEastAsia" w:hAnsiTheme="majorEastAsia" w:eastAsiaTheme="majorEastAsia"/>
              </w:rPr>
            </w:pPr>
            <w:r>
              <w:rPr>
                <w:rFonts w:hint="eastAsia" w:asciiTheme="majorEastAsia" w:hAnsiTheme="majorEastAsia" w:eastAsiaTheme="majorEastAsia"/>
              </w:rPr>
              <w:t>（元）</w:t>
            </w:r>
          </w:p>
        </w:tc>
        <w:tc>
          <w:tcPr>
            <w:tcW w:w="850" w:type="dxa"/>
            <w:vAlign w:val="center"/>
          </w:tcPr>
          <w:p>
            <w:pPr>
              <w:widowControl/>
              <w:spacing w:line="360" w:lineRule="atLeast"/>
              <w:jc w:val="center"/>
              <w:rPr>
                <w:rFonts w:asciiTheme="majorEastAsia" w:hAnsiTheme="majorEastAsia" w:eastAsiaTheme="majorEastAsia"/>
                <w:b/>
              </w:rPr>
            </w:pPr>
            <w:r>
              <w:rPr>
                <w:rFonts w:hint="eastAsia" w:asciiTheme="majorEastAsia" w:hAnsiTheme="majorEastAsia" w:eastAsiaTheme="majorEastAsia"/>
              </w:rPr>
              <w:t>交货</w:t>
            </w:r>
          </w:p>
          <w:p>
            <w:pPr>
              <w:widowControl/>
              <w:spacing w:line="360" w:lineRule="atLeast"/>
              <w:jc w:val="center"/>
              <w:rPr>
                <w:rFonts w:asciiTheme="majorEastAsia" w:hAnsiTheme="majorEastAsia" w:eastAsiaTheme="majorEastAsia"/>
              </w:rPr>
            </w:pPr>
            <w:r>
              <w:rPr>
                <w:rFonts w:hint="eastAsia" w:asciiTheme="majorEastAsia" w:hAnsiTheme="majorEastAsia" w:eastAsiaTheme="majorEastAsia"/>
              </w:rPr>
              <w:t>时间</w:t>
            </w:r>
          </w:p>
        </w:tc>
        <w:tc>
          <w:tcPr>
            <w:tcW w:w="902" w:type="dxa"/>
            <w:vAlign w:val="center"/>
          </w:tcPr>
          <w:p>
            <w:pPr>
              <w:widowControl/>
              <w:spacing w:line="360" w:lineRule="atLeast"/>
              <w:ind w:left="-8" w:leftChars="-4" w:firstLine="73" w:firstLineChars="35"/>
              <w:jc w:val="center"/>
              <w:rPr>
                <w:rFonts w:asciiTheme="majorEastAsia" w:hAnsiTheme="majorEastAsia" w:eastAsiaTheme="majorEastAsia"/>
              </w:rPr>
            </w:pPr>
            <w:r>
              <w:rPr>
                <w:rFonts w:hint="eastAsia" w:asciiTheme="majorEastAsia" w:hAnsiTheme="majorEastAsia" w:eastAsiaTheme="major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80" w:type="dxa"/>
          </w:tcPr>
          <w:p>
            <w:pPr>
              <w:widowControl/>
              <w:spacing w:line="360" w:lineRule="atLeast"/>
              <w:ind w:firstLine="411" w:firstLineChars="196"/>
              <w:jc w:val="center"/>
              <w:rPr>
                <w:rFonts w:asciiTheme="majorEastAsia" w:hAnsiTheme="majorEastAsia" w:eastAsiaTheme="majorEastAsia"/>
              </w:rPr>
            </w:pPr>
          </w:p>
        </w:tc>
        <w:tc>
          <w:tcPr>
            <w:tcW w:w="851" w:type="dxa"/>
            <w:vAlign w:val="center"/>
          </w:tcPr>
          <w:p>
            <w:pPr>
              <w:widowControl/>
              <w:spacing w:line="360" w:lineRule="atLeast"/>
              <w:ind w:firstLine="411" w:firstLineChars="196"/>
              <w:jc w:val="center"/>
              <w:rPr>
                <w:rFonts w:asciiTheme="majorEastAsia" w:hAnsiTheme="majorEastAsia" w:eastAsiaTheme="majorEastAsia"/>
              </w:rPr>
            </w:pPr>
          </w:p>
        </w:tc>
        <w:tc>
          <w:tcPr>
            <w:tcW w:w="1404" w:type="dxa"/>
            <w:vAlign w:val="center"/>
          </w:tcPr>
          <w:p>
            <w:pPr>
              <w:widowControl/>
              <w:spacing w:line="360" w:lineRule="atLeast"/>
              <w:ind w:firstLine="411" w:firstLineChars="196"/>
              <w:jc w:val="center"/>
              <w:rPr>
                <w:rFonts w:asciiTheme="majorEastAsia" w:hAnsiTheme="majorEastAsia" w:eastAsiaTheme="majorEastAsia"/>
              </w:rPr>
            </w:pPr>
          </w:p>
        </w:tc>
        <w:tc>
          <w:tcPr>
            <w:tcW w:w="580" w:type="dxa"/>
          </w:tcPr>
          <w:p>
            <w:pPr>
              <w:widowControl/>
              <w:spacing w:line="360" w:lineRule="atLeast"/>
              <w:ind w:firstLine="411" w:firstLineChars="196"/>
              <w:jc w:val="center"/>
              <w:rPr>
                <w:rFonts w:asciiTheme="majorEastAsia" w:hAnsiTheme="majorEastAsia" w:eastAsiaTheme="majorEastAsia"/>
              </w:rPr>
            </w:pPr>
          </w:p>
        </w:tc>
        <w:tc>
          <w:tcPr>
            <w:tcW w:w="851" w:type="dxa"/>
            <w:vAlign w:val="center"/>
          </w:tcPr>
          <w:p>
            <w:pPr>
              <w:widowControl/>
              <w:spacing w:line="360" w:lineRule="atLeast"/>
              <w:ind w:firstLine="411" w:firstLineChars="196"/>
              <w:jc w:val="center"/>
              <w:rPr>
                <w:rFonts w:asciiTheme="majorEastAsia" w:hAnsiTheme="majorEastAsia" w:eastAsiaTheme="majorEastAsia"/>
              </w:rPr>
            </w:pPr>
          </w:p>
        </w:tc>
        <w:tc>
          <w:tcPr>
            <w:tcW w:w="1134" w:type="dxa"/>
            <w:vAlign w:val="center"/>
          </w:tcPr>
          <w:p>
            <w:pPr>
              <w:widowControl/>
              <w:spacing w:line="360" w:lineRule="atLeast"/>
              <w:ind w:firstLine="411" w:firstLineChars="196"/>
              <w:jc w:val="center"/>
              <w:rPr>
                <w:rFonts w:asciiTheme="majorEastAsia" w:hAnsiTheme="majorEastAsia" w:eastAsiaTheme="majorEastAsia"/>
              </w:rPr>
            </w:pPr>
          </w:p>
        </w:tc>
        <w:tc>
          <w:tcPr>
            <w:tcW w:w="1134" w:type="dxa"/>
            <w:vAlign w:val="center"/>
          </w:tcPr>
          <w:p>
            <w:pPr>
              <w:widowControl/>
              <w:spacing w:line="360" w:lineRule="atLeast"/>
              <w:ind w:firstLine="411" w:firstLineChars="196"/>
              <w:jc w:val="center"/>
              <w:rPr>
                <w:rFonts w:asciiTheme="majorEastAsia" w:hAnsiTheme="majorEastAsia" w:eastAsiaTheme="majorEastAsia"/>
              </w:rPr>
            </w:pPr>
          </w:p>
        </w:tc>
        <w:tc>
          <w:tcPr>
            <w:tcW w:w="850" w:type="dxa"/>
            <w:vAlign w:val="center"/>
          </w:tcPr>
          <w:p>
            <w:pPr>
              <w:widowControl/>
              <w:spacing w:line="360" w:lineRule="atLeast"/>
              <w:ind w:firstLine="411" w:firstLineChars="196"/>
              <w:jc w:val="center"/>
              <w:rPr>
                <w:rFonts w:asciiTheme="majorEastAsia" w:hAnsiTheme="majorEastAsia" w:eastAsiaTheme="majorEastAsia"/>
              </w:rPr>
            </w:pPr>
          </w:p>
        </w:tc>
        <w:tc>
          <w:tcPr>
            <w:tcW w:w="902" w:type="dxa"/>
            <w:vAlign w:val="center"/>
          </w:tcPr>
          <w:p>
            <w:pPr>
              <w:widowControl/>
              <w:spacing w:line="360" w:lineRule="atLeast"/>
              <w:ind w:firstLine="411" w:firstLineChars="196"/>
              <w:jc w:val="center"/>
              <w:rPr>
                <w:rFonts w:asciiTheme="majorEastAsia" w:hAnsiTheme="majorEastAsia" w:eastAsiaTheme="majorEastAsia"/>
              </w:rPr>
            </w:pPr>
          </w:p>
        </w:tc>
      </w:tr>
    </w:tbl>
    <w:p>
      <w:pPr>
        <w:pStyle w:val="2"/>
        <w:rPr>
          <w:rFonts w:hint="eastAsia"/>
        </w:rPr>
      </w:pPr>
    </w:p>
    <w:p>
      <w:pPr>
        <w:rPr>
          <w:rFonts w:hint="eastAsia" w:ascii="宋体" w:hAnsi="宋体" w:cs="宋体"/>
          <w:b/>
          <w:bCs/>
          <w:kern w:val="0"/>
          <w:highlight w:val="none"/>
          <w:u w:val="single"/>
          <w:lang w:eastAsia="zh-CN"/>
        </w:rPr>
      </w:pPr>
    </w:p>
    <w:p>
      <w:pPr>
        <w:spacing w:line="360" w:lineRule="auto"/>
        <w:jc w:val="left"/>
        <w:rPr>
          <w:rFonts w:hint="eastAsia" w:ascii="宋体" w:hAnsi="宋体"/>
          <w:b/>
          <w:bCs/>
          <w:kern w:val="0"/>
          <w:highlight w:val="none"/>
        </w:rPr>
      </w:pPr>
      <w:r>
        <w:rPr>
          <w:rFonts w:hint="eastAsia" w:ascii="仿宋_GB2312" w:hAnsi="仿宋_GB2312" w:eastAsia="仿宋_GB2312" w:cs="仿宋_GB2312"/>
          <w:b/>
          <w:bCs/>
          <w:sz w:val="24"/>
        </w:rPr>
        <w:t>合计：人民币</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u w:val="single"/>
          <w:lang w:val="en-US" w:eastAsia="zh-CN"/>
        </w:rPr>
        <w:t xml:space="preserve">     </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rPr>
        <w:t>元   （大写：人民币</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u w:val="single"/>
          <w:lang w:val="en-US" w:eastAsia="zh-CN"/>
        </w:rPr>
        <w:t xml:space="preserve">                   </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rPr>
        <w:t>元整）</w:t>
      </w:r>
    </w:p>
    <w:p>
      <w:pPr>
        <w:spacing w:line="360" w:lineRule="auto"/>
        <w:ind w:firstLine="420" w:firstLineChars="200"/>
        <w:jc w:val="left"/>
        <w:rPr>
          <w:rFonts w:hint="eastAsia" w:ascii="宋体" w:hAnsi="宋体" w:eastAsia="宋体" w:cs="宋体"/>
          <w:b/>
          <w:sz w:val="32"/>
          <w:szCs w:val="32"/>
          <w:highlight w:val="none"/>
        </w:rPr>
      </w:pPr>
      <w:r>
        <w:rPr>
          <w:rFonts w:hint="eastAsia" w:ascii="宋体" w:hAnsi="宋体"/>
          <w:kern w:val="0"/>
          <w:highlight w:val="none"/>
        </w:rPr>
        <w:t>注：1、</w:t>
      </w:r>
      <w:r>
        <w:rPr>
          <w:rFonts w:hint="eastAsia" w:ascii="宋体" w:hAnsi="宋体"/>
          <w:spacing w:val="-4"/>
          <w:kern w:val="0"/>
          <w:highlight w:val="none"/>
        </w:rPr>
        <w:t>比选应答总价包括供应商完成本项目所需的一切费用</w:t>
      </w:r>
      <w:r>
        <w:rPr>
          <w:rFonts w:hint="eastAsia" w:ascii="宋体" w:hAnsi="宋体"/>
          <w:kern w:val="0"/>
          <w:highlight w:val="none"/>
        </w:rPr>
        <w:t>。</w:t>
      </w:r>
      <w:r>
        <w:rPr>
          <w:rFonts w:ascii="宋体" w:hAnsi="宋体"/>
          <w:spacing w:val="-4"/>
          <w:kern w:val="0"/>
          <w:highlight w:val="none"/>
        </w:rPr>
        <w:t>2、“报价一览表”为多页的，每页均需由法定代表人/单位负责人或授权代表签字并加盖公章。</w:t>
      </w:r>
      <w:r>
        <w:rPr>
          <w:rFonts w:ascii="宋体" w:hAnsi="宋体"/>
          <w:kern w:val="0"/>
          <w:highlight w:val="none"/>
        </w:rPr>
        <w:t>3、“报价一览表”以包为单位填写，除了单独密封递交外，在比选申请文件（正副本）中也应当提供，如有遗漏，将视为无效比选申请文件。4、</w:t>
      </w:r>
      <w:r>
        <w:rPr>
          <w:rFonts w:hint="eastAsia" w:ascii="宋体" w:hAnsi="宋体"/>
          <w:kern w:val="0"/>
          <w:highlight w:val="none"/>
        </w:rPr>
        <w:t>根据情况可增减表格行数，但不可随意更改表格样式。</w:t>
      </w:r>
    </w:p>
    <w:p>
      <w:pPr>
        <w:rPr>
          <w:rFonts w:hint="eastAsia"/>
        </w:rPr>
      </w:pPr>
    </w:p>
    <w:p>
      <w:pPr>
        <w:adjustRightInd w:val="0"/>
        <w:spacing w:line="400" w:lineRule="exact"/>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供应商名称：</w:t>
      </w:r>
      <w:r>
        <w:rPr>
          <w:rFonts w:hint="eastAsia" w:ascii="宋体" w:hAnsi="宋体" w:eastAsia="宋体" w:cs="宋体"/>
          <w:color w:val="000000"/>
          <w:sz w:val="24"/>
          <w:highlight w:val="none"/>
          <w:u w:val="single"/>
        </w:rPr>
        <w:t xml:space="preserve">          </w:t>
      </w:r>
    </w:p>
    <w:p>
      <w:pPr>
        <w:adjustRightInd w:val="0"/>
        <w:spacing w:line="400" w:lineRule="exact"/>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eastAsia="zh-CN"/>
        </w:rPr>
        <w:t>法定代表人（负责人）</w:t>
      </w:r>
      <w:r>
        <w:rPr>
          <w:rFonts w:hint="eastAsia" w:ascii="宋体" w:hAnsi="宋体" w:eastAsia="宋体" w:cs="宋体"/>
          <w:bCs/>
          <w:color w:val="000000"/>
          <w:sz w:val="24"/>
          <w:highlight w:val="none"/>
        </w:rPr>
        <w:t>或授权代表（签字或者加盖个人名章）：</w:t>
      </w:r>
      <w:r>
        <w:rPr>
          <w:rFonts w:hint="eastAsia" w:ascii="宋体" w:hAnsi="宋体" w:eastAsia="宋体" w:cs="宋体"/>
          <w:color w:val="000000"/>
          <w:sz w:val="24"/>
          <w:highlight w:val="none"/>
          <w:u w:val="single"/>
        </w:rPr>
        <w:t xml:space="preserve">          </w:t>
      </w:r>
    </w:p>
    <w:p>
      <w:pPr>
        <w:adjustRightInd w:val="0"/>
        <w:spacing w:line="400" w:lineRule="exact"/>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日  期：</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年</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月</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日</w:t>
      </w:r>
    </w:p>
    <w:p>
      <w:pPr>
        <w:rPr>
          <w:rFonts w:hint="eastAsia"/>
          <w:highlight w:val="none"/>
        </w:rPr>
      </w:pPr>
      <w:r>
        <w:rPr>
          <w:rFonts w:hint="eastAsia"/>
          <w:highlight w:val="none"/>
        </w:rPr>
        <w:br w:type="page"/>
      </w:r>
    </w:p>
    <w:p>
      <w:pPr>
        <w:pStyle w:val="4"/>
        <w:numPr>
          <w:ilvl w:val="0"/>
          <w:numId w:val="0"/>
        </w:numPr>
        <w:spacing w:before="0" w:after="0" w:line="360" w:lineRule="auto"/>
        <w:jc w:val="center"/>
        <w:rPr>
          <w:rFonts w:cs="Times New Roman"/>
          <w:highlight w:val="none"/>
        </w:rPr>
      </w:pPr>
      <w:r>
        <w:rPr>
          <w:rFonts w:hint="eastAsia"/>
          <w:highlight w:val="none"/>
          <w:lang w:val="en-US" w:eastAsia="zh-CN"/>
        </w:rPr>
        <w:t>十</w:t>
      </w:r>
      <w:r>
        <w:rPr>
          <w:rFonts w:hint="eastAsia"/>
          <w:highlight w:val="none"/>
        </w:rPr>
        <w:t>、</w:t>
      </w:r>
      <w:bookmarkEnd w:id="39"/>
      <w:bookmarkEnd w:id="40"/>
      <w:r>
        <w:rPr>
          <w:rFonts w:hint="eastAsia"/>
          <w:highlight w:val="none"/>
        </w:rPr>
        <w:t>其他材料（如有）</w:t>
      </w:r>
    </w:p>
    <w:p>
      <w:pPr>
        <w:spacing w:line="400" w:lineRule="exact"/>
        <w:ind w:left="840" w:hanging="840" w:hangingChars="350"/>
        <w:jc w:val="center"/>
        <w:rPr>
          <w:rFonts w:ascii="宋体"/>
          <w:sz w:val="24"/>
          <w:szCs w:val="24"/>
          <w:highlight w:val="none"/>
        </w:rPr>
      </w:pPr>
    </w:p>
    <w:p>
      <w:pPr>
        <w:spacing w:line="360" w:lineRule="auto"/>
        <w:jc w:val="center"/>
        <w:rPr>
          <w:rFonts w:ascii="宋体"/>
          <w:b/>
          <w:bCs/>
          <w:sz w:val="23"/>
          <w:szCs w:val="23"/>
          <w:highlight w:val="none"/>
        </w:rPr>
      </w:pPr>
      <w:r>
        <w:rPr>
          <w:rFonts w:hint="eastAsia" w:ascii="宋体" w:hAnsi="宋体" w:cs="宋体"/>
          <w:b/>
          <w:bCs/>
          <w:sz w:val="23"/>
          <w:szCs w:val="23"/>
          <w:highlight w:val="none"/>
        </w:rPr>
        <w:t>（格式自拟）</w:t>
      </w:r>
    </w:p>
    <w:p>
      <w:pPr>
        <w:rPr>
          <w:rFonts w:ascii="宋体"/>
          <w:highlight w:val="none"/>
        </w:rPr>
      </w:pPr>
    </w:p>
    <w:p>
      <w:pPr>
        <w:pStyle w:val="6"/>
        <w:numPr>
          <w:ilvl w:val="0"/>
          <w:numId w:val="0"/>
        </w:numPr>
        <w:ind w:left="-1980"/>
        <w:rPr>
          <w:rFonts w:cs="Times New Roman"/>
          <w:color w:val="auto"/>
          <w:highlight w:val="none"/>
        </w:rPr>
      </w:pPr>
    </w:p>
    <w:p>
      <w:pPr>
        <w:pStyle w:val="6"/>
        <w:numPr>
          <w:ilvl w:val="0"/>
          <w:numId w:val="0"/>
        </w:numPr>
        <w:tabs>
          <w:tab w:val="left" w:pos="616"/>
          <w:tab w:val="clear" w:pos="900"/>
        </w:tabs>
        <w:ind w:left="-1980"/>
        <w:rPr>
          <w:rFonts w:hint="eastAsia" w:eastAsia="宋体" w:cs="Times New Roman"/>
          <w:color w:val="auto"/>
          <w:highlight w:val="none"/>
          <w:lang w:eastAsia="zh-CN"/>
        </w:rPr>
      </w:pPr>
    </w:p>
    <w:sectPr>
      <w:footerReference r:id="rId4" w:type="first"/>
      <w:footerReference r:id="rId3" w:type="default"/>
      <w:pgSz w:w="11906" w:h="16838"/>
      <w:pgMar w:top="2098" w:right="1474" w:bottom="1984" w:left="1587"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0"/>
      </w:rPr>
    </w:pPr>
    <w:r>
      <w:rPr>
        <w:rStyle w:val="30"/>
      </w:rPr>
      <w:fldChar w:fldCharType="begin"/>
    </w:r>
    <w:r>
      <w:rPr>
        <w:rStyle w:val="30"/>
      </w:rPr>
      <w:instrText xml:space="preserve">PAGE  </w:instrText>
    </w:r>
    <w:r>
      <w:rPr>
        <w:rStyle w:val="30"/>
      </w:rPr>
      <w:fldChar w:fldCharType="separate"/>
    </w:r>
    <w:r>
      <w:rPr>
        <w:rStyle w:val="30"/>
      </w:rPr>
      <w:t>3</w:t>
    </w:r>
    <w:r>
      <w:rPr>
        <w:rStyle w:val="30"/>
      </w:rPr>
      <w:fldChar w:fldCharType="end"/>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t>1</w:t>
    </w:r>
    <w:r>
      <w:fldChar w:fldCharType="end"/>
    </w:r>
  </w:p>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29BE55"/>
    <w:multiLevelType w:val="singleLevel"/>
    <w:tmpl w:val="B829BE55"/>
    <w:lvl w:ilvl="0" w:tentative="0">
      <w:start w:val="2"/>
      <w:numFmt w:val="decimal"/>
      <w:suff w:val="nothing"/>
      <w:lvlText w:val="%1、"/>
      <w:lvlJc w:val="left"/>
    </w:lvl>
  </w:abstractNum>
  <w:abstractNum w:abstractNumId="1">
    <w:nsid w:val="E9A63842"/>
    <w:multiLevelType w:val="singleLevel"/>
    <w:tmpl w:val="E9A63842"/>
    <w:lvl w:ilvl="0" w:tentative="0">
      <w:start w:val="1"/>
      <w:numFmt w:val="decimal"/>
      <w:lvlText w:val="%1."/>
      <w:lvlJc w:val="left"/>
      <w:pPr>
        <w:tabs>
          <w:tab w:val="left" w:pos="312"/>
        </w:tabs>
      </w:pPr>
    </w:lvl>
  </w:abstractNum>
  <w:abstractNum w:abstractNumId="2">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3">
    <w:nsid w:val="114EC159"/>
    <w:multiLevelType w:val="singleLevel"/>
    <w:tmpl w:val="114EC159"/>
    <w:lvl w:ilvl="0" w:tentative="0">
      <w:start w:val="1"/>
      <w:numFmt w:val="chineseCounting"/>
      <w:suff w:val="nothing"/>
      <w:lvlText w:val="%1、"/>
      <w:lvlJc w:val="left"/>
      <w:rPr>
        <w:rFonts w:hint="eastAsia"/>
      </w:rPr>
    </w:lvl>
  </w:abstractNum>
  <w:abstractNum w:abstractNumId="4">
    <w:nsid w:val="1CD41B46"/>
    <w:multiLevelType w:val="multilevel"/>
    <w:tmpl w:val="1CD41B46"/>
    <w:lvl w:ilvl="0" w:tentative="0">
      <w:start w:val="1"/>
      <w:numFmt w:val="decimal"/>
      <w:pStyle w:val="3"/>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5"/>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6"/>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5">
    <w:nsid w:val="31181D9D"/>
    <w:multiLevelType w:val="singleLevel"/>
    <w:tmpl w:val="31181D9D"/>
    <w:lvl w:ilvl="0" w:tentative="0">
      <w:start w:val="1"/>
      <w:numFmt w:val="decimal"/>
      <w:lvlText w:val="%1."/>
      <w:lvlJc w:val="left"/>
      <w:pPr>
        <w:tabs>
          <w:tab w:val="left" w:pos="312"/>
        </w:tabs>
      </w:pPr>
    </w:lvl>
  </w:abstractNum>
  <w:abstractNum w:abstractNumId="6">
    <w:nsid w:val="33244480"/>
    <w:multiLevelType w:val="singleLevel"/>
    <w:tmpl w:val="33244480"/>
    <w:lvl w:ilvl="0" w:tentative="0">
      <w:start w:val="1"/>
      <w:numFmt w:val="chineseCounting"/>
      <w:suff w:val="nothing"/>
      <w:lvlText w:val="（%1）"/>
      <w:lvlJc w:val="left"/>
      <w:rPr>
        <w:rFonts w:hint="eastAsia"/>
      </w:rPr>
    </w:lvl>
  </w:abstractNum>
  <w:num w:numId="1">
    <w:abstractNumId w:val="4"/>
  </w:num>
  <w:num w:numId="2">
    <w:abstractNumId w:val="2"/>
  </w:num>
  <w:num w:numId="3">
    <w:abstractNumId w:val="3"/>
  </w:num>
  <w:num w:numId="4">
    <w:abstractNumId w:val="6"/>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09B9"/>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237A19"/>
    <w:rsid w:val="012958F6"/>
    <w:rsid w:val="01347A59"/>
    <w:rsid w:val="01365AB5"/>
    <w:rsid w:val="017B190C"/>
    <w:rsid w:val="01BB67F7"/>
    <w:rsid w:val="01BF5575"/>
    <w:rsid w:val="01DD3C4D"/>
    <w:rsid w:val="01EA636A"/>
    <w:rsid w:val="0217020E"/>
    <w:rsid w:val="021A27AB"/>
    <w:rsid w:val="02251150"/>
    <w:rsid w:val="02290C40"/>
    <w:rsid w:val="024E06A7"/>
    <w:rsid w:val="02654A25"/>
    <w:rsid w:val="0278446A"/>
    <w:rsid w:val="02856A85"/>
    <w:rsid w:val="02B54F53"/>
    <w:rsid w:val="02EE3C38"/>
    <w:rsid w:val="02F46440"/>
    <w:rsid w:val="02FA438B"/>
    <w:rsid w:val="03082F4B"/>
    <w:rsid w:val="03497EB8"/>
    <w:rsid w:val="0385459C"/>
    <w:rsid w:val="03912F41"/>
    <w:rsid w:val="03A81162"/>
    <w:rsid w:val="03C52BEB"/>
    <w:rsid w:val="03E57777"/>
    <w:rsid w:val="040A4AA1"/>
    <w:rsid w:val="048B7990"/>
    <w:rsid w:val="04A04E94"/>
    <w:rsid w:val="04A171B4"/>
    <w:rsid w:val="04BD45DF"/>
    <w:rsid w:val="04EC335E"/>
    <w:rsid w:val="04F25C61"/>
    <w:rsid w:val="052102F4"/>
    <w:rsid w:val="054D4328"/>
    <w:rsid w:val="05593A33"/>
    <w:rsid w:val="0560706F"/>
    <w:rsid w:val="05726DA2"/>
    <w:rsid w:val="05CA273A"/>
    <w:rsid w:val="05CC726C"/>
    <w:rsid w:val="05FB2B3C"/>
    <w:rsid w:val="06093262"/>
    <w:rsid w:val="0624108F"/>
    <w:rsid w:val="06604C4F"/>
    <w:rsid w:val="067B57E2"/>
    <w:rsid w:val="06847ACE"/>
    <w:rsid w:val="06B153F1"/>
    <w:rsid w:val="06E45A7E"/>
    <w:rsid w:val="072C69F3"/>
    <w:rsid w:val="072E1BF1"/>
    <w:rsid w:val="0757624F"/>
    <w:rsid w:val="077F5B2D"/>
    <w:rsid w:val="07AB1043"/>
    <w:rsid w:val="07C644D1"/>
    <w:rsid w:val="07D23B28"/>
    <w:rsid w:val="07F10452"/>
    <w:rsid w:val="07F41CF0"/>
    <w:rsid w:val="07FA41D2"/>
    <w:rsid w:val="086F1377"/>
    <w:rsid w:val="08755F60"/>
    <w:rsid w:val="0876485A"/>
    <w:rsid w:val="08B603E8"/>
    <w:rsid w:val="08C34CE7"/>
    <w:rsid w:val="0906268A"/>
    <w:rsid w:val="09293C1C"/>
    <w:rsid w:val="09554EED"/>
    <w:rsid w:val="097148FC"/>
    <w:rsid w:val="09880942"/>
    <w:rsid w:val="099948FD"/>
    <w:rsid w:val="099C76E1"/>
    <w:rsid w:val="09B836AD"/>
    <w:rsid w:val="09D516AE"/>
    <w:rsid w:val="09F558AC"/>
    <w:rsid w:val="0A0311E7"/>
    <w:rsid w:val="0A342878"/>
    <w:rsid w:val="0A985A73"/>
    <w:rsid w:val="0AB37C41"/>
    <w:rsid w:val="0AC7549A"/>
    <w:rsid w:val="0B0B182B"/>
    <w:rsid w:val="0B0C3345"/>
    <w:rsid w:val="0B2A23E5"/>
    <w:rsid w:val="0B674587"/>
    <w:rsid w:val="0B73117E"/>
    <w:rsid w:val="0B985648"/>
    <w:rsid w:val="0BC32105"/>
    <w:rsid w:val="0BEF5AD9"/>
    <w:rsid w:val="0BFB2CA8"/>
    <w:rsid w:val="0C0544CC"/>
    <w:rsid w:val="0C142961"/>
    <w:rsid w:val="0C253C4D"/>
    <w:rsid w:val="0C2A3F33"/>
    <w:rsid w:val="0C3676C7"/>
    <w:rsid w:val="0C873133"/>
    <w:rsid w:val="0C8A3444"/>
    <w:rsid w:val="0CC671CF"/>
    <w:rsid w:val="0CE642FD"/>
    <w:rsid w:val="0CFA5FDF"/>
    <w:rsid w:val="0D156991"/>
    <w:rsid w:val="0D246BD4"/>
    <w:rsid w:val="0D337B19"/>
    <w:rsid w:val="0D4F4C43"/>
    <w:rsid w:val="0D677904"/>
    <w:rsid w:val="0D8238FA"/>
    <w:rsid w:val="0D8900E5"/>
    <w:rsid w:val="0DEB14A0"/>
    <w:rsid w:val="0DEC4366"/>
    <w:rsid w:val="0E0407B3"/>
    <w:rsid w:val="0E230024"/>
    <w:rsid w:val="0E3213B2"/>
    <w:rsid w:val="0E340889"/>
    <w:rsid w:val="0E651252"/>
    <w:rsid w:val="0EA855E3"/>
    <w:rsid w:val="0EA93835"/>
    <w:rsid w:val="0EC266A4"/>
    <w:rsid w:val="0F0A2FFA"/>
    <w:rsid w:val="0F386966"/>
    <w:rsid w:val="0F930041"/>
    <w:rsid w:val="0FC401FA"/>
    <w:rsid w:val="0FD85A54"/>
    <w:rsid w:val="0FFA3C1C"/>
    <w:rsid w:val="10443A9C"/>
    <w:rsid w:val="10541406"/>
    <w:rsid w:val="105552F6"/>
    <w:rsid w:val="10583483"/>
    <w:rsid w:val="1068327B"/>
    <w:rsid w:val="106D43EE"/>
    <w:rsid w:val="107C2F4A"/>
    <w:rsid w:val="108245D5"/>
    <w:rsid w:val="10944070"/>
    <w:rsid w:val="10B335E5"/>
    <w:rsid w:val="10BC5375"/>
    <w:rsid w:val="10BD20EF"/>
    <w:rsid w:val="10C116E5"/>
    <w:rsid w:val="10CD30DE"/>
    <w:rsid w:val="10E16B8A"/>
    <w:rsid w:val="10E30B54"/>
    <w:rsid w:val="110F1949"/>
    <w:rsid w:val="11390774"/>
    <w:rsid w:val="11603F53"/>
    <w:rsid w:val="127D0416"/>
    <w:rsid w:val="127F665A"/>
    <w:rsid w:val="12816714"/>
    <w:rsid w:val="12C624DB"/>
    <w:rsid w:val="12CC7AF2"/>
    <w:rsid w:val="12D27AA1"/>
    <w:rsid w:val="12DA4660"/>
    <w:rsid w:val="12F64D9B"/>
    <w:rsid w:val="130848A2"/>
    <w:rsid w:val="132C0590"/>
    <w:rsid w:val="13436824"/>
    <w:rsid w:val="1347361C"/>
    <w:rsid w:val="135D2E40"/>
    <w:rsid w:val="139879D4"/>
    <w:rsid w:val="13AF4D1D"/>
    <w:rsid w:val="13C6477A"/>
    <w:rsid w:val="13F65D16"/>
    <w:rsid w:val="140B289C"/>
    <w:rsid w:val="146124BC"/>
    <w:rsid w:val="14661880"/>
    <w:rsid w:val="14960737"/>
    <w:rsid w:val="14B23BA1"/>
    <w:rsid w:val="14B720DC"/>
    <w:rsid w:val="14D56A06"/>
    <w:rsid w:val="14F43330"/>
    <w:rsid w:val="14F745A8"/>
    <w:rsid w:val="15023C9F"/>
    <w:rsid w:val="15311781"/>
    <w:rsid w:val="15455939"/>
    <w:rsid w:val="15B30AF5"/>
    <w:rsid w:val="15B84A34"/>
    <w:rsid w:val="15C22D1C"/>
    <w:rsid w:val="15D51D78"/>
    <w:rsid w:val="15E6711C"/>
    <w:rsid w:val="1619668A"/>
    <w:rsid w:val="1638724C"/>
    <w:rsid w:val="163C4F8E"/>
    <w:rsid w:val="16432F4E"/>
    <w:rsid w:val="166C5006"/>
    <w:rsid w:val="167128B5"/>
    <w:rsid w:val="1686478D"/>
    <w:rsid w:val="168D3A3C"/>
    <w:rsid w:val="16A86180"/>
    <w:rsid w:val="16AB0AA6"/>
    <w:rsid w:val="16AD3796"/>
    <w:rsid w:val="16B56AEF"/>
    <w:rsid w:val="16B9038D"/>
    <w:rsid w:val="16EF5ED5"/>
    <w:rsid w:val="170964E8"/>
    <w:rsid w:val="174F6496"/>
    <w:rsid w:val="17702983"/>
    <w:rsid w:val="177D6537"/>
    <w:rsid w:val="17866455"/>
    <w:rsid w:val="178F7340"/>
    <w:rsid w:val="17C0399D"/>
    <w:rsid w:val="17EF3748"/>
    <w:rsid w:val="17EF431F"/>
    <w:rsid w:val="18027B12"/>
    <w:rsid w:val="181D2B9D"/>
    <w:rsid w:val="181F64EF"/>
    <w:rsid w:val="182C2DE0"/>
    <w:rsid w:val="18455C50"/>
    <w:rsid w:val="18E45FED"/>
    <w:rsid w:val="19000FED"/>
    <w:rsid w:val="19141836"/>
    <w:rsid w:val="19185113"/>
    <w:rsid w:val="19566367"/>
    <w:rsid w:val="19940C3D"/>
    <w:rsid w:val="19AD22A3"/>
    <w:rsid w:val="19B20586"/>
    <w:rsid w:val="19C239FC"/>
    <w:rsid w:val="19FB6F0E"/>
    <w:rsid w:val="1A045DC3"/>
    <w:rsid w:val="1A1104E0"/>
    <w:rsid w:val="1A1C5C79"/>
    <w:rsid w:val="1A3C4429"/>
    <w:rsid w:val="1A9A17A9"/>
    <w:rsid w:val="1AC76DF0"/>
    <w:rsid w:val="1AD61454"/>
    <w:rsid w:val="1B0436DA"/>
    <w:rsid w:val="1B5808E4"/>
    <w:rsid w:val="1B7B0983"/>
    <w:rsid w:val="1B866CAC"/>
    <w:rsid w:val="1B91546B"/>
    <w:rsid w:val="1C47643B"/>
    <w:rsid w:val="1C4C1CA3"/>
    <w:rsid w:val="1C56042C"/>
    <w:rsid w:val="1C5A616E"/>
    <w:rsid w:val="1C8361D3"/>
    <w:rsid w:val="1C890801"/>
    <w:rsid w:val="1CD13A03"/>
    <w:rsid w:val="1CD97226"/>
    <w:rsid w:val="1D10139C"/>
    <w:rsid w:val="1D1502E7"/>
    <w:rsid w:val="1D2527CE"/>
    <w:rsid w:val="1D5A3F0B"/>
    <w:rsid w:val="1D7757E7"/>
    <w:rsid w:val="1D8B67FB"/>
    <w:rsid w:val="1D951428"/>
    <w:rsid w:val="1DA43419"/>
    <w:rsid w:val="1DFA253D"/>
    <w:rsid w:val="1E2C3B3A"/>
    <w:rsid w:val="1E5D1F46"/>
    <w:rsid w:val="1E897DA0"/>
    <w:rsid w:val="1EF53F2C"/>
    <w:rsid w:val="1F0D55D0"/>
    <w:rsid w:val="1F4E5D32"/>
    <w:rsid w:val="1F5570C1"/>
    <w:rsid w:val="1F5C21FD"/>
    <w:rsid w:val="1F5F3A9B"/>
    <w:rsid w:val="1F7F5EEC"/>
    <w:rsid w:val="1F8302AF"/>
    <w:rsid w:val="1F896D6A"/>
    <w:rsid w:val="1F9F033C"/>
    <w:rsid w:val="1FAA25B9"/>
    <w:rsid w:val="1FC16504"/>
    <w:rsid w:val="1FE3647B"/>
    <w:rsid w:val="1FE741BD"/>
    <w:rsid w:val="1FEF01FC"/>
    <w:rsid w:val="1FF70178"/>
    <w:rsid w:val="20014B53"/>
    <w:rsid w:val="20020781"/>
    <w:rsid w:val="20176124"/>
    <w:rsid w:val="20256A93"/>
    <w:rsid w:val="20281BA1"/>
    <w:rsid w:val="20477B83"/>
    <w:rsid w:val="205D53C7"/>
    <w:rsid w:val="20627E53"/>
    <w:rsid w:val="20711CD8"/>
    <w:rsid w:val="20BC4690"/>
    <w:rsid w:val="20D970F2"/>
    <w:rsid w:val="20F10A60"/>
    <w:rsid w:val="210F1BBD"/>
    <w:rsid w:val="21224D81"/>
    <w:rsid w:val="213B4094"/>
    <w:rsid w:val="216F4EC7"/>
    <w:rsid w:val="21815B54"/>
    <w:rsid w:val="219E6AFD"/>
    <w:rsid w:val="21AF0D0A"/>
    <w:rsid w:val="21C54695"/>
    <w:rsid w:val="21EE11B9"/>
    <w:rsid w:val="21F33562"/>
    <w:rsid w:val="21F94D14"/>
    <w:rsid w:val="21FE134A"/>
    <w:rsid w:val="220B59C1"/>
    <w:rsid w:val="222F3BF9"/>
    <w:rsid w:val="224131C1"/>
    <w:rsid w:val="22543660"/>
    <w:rsid w:val="225C2514"/>
    <w:rsid w:val="22833F45"/>
    <w:rsid w:val="22920F68"/>
    <w:rsid w:val="22A255C7"/>
    <w:rsid w:val="22A46395"/>
    <w:rsid w:val="22BB5E26"/>
    <w:rsid w:val="22C5455D"/>
    <w:rsid w:val="22D622C7"/>
    <w:rsid w:val="230010F2"/>
    <w:rsid w:val="230706D2"/>
    <w:rsid w:val="23162280"/>
    <w:rsid w:val="2369313B"/>
    <w:rsid w:val="239768ED"/>
    <w:rsid w:val="240A5001"/>
    <w:rsid w:val="241530DF"/>
    <w:rsid w:val="244A244D"/>
    <w:rsid w:val="24AA3A0B"/>
    <w:rsid w:val="24BB5C18"/>
    <w:rsid w:val="24C83E91"/>
    <w:rsid w:val="24CA2E4E"/>
    <w:rsid w:val="24E7641E"/>
    <w:rsid w:val="24ED62A3"/>
    <w:rsid w:val="25162E4E"/>
    <w:rsid w:val="254911E5"/>
    <w:rsid w:val="254A62BB"/>
    <w:rsid w:val="2551032A"/>
    <w:rsid w:val="25596865"/>
    <w:rsid w:val="256911D0"/>
    <w:rsid w:val="256A3CD5"/>
    <w:rsid w:val="257F6C45"/>
    <w:rsid w:val="25D42F6B"/>
    <w:rsid w:val="25E973B4"/>
    <w:rsid w:val="261E645E"/>
    <w:rsid w:val="26395046"/>
    <w:rsid w:val="26501F69"/>
    <w:rsid w:val="265E2CFF"/>
    <w:rsid w:val="265F25D3"/>
    <w:rsid w:val="26631034"/>
    <w:rsid w:val="2685203A"/>
    <w:rsid w:val="268A4DCA"/>
    <w:rsid w:val="26ED706D"/>
    <w:rsid w:val="26EE1B16"/>
    <w:rsid w:val="27533F64"/>
    <w:rsid w:val="27793664"/>
    <w:rsid w:val="27822A1D"/>
    <w:rsid w:val="279462AC"/>
    <w:rsid w:val="27A6495D"/>
    <w:rsid w:val="27BD5803"/>
    <w:rsid w:val="27D52814"/>
    <w:rsid w:val="2805322F"/>
    <w:rsid w:val="28330FCE"/>
    <w:rsid w:val="28723FD3"/>
    <w:rsid w:val="288B76AF"/>
    <w:rsid w:val="289B5422"/>
    <w:rsid w:val="28C46D67"/>
    <w:rsid w:val="28E62B38"/>
    <w:rsid w:val="28F22A1C"/>
    <w:rsid w:val="28F87F94"/>
    <w:rsid w:val="29041902"/>
    <w:rsid w:val="29135897"/>
    <w:rsid w:val="29A0718A"/>
    <w:rsid w:val="29A507F5"/>
    <w:rsid w:val="29CF3EFD"/>
    <w:rsid w:val="29D94F40"/>
    <w:rsid w:val="29F15E58"/>
    <w:rsid w:val="29FE1773"/>
    <w:rsid w:val="2A2658E2"/>
    <w:rsid w:val="2A46045B"/>
    <w:rsid w:val="2A532A2E"/>
    <w:rsid w:val="2B3F0852"/>
    <w:rsid w:val="2B85488A"/>
    <w:rsid w:val="2BBD4024"/>
    <w:rsid w:val="2BC2163A"/>
    <w:rsid w:val="2BD42700"/>
    <w:rsid w:val="2BF746B3"/>
    <w:rsid w:val="2C216795"/>
    <w:rsid w:val="2C245E51"/>
    <w:rsid w:val="2C267E1B"/>
    <w:rsid w:val="2C7F39CF"/>
    <w:rsid w:val="2C8A7DD3"/>
    <w:rsid w:val="2CAD22EA"/>
    <w:rsid w:val="2CD51841"/>
    <w:rsid w:val="2CEC40B6"/>
    <w:rsid w:val="2CF25F4F"/>
    <w:rsid w:val="2D1C3C07"/>
    <w:rsid w:val="2D40315E"/>
    <w:rsid w:val="2D5C5ABE"/>
    <w:rsid w:val="2D742E08"/>
    <w:rsid w:val="2DAC07F4"/>
    <w:rsid w:val="2DAD00C8"/>
    <w:rsid w:val="2DB2761A"/>
    <w:rsid w:val="2DBE22D5"/>
    <w:rsid w:val="2DE7566D"/>
    <w:rsid w:val="2DFB1AA6"/>
    <w:rsid w:val="2E296928"/>
    <w:rsid w:val="2E4722CA"/>
    <w:rsid w:val="2E522D8F"/>
    <w:rsid w:val="2E735909"/>
    <w:rsid w:val="2E8325DC"/>
    <w:rsid w:val="2EA66FF1"/>
    <w:rsid w:val="2EE575D9"/>
    <w:rsid w:val="2F104DB2"/>
    <w:rsid w:val="2F12437D"/>
    <w:rsid w:val="2F177EEF"/>
    <w:rsid w:val="2F202EE0"/>
    <w:rsid w:val="2F45680A"/>
    <w:rsid w:val="2F6918CE"/>
    <w:rsid w:val="2F77273B"/>
    <w:rsid w:val="2F8A56E8"/>
    <w:rsid w:val="2FB055CC"/>
    <w:rsid w:val="2FB93803"/>
    <w:rsid w:val="2FDC6A42"/>
    <w:rsid w:val="30011C29"/>
    <w:rsid w:val="30185CCC"/>
    <w:rsid w:val="303C2C32"/>
    <w:rsid w:val="30416F06"/>
    <w:rsid w:val="30444D13"/>
    <w:rsid w:val="30524CD9"/>
    <w:rsid w:val="30DF0B7A"/>
    <w:rsid w:val="30DF4A3C"/>
    <w:rsid w:val="31097D0B"/>
    <w:rsid w:val="311D2557"/>
    <w:rsid w:val="313774ED"/>
    <w:rsid w:val="31460EE6"/>
    <w:rsid w:val="314F4955"/>
    <w:rsid w:val="317226E8"/>
    <w:rsid w:val="3173321E"/>
    <w:rsid w:val="31AA504A"/>
    <w:rsid w:val="31AE0281"/>
    <w:rsid w:val="31CB3B06"/>
    <w:rsid w:val="31D16A7B"/>
    <w:rsid w:val="31EF6F01"/>
    <w:rsid w:val="31F167D5"/>
    <w:rsid w:val="322E42AD"/>
    <w:rsid w:val="32963820"/>
    <w:rsid w:val="32981347"/>
    <w:rsid w:val="329D4BAF"/>
    <w:rsid w:val="32C957DF"/>
    <w:rsid w:val="32EB1476"/>
    <w:rsid w:val="32F83B93"/>
    <w:rsid w:val="335812BA"/>
    <w:rsid w:val="336D27D3"/>
    <w:rsid w:val="339D0514"/>
    <w:rsid w:val="34004BDD"/>
    <w:rsid w:val="34026B4E"/>
    <w:rsid w:val="34694294"/>
    <w:rsid w:val="34813508"/>
    <w:rsid w:val="348B283E"/>
    <w:rsid w:val="348E2A01"/>
    <w:rsid w:val="34C44C99"/>
    <w:rsid w:val="34C61103"/>
    <w:rsid w:val="34EF6AC7"/>
    <w:rsid w:val="34F65DF3"/>
    <w:rsid w:val="3522139B"/>
    <w:rsid w:val="3556466A"/>
    <w:rsid w:val="35A2293F"/>
    <w:rsid w:val="35C04873"/>
    <w:rsid w:val="35E42C62"/>
    <w:rsid w:val="35F920FC"/>
    <w:rsid w:val="36077F58"/>
    <w:rsid w:val="361D6B92"/>
    <w:rsid w:val="3623039D"/>
    <w:rsid w:val="366E1051"/>
    <w:rsid w:val="369D517D"/>
    <w:rsid w:val="3702551E"/>
    <w:rsid w:val="370F0031"/>
    <w:rsid w:val="37265173"/>
    <w:rsid w:val="379261E6"/>
    <w:rsid w:val="37E1109A"/>
    <w:rsid w:val="380F026E"/>
    <w:rsid w:val="38284F1B"/>
    <w:rsid w:val="386D639F"/>
    <w:rsid w:val="38837DA0"/>
    <w:rsid w:val="388424B3"/>
    <w:rsid w:val="3899266B"/>
    <w:rsid w:val="389D603E"/>
    <w:rsid w:val="389D6BB3"/>
    <w:rsid w:val="389E51DD"/>
    <w:rsid w:val="38CC250B"/>
    <w:rsid w:val="38DE31DB"/>
    <w:rsid w:val="392B6E14"/>
    <w:rsid w:val="3942200C"/>
    <w:rsid w:val="39BD5D47"/>
    <w:rsid w:val="39DE552C"/>
    <w:rsid w:val="3A073C4A"/>
    <w:rsid w:val="3A110093"/>
    <w:rsid w:val="3A164749"/>
    <w:rsid w:val="3A502507"/>
    <w:rsid w:val="3A532F29"/>
    <w:rsid w:val="3A775CE5"/>
    <w:rsid w:val="3ACC7DDF"/>
    <w:rsid w:val="3AD46C94"/>
    <w:rsid w:val="3ADB6274"/>
    <w:rsid w:val="3AE3235D"/>
    <w:rsid w:val="3B027CA5"/>
    <w:rsid w:val="3B084B8F"/>
    <w:rsid w:val="3B143534"/>
    <w:rsid w:val="3B38112E"/>
    <w:rsid w:val="3B491430"/>
    <w:rsid w:val="3B700C2B"/>
    <w:rsid w:val="3B876595"/>
    <w:rsid w:val="3BDD601C"/>
    <w:rsid w:val="3C241E9D"/>
    <w:rsid w:val="3C4A23C4"/>
    <w:rsid w:val="3CB52AF5"/>
    <w:rsid w:val="3CDB07AE"/>
    <w:rsid w:val="3CE2527D"/>
    <w:rsid w:val="3D2F4655"/>
    <w:rsid w:val="3D622C7D"/>
    <w:rsid w:val="3D6D517E"/>
    <w:rsid w:val="3DBB4CCB"/>
    <w:rsid w:val="3E3F4D6C"/>
    <w:rsid w:val="3E446EB9"/>
    <w:rsid w:val="3E754140"/>
    <w:rsid w:val="3E877FC2"/>
    <w:rsid w:val="3E8F7AA2"/>
    <w:rsid w:val="3E9E10C8"/>
    <w:rsid w:val="3EA044DF"/>
    <w:rsid w:val="3EB92D70"/>
    <w:rsid w:val="3EF30A1A"/>
    <w:rsid w:val="3EF773F5"/>
    <w:rsid w:val="3F027B6D"/>
    <w:rsid w:val="3F033FEC"/>
    <w:rsid w:val="3F035608"/>
    <w:rsid w:val="3F23643C"/>
    <w:rsid w:val="3F3B5CDA"/>
    <w:rsid w:val="3F577E93"/>
    <w:rsid w:val="3F6358F0"/>
    <w:rsid w:val="3F740A45"/>
    <w:rsid w:val="3F8C3FE1"/>
    <w:rsid w:val="3F980BD8"/>
    <w:rsid w:val="4033445D"/>
    <w:rsid w:val="40415B0D"/>
    <w:rsid w:val="40752CC7"/>
    <w:rsid w:val="40953369"/>
    <w:rsid w:val="40965A05"/>
    <w:rsid w:val="40E37C31"/>
    <w:rsid w:val="41004C87"/>
    <w:rsid w:val="410332AB"/>
    <w:rsid w:val="418217D9"/>
    <w:rsid w:val="419B1A30"/>
    <w:rsid w:val="41A53138"/>
    <w:rsid w:val="41FD0523"/>
    <w:rsid w:val="42090B2C"/>
    <w:rsid w:val="424B180D"/>
    <w:rsid w:val="42701998"/>
    <w:rsid w:val="42786A9F"/>
    <w:rsid w:val="42AE426E"/>
    <w:rsid w:val="43574906"/>
    <w:rsid w:val="43707776"/>
    <w:rsid w:val="43A37B4B"/>
    <w:rsid w:val="43AA2C88"/>
    <w:rsid w:val="4420119C"/>
    <w:rsid w:val="446E46AD"/>
    <w:rsid w:val="44B51E27"/>
    <w:rsid w:val="44B738AE"/>
    <w:rsid w:val="45062140"/>
    <w:rsid w:val="450B3BFA"/>
    <w:rsid w:val="451A3E3D"/>
    <w:rsid w:val="45505AB1"/>
    <w:rsid w:val="456035C1"/>
    <w:rsid w:val="45682C72"/>
    <w:rsid w:val="457C1C35"/>
    <w:rsid w:val="458D460F"/>
    <w:rsid w:val="45961716"/>
    <w:rsid w:val="45A32084"/>
    <w:rsid w:val="45A656D1"/>
    <w:rsid w:val="45E5392F"/>
    <w:rsid w:val="45FA6AFD"/>
    <w:rsid w:val="4602697D"/>
    <w:rsid w:val="460D74FE"/>
    <w:rsid w:val="46274A64"/>
    <w:rsid w:val="46317690"/>
    <w:rsid w:val="465161EB"/>
    <w:rsid w:val="465B4938"/>
    <w:rsid w:val="46661252"/>
    <w:rsid w:val="469A6FE4"/>
    <w:rsid w:val="46A2233C"/>
    <w:rsid w:val="47044E98"/>
    <w:rsid w:val="470C6DF8"/>
    <w:rsid w:val="47866ABC"/>
    <w:rsid w:val="47AA76FA"/>
    <w:rsid w:val="47C85CCA"/>
    <w:rsid w:val="480A63EB"/>
    <w:rsid w:val="484339D2"/>
    <w:rsid w:val="485967F2"/>
    <w:rsid w:val="48671147"/>
    <w:rsid w:val="486A6E89"/>
    <w:rsid w:val="48747505"/>
    <w:rsid w:val="4885155F"/>
    <w:rsid w:val="48914416"/>
    <w:rsid w:val="48C76BF4"/>
    <w:rsid w:val="48D80297"/>
    <w:rsid w:val="48E42798"/>
    <w:rsid w:val="48FD7CFE"/>
    <w:rsid w:val="4994190E"/>
    <w:rsid w:val="49A05F7A"/>
    <w:rsid w:val="49C03205"/>
    <w:rsid w:val="49EC7DA0"/>
    <w:rsid w:val="49F27FBC"/>
    <w:rsid w:val="4A6063A2"/>
    <w:rsid w:val="4AC26B09"/>
    <w:rsid w:val="4AD8530D"/>
    <w:rsid w:val="4B047121"/>
    <w:rsid w:val="4B773D97"/>
    <w:rsid w:val="4BB328F5"/>
    <w:rsid w:val="4BE17463"/>
    <w:rsid w:val="4BFA6507"/>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8E1DC1"/>
    <w:rsid w:val="4DA40BCE"/>
    <w:rsid w:val="4DB10A21"/>
    <w:rsid w:val="4DE33966"/>
    <w:rsid w:val="4DED6593"/>
    <w:rsid w:val="4DFA2A5E"/>
    <w:rsid w:val="4DFC4A28"/>
    <w:rsid w:val="4E125FF9"/>
    <w:rsid w:val="4E383C37"/>
    <w:rsid w:val="4E545B4C"/>
    <w:rsid w:val="4E55088B"/>
    <w:rsid w:val="4E65437B"/>
    <w:rsid w:val="4E7F79AD"/>
    <w:rsid w:val="4E9764FE"/>
    <w:rsid w:val="4EA568CB"/>
    <w:rsid w:val="4EAA6232"/>
    <w:rsid w:val="4ECF7A46"/>
    <w:rsid w:val="4EEF00E8"/>
    <w:rsid w:val="4F3C2FF7"/>
    <w:rsid w:val="4F716D4F"/>
    <w:rsid w:val="4F7D7C70"/>
    <w:rsid w:val="4FCB13A4"/>
    <w:rsid w:val="4FD86DCF"/>
    <w:rsid w:val="4FE47D00"/>
    <w:rsid w:val="4FFC0D0F"/>
    <w:rsid w:val="502C7B82"/>
    <w:rsid w:val="503502FF"/>
    <w:rsid w:val="50610B72"/>
    <w:rsid w:val="50681F00"/>
    <w:rsid w:val="507E34D2"/>
    <w:rsid w:val="509C11EF"/>
    <w:rsid w:val="50E85D6A"/>
    <w:rsid w:val="513149E8"/>
    <w:rsid w:val="5142589F"/>
    <w:rsid w:val="515E4EF1"/>
    <w:rsid w:val="517777B8"/>
    <w:rsid w:val="517B3EB5"/>
    <w:rsid w:val="517C4B19"/>
    <w:rsid w:val="51BA1B53"/>
    <w:rsid w:val="51F223CA"/>
    <w:rsid w:val="51FE6E1F"/>
    <w:rsid w:val="52171E30"/>
    <w:rsid w:val="524B1ADA"/>
    <w:rsid w:val="525210BA"/>
    <w:rsid w:val="527C5444"/>
    <w:rsid w:val="52946FDD"/>
    <w:rsid w:val="529D6CC7"/>
    <w:rsid w:val="52A15B9E"/>
    <w:rsid w:val="52B633F7"/>
    <w:rsid w:val="52CC5133"/>
    <w:rsid w:val="52D47D21"/>
    <w:rsid w:val="52E27458"/>
    <w:rsid w:val="52E837CD"/>
    <w:rsid w:val="52F07F1E"/>
    <w:rsid w:val="52F43F1F"/>
    <w:rsid w:val="530D6D8F"/>
    <w:rsid w:val="53146370"/>
    <w:rsid w:val="531D6B24"/>
    <w:rsid w:val="534365AF"/>
    <w:rsid w:val="53536E98"/>
    <w:rsid w:val="53634C01"/>
    <w:rsid w:val="53715570"/>
    <w:rsid w:val="5371731E"/>
    <w:rsid w:val="53990623"/>
    <w:rsid w:val="5418600B"/>
    <w:rsid w:val="542C1373"/>
    <w:rsid w:val="545221D0"/>
    <w:rsid w:val="54AC2F51"/>
    <w:rsid w:val="54AD6A7C"/>
    <w:rsid w:val="54C130EC"/>
    <w:rsid w:val="54DE6C35"/>
    <w:rsid w:val="551C3694"/>
    <w:rsid w:val="551D0F9D"/>
    <w:rsid w:val="553574EA"/>
    <w:rsid w:val="553E5926"/>
    <w:rsid w:val="55532D00"/>
    <w:rsid w:val="55540CA5"/>
    <w:rsid w:val="555836E3"/>
    <w:rsid w:val="556C76ED"/>
    <w:rsid w:val="5575393E"/>
    <w:rsid w:val="557A46A9"/>
    <w:rsid w:val="55B1434A"/>
    <w:rsid w:val="561F5757"/>
    <w:rsid w:val="56625644"/>
    <w:rsid w:val="566969D2"/>
    <w:rsid w:val="56903F5F"/>
    <w:rsid w:val="570F1328"/>
    <w:rsid w:val="572A6162"/>
    <w:rsid w:val="57391B27"/>
    <w:rsid w:val="5745587D"/>
    <w:rsid w:val="57607DD5"/>
    <w:rsid w:val="57673999"/>
    <w:rsid w:val="577720D4"/>
    <w:rsid w:val="57882E88"/>
    <w:rsid w:val="57AF48B9"/>
    <w:rsid w:val="57B819BF"/>
    <w:rsid w:val="57C245EC"/>
    <w:rsid w:val="57CD3824"/>
    <w:rsid w:val="57FD3025"/>
    <w:rsid w:val="585D60C3"/>
    <w:rsid w:val="587B479B"/>
    <w:rsid w:val="589C6BEB"/>
    <w:rsid w:val="58C47139"/>
    <w:rsid w:val="58D34740"/>
    <w:rsid w:val="58E4496D"/>
    <w:rsid w:val="58F76517"/>
    <w:rsid w:val="5907215D"/>
    <w:rsid w:val="590D1897"/>
    <w:rsid w:val="59343F0C"/>
    <w:rsid w:val="59554FEC"/>
    <w:rsid w:val="597146D3"/>
    <w:rsid w:val="59B91A1F"/>
    <w:rsid w:val="59C26B25"/>
    <w:rsid w:val="59C77C98"/>
    <w:rsid w:val="59E41579"/>
    <w:rsid w:val="5A2F1CE1"/>
    <w:rsid w:val="5A507EBB"/>
    <w:rsid w:val="5AE12FDB"/>
    <w:rsid w:val="5AFC4F27"/>
    <w:rsid w:val="5B122177"/>
    <w:rsid w:val="5B3277D6"/>
    <w:rsid w:val="5B343B74"/>
    <w:rsid w:val="5B397E38"/>
    <w:rsid w:val="5B484E08"/>
    <w:rsid w:val="5B505186"/>
    <w:rsid w:val="5B5B7C89"/>
    <w:rsid w:val="5B793214"/>
    <w:rsid w:val="5B8A3673"/>
    <w:rsid w:val="5BA74539"/>
    <w:rsid w:val="5BC242B4"/>
    <w:rsid w:val="5BF771A0"/>
    <w:rsid w:val="5C02145B"/>
    <w:rsid w:val="5C1B251D"/>
    <w:rsid w:val="5C2C08FC"/>
    <w:rsid w:val="5C806824"/>
    <w:rsid w:val="5C835883"/>
    <w:rsid w:val="5C8A31FF"/>
    <w:rsid w:val="5C945926"/>
    <w:rsid w:val="5CB63FF4"/>
    <w:rsid w:val="5CB92D7D"/>
    <w:rsid w:val="5CC91F79"/>
    <w:rsid w:val="5CCC1A69"/>
    <w:rsid w:val="5CDD6245"/>
    <w:rsid w:val="5CFA65D6"/>
    <w:rsid w:val="5D2B2C34"/>
    <w:rsid w:val="5D543F38"/>
    <w:rsid w:val="5D7B268C"/>
    <w:rsid w:val="5DD15589"/>
    <w:rsid w:val="5DE441BA"/>
    <w:rsid w:val="5E08721E"/>
    <w:rsid w:val="5E4C4C10"/>
    <w:rsid w:val="5EAE319D"/>
    <w:rsid w:val="5EC7698C"/>
    <w:rsid w:val="5F2619EE"/>
    <w:rsid w:val="5F820D70"/>
    <w:rsid w:val="5F8F7A66"/>
    <w:rsid w:val="5FB32A6C"/>
    <w:rsid w:val="5FCD71B7"/>
    <w:rsid w:val="5FD41360"/>
    <w:rsid w:val="5FED2422"/>
    <w:rsid w:val="5FFE00C4"/>
    <w:rsid w:val="600A2FD4"/>
    <w:rsid w:val="600D03CE"/>
    <w:rsid w:val="601C4AB5"/>
    <w:rsid w:val="6028345A"/>
    <w:rsid w:val="602F47E9"/>
    <w:rsid w:val="606326E4"/>
    <w:rsid w:val="606D70BF"/>
    <w:rsid w:val="60B40681"/>
    <w:rsid w:val="60C74A21"/>
    <w:rsid w:val="60CA5B9F"/>
    <w:rsid w:val="60D1730B"/>
    <w:rsid w:val="60E81AAA"/>
    <w:rsid w:val="61045C75"/>
    <w:rsid w:val="616A72E2"/>
    <w:rsid w:val="61DA2E9A"/>
    <w:rsid w:val="61EE4FF2"/>
    <w:rsid w:val="62007857"/>
    <w:rsid w:val="621A70C0"/>
    <w:rsid w:val="622A51D8"/>
    <w:rsid w:val="622C6936"/>
    <w:rsid w:val="623E641A"/>
    <w:rsid w:val="625B39D2"/>
    <w:rsid w:val="627D5CDF"/>
    <w:rsid w:val="627E5CE3"/>
    <w:rsid w:val="629B43B7"/>
    <w:rsid w:val="62B4342F"/>
    <w:rsid w:val="62F85366"/>
    <w:rsid w:val="637B4D97"/>
    <w:rsid w:val="63894210"/>
    <w:rsid w:val="638E41ED"/>
    <w:rsid w:val="638E5CCA"/>
    <w:rsid w:val="63D61D5D"/>
    <w:rsid w:val="64074306"/>
    <w:rsid w:val="64204EDE"/>
    <w:rsid w:val="64267CB1"/>
    <w:rsid w:val="64376B06"/>
    <w:rsid w:val="643871CC"/>
    <w:rsid w:val="648C045C"/>
    <w:rsid w:val="64917F63"/>
    <w:rsid w:val="649D4417"/>
    <w:rsid w:val="64B60462"/>
    <w:rsid w:val="64C30A36"/>
    <w:rsid w:val="64D92F75"/>
    <w:rsid w:val="6502071E"/>
    <w:rsid w:val="650439E7"/>
    <w:rsid w:val="658D487D"/>
    <w:rsid w:val="65BF660F"/>
    <w:rsid w:val="65C36576"/>
    <w:rsid w:val="66111377"/>
    <w:rsid w:val="662B5A52"/>
    <w:rsid w:val="66524D8D"/>
    <w:rsid w:val="665A551B"/>
    <w:rsid w:val="66805D9E"/>
    <w:rsid w:val="66915C71"/>
    <w:rsid w:val="66A22C94"/>
    <w:rsid w:val="66DB1226"/>
    <w:rsid w:val="66E8749F"/>
    <w:rsid w:val="67184F6B"/>
    <w:rsid w:val="67244646"/>
    <w:rsid w:val="67371E56"/>
    <w:rsid w:val="673D77EB"/>
    <w:rsid w:val="674C27FB"/>
    <w:rsid w:val="677B0314"/>
    <w:rsid w:val="67C10125"/>
    <w:rsid w:val="67E85125"/>
    <w:rsid w:val="683523F2"/>
    <w:rsid w:val="68774F7F"/>
    <w:rsid w:val="68CF6B8B"/>
    <w:rsid w:val="68DF23A7"/>
    <w:rsid w:val="690447C7"/>
    <w:rsid w:val="69050959"/>
    <w:rsid w:val="69374FAB"/>
    <w:rsid w:val="695E4B46"/>
    <w:rsid w:val="699658D9"/>
    <w:rsid w:val="69C9180A"/>
    <w:rsid w:val="69EC72A7"/>
    <w:rsid w:val="6A16012B"/>
    <w:rsid w:val="6A1904C4"/>
    <w:rsid w:val="6A1D56B2"/>
    <w:rsid w:val="6A372C18"/>
    <w:rsid w:val="6A7A2B04"/>
    <w:rsid w:val="6A7C1691"/>
    <w:rsid w:val="6A843983"/>
    <w:rsid w:val="6AD95A7D"/>
    <w:rsid w:val="6B40140C"/>
    <w:rsid w:val="6B70395E"/>
    <w:rsid w:val="6B720595"/>
    <w:rsid w:val="6BE513EB"/>
    <w:rsid w:val="6BE7241B"/>
    <w:rsid w:val="6BEF0D5F"/>
    <w:rsid w:val="6C046B2A"/>
    <w:rsid w:val="6C050C53"/>
    <w:rsid w:val="6C353187"/>
    <w:rsid w:val="6C4524F2"/>
    <w:rsid w:val="6C6475C8"/>
    <w:rsid w:val="6C6E6699"/>
    <w:rsid w:val="6C741EF9"/>
    <w:rsid w:val="6CC369E5"/>
    <w:rsid w:val="6CCD7863"/>
    <w:rsid w:val="6D2156DB"/>
    <w:rsid w:val="6D3113B3"/>
    <w:rsid w:val="6D341690"/>
    <w:rsid w:val="6D4F4126"/>
    <w:rsid w:val="6D732776"/>
    <w:rsid w:val="6D7838A9"/>
    <w:rsid w:val="6DC742B3"/>
    <w:rsid w:val="6DD469CF"/>
    <w:rsid w:val="6DF606F4"/>
    <w:rsid w:val="6E001FC4"/>
    <w:rsid w:val="6E361438"/>
    <w:rsid w:val="6E3D2EB1"/>
    <w:rsid w:val="6E4C3167"/>
    <w:rsid w:val="6E877718"/>
    <w:rsid w:val="6E9A3775"/>
    <w:rsid w:val="6EBA7973"/>
    <w:rsid w:val="6EDA6095"/>
    <w:rsid w:val="6EE058E3"/>
    <w:rsid w:val="6EE50395"/>
    <w:rsid w:val="6EF70BC7"/>
    <w:rsid w:val="6F086931"/>
    <w:rsid w:val="6F1352D6"/>
    <w:rsid w:val="6F212F57"/>
    <w:rsid w:val="6F4656AB"/>
    <w:rsid w:val="6F810491"/>
    <w:rsid w:val="6F893788"/>
    <w:rsid w:val="6F912DCA"/>
    <w:rsid w:val="6FA80977"/>
    <w:rsid w:val="6FAF46CD"/>
    <w:rsid w:val="6FC75F24"/>
    <w:rsid w:val="6FEC6252"/>
    <w:rsid w:val="6FFE360F"/>
    <w:rsid w:val="7004359C"/>
    <w:rsid w:val="70052393"/>
    <w:rsid w:val="70111D7F"/>
    <w:rsid w:val="70322250"/>
    <w:rsid w:val="70651B61"/>
    <w:rsid w:val="70710506"/>
    <w:rsid w:val="708D1198"/>
    <w:rsid w:val="709A3F00"/>
    <w:rsid w:val="70A15EF2"/>
    <w:rsid w:val="70B14B83"/>
    <w:rsid w:val="70F17302"/>
    <w:rsid w:val="712E63F7"/>
    <w:rsid w:val="714B3183"/>
    <w:rsid w:val="715C2793"/>
    <w:rsid w:val="71816E6E"/>
    <w:rsid w:val="71BB412E"/>
    <w:rsid w:val="71D15BC9"/>
    <w:rsid w:val="72115ECC"/>
    <w:rsid w:val="724B4F72"/>
    <w:rsid w:val="724B5484"/>
    <w:rsid w:val="726245AA"/>
    <w:rsid w:val="726B5B54"/>
    <w:rsid w:val="727D7636"/>
    <w:rsid w:val="72E27499"/>
    <w:rsid w:val="73125DCE"/>
    <w:rsid w:val="731D3169"/>
    <w:rsid w:val="732F32BB"/>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402F1"/>
    <w:rsid w:val="74C96B62"/>
    <w:rsid w:val="750E6AAA"/>
    <w:rsid w:val="751A2B7E"/>
    <w:rsid w:val="75287D2D"/>
    <w:rsid w:val="75311864"/>
    <w:rsid w:val="756920F3"/>
    <w:rsid w:val="756E770A"/>
    <w:rsid w:val="757D003F"/>
    <w:rsid w:val="758A4B94"/>
    <w:rsid w:val="75BE5F9B"/>
    <w:rsid w:val="75E63744"/>
    <w:rsid w:val="762471F0"/>
    <w:rsid w:val="763B75EC"/>
    <w:rsid w:val="769767EC"/>
    <w:rsid w:val="76A31B29"/>
    <w:rsid w:val="76BA2EAA"/>
    <w:rsid w:val="76C96E22"/>
    <w:rsid w:val="76E76CF6"/>
    <w:rsid w:val="76E859D9"/>
    <w:rsid w:val="76EF62A4"/>
    <w:rsid w:val="771816DB"/>
    <w:rsid w:val="77225C52"/>
    <w:rsid w:val="77271F51"/>
    <w:rsid w:val="773F135E"/>
    <w:rsid w:val="77476F3F"/>
    <w:rsid w:val="779660A9"/>
    <w:rsid w:val="779E0DD3"/>
    <w:rsid w:val="77AB07A1"/>
    <w:rsid w:val="77AE3DED"/>
    <w:rsid w:val="77CD3C2E"/>
    <w:rsid w:val="77D70DAD"/>
    <w:rsid w:val="77E91B2A"/>
    <w:rsid w:val="78340796"/>
    <w:rsid w:val="78397B5B"/>
    <w:rsid w:val="7887697D"/>
    <w:rsid w:val="788A0E9F"/>
    <w:rsid w:val="788C05D2"/>
    <w:rsid w:val="78F47F26"/>
    <w:rsid w:val="78FB1FA6"/>
    <w:rsid w:val="790A7749"/>
    <w:rsid w:val="79181E66"/>
    <w:rsid w:val="797A667D"/>
    <w:rsid w:val="797F0137"/>
    <w:rsid w:val="79817785"/>
    <w:rsid w:val="798A68CD"/>
    <w:rsid w:val="79BD47BC"/>
    <w:rsid w:val="79C773E8"/>
    <w:rsid w:val="79E461EC"/>
    <w:rsid w:val="79E51C93"/>
    <w:rsid w:val="7A0F3269"/>
    <w:rsid w:val="7A202978"/>
    <w:rsid w:val="7A4F7B0A"/>
    <w:rsid w:val="7A80622F"/>
    <w:rsid w:val="7A861051"/>
    <w:rsid w:val="7A922BEB"/>
    <w:rsid w:val="7B076EE3"/>
    <w:rsid w:val="7B1B5C3E"/>
    <w:rsid w:val="7B226FCC"/>
    <w:rsid w:val="7B2F0499"/>
    <w:rsid w:val="7B4056A4"/>
    <w:rsid w:val="7B4C4049"/>
    <w:rsid w:val="7BA875E4"/>
    <w:rsid w:val="7BEB4FC4"/>
    <w:rsid w:val="7BFA5DB2"/>
    <w:rsid w:val="7BFC15CB"/>
    <w:rsid w:val="7C2B0102"/>
    <w:rsid w:val="7C2F7BF3"/>
    <w:rsid w:val="7C664A57"/>
    <w:rsid w:val="7CAA44BB"/>
    <w:rsid w:val="7CAF663E"/>
    <w:rsid w:val="7CB42BB4"/>
    <w:rsid w:val="7CE704CD"/>
    <w:rsid w:val="7D537911"/>
    <w:rsid w:val="7D9F4904"/>
    <w:rsid w:val="7DA52DFE"/>
    <w:rsid w:val="7DCF4ABD"/>
    <w:rsid w:val="7DD86D4D"/>
    <w:rsid w:val="7DE60785"/>
    <w:rsid w:val="7DE60C95"/>
    <w:rsid w:val="7DF804B8"/>
    <w:rsid w:val="7DFD38A6"/>
    <w:rsid w:val="7DFD787D"/>
    <w:rsid w:val="7E0D3F64"/>
    <w:rsid w:val="7E227849"/>
    <w:rsid w:val="7E392313"/>
    <w:rsid w:val="7E4E2DEB"/>
    <w:rsid w:val="7E8027FE"/>
    <w:rsid w:val="7EA74FE6"/>
    <w:rsid w:val="7EAF6DC9"/>
    <w:rsid w:val="7EB443DF"/>
    <w:rsid w:val="7EBE525E"/>
    <w:rsid w:val="7F08297D"/>
    <w:rsid w:val="7F1E3EE2"/>
    <w:rsid w:val="7F2822D2"/>
    <w:rsid w:val="7F5022DE"/>
    <w:rsid w:val="7F7D6F04"/>
    <w:rsid w:val="7F8D4A96"/>
    <w:rsid w:val="7FA827EA"/>
    <w:rsid w:val="7FC41C0E"/>
    <w:rsid w:val="7FD10FAD"/>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3"/>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4">
    <w:name w:val="heading 2"/>
    <w:basedOn w:val="1"/>
    <w:next w:val="1"/>
    <w:link w:val="34"/>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5">
    <w:name w:val="heading 3"/>
    <w:basedOn w:val="1"/>
    <w:next w:val="1"/>
    <w:link w:val="35"/>
    <w:qFormat/>
    <w:uiPriority w:val="99"/>
    <w:pPr>
      <w:keepNext/>
      <w:keepLines/>
      <w:numPr>
        <w:ilvl w:val="2"/>
        <w:numId w:val="1"/>
      </w:numPr>
      <w:spacing w:before="260" w:after="260" w:line="415" w:lineRule="auto"/>
      <w:ind w:firstLine="1271"/>
      <w:outlineLvl w:val="2"/>
    </w:pPr>
    <w:rPr>
      <w:b/>
      <w:bCs/>
      <w:sz w:val="28"/>
      <w:szCs w:val="28"/>
    </w:rPr>
  </w:style>
  <w:style w:type="paragraph" w:styleId="6">
    <w:name w:val="heading 4"/>
    <w:basedOn w:val="1"/>
    <w:next w:val="1"/>
    <w:link w:val="36"/>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7">
    <w:name w:val="heading 5"/>
    <w:basedOn w:val="1"/>
    <w:next w:val="8"/>
    <w:link w:val="78"/>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9">
    <w:name w:val="heading 6"/>
    <w:basedOn w:val="1"/>
    <w:next w:val="8"/>
    <w:link w:val="79"/>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0">
    <w:name w:val="heading 7"/>
    <w:basedOn w:val="1"/>
    <w:next w:val="8"/>
    <w:link w:val="80"/>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1">
    <w:name w:val="heading 8"/>
    <w:basedOn w:val="1"/>
    <w:next w:val="8"/>
    <w:link w:val="81"/>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2">
    <w:name w:val="heading 9"/>
    <w:basedOn w:val="1"/>
    <w:next w:val="8"/>
    <w:link w:val="82"/>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0"/>
    <w:qFormat/>
    <w:uiPriority w:val="99"/>
    <w:pPr>
      <w:spacing w:after="120"/>
    </w:pPr>
  </w:style>
  <w:style w:type="paragraph" w:styleId="8">
    <w:name w:val="Normal Indent"/>
    <w:basedOn w:val="1"/>
    <w:qFormat/>
    <w:uiPriority w:val="99"/>
    <w:pPr>
      <w:spacing w:line="360" w:lineRule="auto"/>
      <w:ind w:firstLine="420" w:firstLineChars="200"/>
    </w:pPr>
  </w:style>
  <w:style w:type="paragraph" w:styleId="13">
    <w:name w:val="Document Map"/>
    <w:basedOn w:val="1"/>
    <w:link w:val="39"/>
    <w:semiHidden/>
    <w:qFormat/>
    <w:uiPriority w:val="99"/>
    <w:rPr>
      <w:rFonts w:ascii="宋体" w:cs="宋体"/>
      <w:sz w:val="24"/>
      <w:szCs w:val="24"/>
    </w:rPr>
  </w:style>
  <w:style w:type="paragraph" w:styleId="14">
    <w:name w:val="annotation text"/>
    <w:basedOn w:val="1"/>
    <w:link w:val="37"/>
    <w:semiHidden/>
    <w:qFormat/>
    <w:uiPriority w:val="99"/>
    <w:pPr>
      <w:jc w:val="left"/>
    </w:pPr>
  </w:style>
  <w:style w:type="paragraph" w:styleId="15">
    <w:name w:val="Body Text Indent"/>
    <w:basedOn w:val="1"/>
    <w:link w:val="41"/>
    <w:qFormat/>
    <w:uiPriority w:val="99"/>
    <w:pPr>
      <w:spacing w:after="120"/>
      <w:ind w:left="420" w:leftChars="200"/>
    </w:pPr>
  </w:style>
  <w:style w:type="paragraph" w:styleId="16">
    <w:name w:val="Plain Text"/>
    <w:basedOn w:val="1"/>
    <w:link w:val="42"/>
    <w:qFormat/>
    <w:uiPriority w:val="0"/>
    <w:rPr>
      <w:rFonts w:ascii="宋体" w:hAnsi="Courier New" w:cs="宋体"/>
    </w:rPr>
  </w:style>
  <w:style w:type="paragraph" w:styleId="17">
    <w:name w:val="Date"/>
    <w:basedOn w:val="1"/>
    <w:next w:val="1"/>
    <w:link w:val="43"/>
    <w:qFormat/>
    <w:uiPriority w:val="99"/>
    <w:pPr>
      <w:ind w:left="100" w:leftChars="2500"/>
    </w:pPr>
  </w:style>
  <w:style w:type="paragraph" w:styleId="18">
    <w:name w:val="Balloon Text"/>
    <w:basedOn w:val="1"/>
    <w:link w:val="44"/>
    <w:semiHidden/>
    <w:qFormat/>
    <w:uiPriority w:val="99"/>
    <w:rPr>
      <w:sz w:val="18"/>
      <w:szCs w:val="18"/>
    </w:rPr>
  </w:style>
  <w:style w:type="paragraph" w:styleId="19">
    <w:name w:val="footer"/>
    <w:basedOn w:val="1"/>
    <w:link w:val="45"/>
    <w:qFormat/>
    <w:uiPriority w:val="99"/>
    <w:pPr>
      <w:tabs>
        <w:tab w:val="center" w:pos="4153"/>
        <w:tab w:val="right" w:pos="8306"/>
      </w:tabs>
      <w:snapToGrid w:val="0"/>
      <w:jc w:val="left"/>
    </w:pPr>
    <w:rPr>
      <w:sz w:val="18"/>
      <w:szCs w:val="18"/>
    </w:rPr>
  </w:style>
  <w:style w:type="paragraph" w:styleId="20">
    <w:name w:val="header"/>
    <w:basedOn w:val="1"/>
    <w:link w:val="46"/>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2">
    <w:name w:val="Body Text Indent 3"/>
    <w:basedOn w:val="1"/>
    <w:link w:val="47"/>
    <w:qFormat/>
    <w:uiPriority w:val="99"/>
    <w:pPr>
      <w:spacing w:after="120"/>
      <w:ind w:left="420" w:leftChars="200"/>
    </w:pPr>
    <w:rPr>
      <w:sz w:val="16"/>
      <w:szCs w:val="16"/>
    </w:rPr>
  </w:style>
  <w:style w:type="paragraph" w:styleId="23">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link w:val="48"/>
    <w:qFormat/>
    <w:uiPriority w:val="99"/>
    <w:pPr>
      <w:spacing w:before="240" w:after="60"/>
      <w:jc w:val="center"/>
      <w:outlineLvl w:val="0"/>
    </w:pPr>
    <w:rPr>
      <w:rFonts w:ascii="Cambria" w:hAnsi="Cambria" w:cs="Cambria"/>
      <w:b/>
      <w:bCs/>
      <w:kern w:val="0"/>
      <w:sz w:val="32"/>
      <w:szCs w:val="32"/>
    </w:rPr>
  </w:style>
  <w:style w:type="paragraph" w:styleId="26">
    <w:name w:val="annotation subject"/>
    <w:basedOn w:val="14"/>
    <w:next w:val="14"/>
    <w:link w:val="38"/>
    <w:semiHidden/>
    <w:qFormat/>
    <w:uiPriority w:val="99"/>
    <w:rPr>
      <w:b/>
      <w:bCs/>
    </w:rPr>
  </w:style>
  <w:style w:type="table" w:styleId="28">
    <w:name w:val="Table Grid"/>
    <w:basedOn w:val="2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qFormat/>
    <w:uiPriority w:val="99"/>
  </w:style>
  <w:style w:type="character" w:styleId="31">
    <w:name w:val="Hyperlink"/>
    <w:qFormat/>
    <w:uiPriority w:val="99"/>
    <w:rPr>
      <w:color w:val="0000FF"/>
      <w:u w:val="single"/>
    </w:rPr>
  </w:style>
  <w:style w:type="character" w:styleId="32">
    <w:name w:val="annotation reference"/>
    <w:semiHidden/>
    <w:qFormat/>
    <w:uiPriority w:val="99"/>
    <w:rPr>
      <w:sz w:val="21"/>
      <w:szCs w:val="21"/>
    </w:rPr>
  </w:style>
  <w:style w:type="character" w:customStyle="1" w:styleId="33">
    <w:name w:val="标题 1 Char"/>
    <w:link w:val="3"/>
    <w:qFormat/>
    <w:uiPriority w:val="9"/>
    <w:rPr>
      <w:b/>
      <w:bCs/>
      <w:kern w:val="44"/>
      <w:sz w:val="44"/>
      <w:szCs w:val="44"/>
    </w:rPr>
  </w:style>
  <w:style w:type="character" w:customStyle="1" w:styleId="34">
    <w:name w:val="标题 2 Char"/>
    <w:link w:val="4"/>
    <w:semiHidden/>
    <w:qFormat/>
    <w:uiPriority w:val="9"/>
    <w:rPr>
      <w:rFonts w:ascii="Cambria" w:hAnsi="Cambria" w:eastAsia="宋体" w:cs="Times New Roman"/>
      <w:b/>
      <w:bCs/>
      <w:sz w:val="32"/>
      <w:szCs w:val="32"/>
    </w:rPr>
  </w:style>
  <w:style w:type="character" w:customStyle="1" w:styleId="35">
    <w:name w:val="标题 3 Char"/>
    <w:link w:val="5"/>
    <w:semiHidden/>
    <w:qFormat/>
    <w:uiPriority w:val="9"/>
    <w:rPr>
      <w:b/>
      <w:bCs/>
      <w:sz w:val="32"/>
      <w:szCs w:val="32"/>
    </w:rPr>
  </w:style>
  <w:style w:type="character" w:customStyle="1" w:styleId="36">
    <w:name w:val="标题 4 Char"/>
    <w:link w:val="6"/>
    <w:semiHidden/>
    <w:qFormat/>
    <w:uiPriority w:val="9"/>
    <w:rPr>
      <w:rFonts w:ascii="Cambria" w:hAnsi="Cambria" w:eastAsia="宋体" w:cs="Times New Roman"/>
      <w:b/>
      <w:bCs/>
      <w:sz w:val="28"/>
      <w:szCs w:val="28"/>
    </w:rPr>
  </w:style>
  <w:style w:type="character" w:customStyle="1" w:styleId="37">
    <w:name w:val="批注文字 Char"/>
    <w:link w:val="14"/>
    <w:qFormat/>
    <w:locked/>
    <w:uiPriority w:val="99"/>
    <w:rPr>
      <w:kern w:val="2"/>
      <w:sz w:val="24"/>
      <w:szCs w:val="24"/>
    </w:rPr>
  </w:style>
  <w:style w:type="character" w:customStyle="1" w:styleId="38">
    <w:name w:val="批注主题 Char"/>
    <w:link w:val="26"/>
    <w:qFormat/>
    <w:locked/>
    <w:uiPriority w:val="99"/>
    <w:rPr>
      <w:b/>
      <w:bCs/>
      <w:kern w:val="2"/>
      <w:sz w:val="24"/>
      <w:szCs w:val="24"/>
    </w:rPr>
  </w:style>
  <w:style w:type="character" w:customStyle="1" w:styleId="39">
    <w:name w:val="文档结构图 Char"/>
    <w:link w:val="13"/>
    <w:qFormat/>
    <w:locked/>
    <w:uiPriority w:val="99"/>
    <w:rPr>
      <w:rFonts w:ascii="宋体" w:cs="宋体"/>
      <w:kern w:val="2"/>
      <w:sz w:val="24"/>
      <w:szCs w:val="24"/>
    </w:rPr>
  </w:style>
  <w:style w:type="character" w:customStyle="1" w:styleId="40">
    <w:name w:val="正文文本 Char"/>
    <w:link w:val="2"/>
    <w:qFormat/>
    <w:locked/>
    <w:uiPriority w:val="99"/>
    <w:rPr>
      <w:kern w:val="2"/>
      <w:sz w:val="24"/>
      <w:szCs w:val="24"/>
    </w:rPr>
  </w:style>
  <w:style w:type="character" w:customStyle="1" w:styleId="41">
    <w:name w:val="正文文本缩进 Char"/>
    <w:link w:val="15"/>
    <w:qFormat/>
    <w:locked/>
    <w:uiPriority w:val="99"/>
    <w:rPr>
      <w:kern w:val="2"/>
      <w:sz w:val="24"/>
      <w:szCs w:val="24"/>
    </w:rPr>
  </w:style>
  <w:style w:type="character" w:customStyle="1" w:styleId="42">
    <w:name w:val="纯文本 Char"/>
    <w:link w:val="16"/>
    <w:qFormat/>
    <w:locked/>
    <w:uiPriority w:val="0"/>
    <w:rPr>
      <w:rFonts w:ascii="宋体" w:hAnsi="Courier New" w:cs="宋体"/>
      <w:kern w:val="2"/>
      <w:sz w:val="21"/>
      <w:szCs w:val="21"/>
    </w:rPr>
  </w:style>
  <w:style w:type="character" w:customStyle="1" w:styleId="43">
    <w:name w:val="日期 Char"/>
    <w:link w:val="17"/>
    <w:semiHidden/>
    <w:qFormat/>
    <w:uiPriority w:val="99"/>
    <w:rPr>
      <w:szCs w:val="21"/>
    </w:rPr>
  </w:style>
  <w:style w:type="character" w:customStyle="1" w:styleId="44">
    <w:name w:val="批注框文本 Char"/>
    <w:link w:val="18"/>
    <w:semiHidden/>
    <w:qFormat/>
    <w:uiPriority w:val="99"/>
    <w:rPr>
      <w:sz w:val="0"/>
      <w:szCs w:val="0"/>
    </w:rPr>
  </w:style>
  <w:style w:type="character" w:customStyle="1" w:styleId="45">
    <w:name w:val="页脚 Char"/>
    <w:link w:val="19"/>
    <w:qFormat/>
    <w:locked/>
    <w:uiPriority w:val="99"/>
    <w:rPr>
      <w:kern w:val="2"/>
      <w:sz w:val="18"/>
      <w:szCs w:val="18"/>
    </w:rPr>
  </w:style>
  <w:style w:type="character" w:customStyle="1" w:styleId="46">
    <w:name w:val="页眉 Char"/>
    <w:link w:val="20"/>
    <w:qFormat/>
    <w:locked/>
    <w:uiPriority w:val="99"/>
    <w:rPr>
      <w:kern w:val="2"/>
      <w:sz w:val="18"/>
      <w:szCs w:val="18"/>
    </w:rPr>
  </w:style>
  <w:style w:type="character" w:customStyle="1" w:styleId="47">
    <w:name w:val="正文文本缩进 3 Char"/>
    <w:link w:val="22"/>
    <w:semiHidden/>
    <w:qFormat/>
    <w:uiPriority w:val="99"/>
    <w:rPr>
      <w:sz w:val="16"/>
      <w:szCs w:val="16"/>
    </w:rPr>
  </w:style>
  <w:style w:type="character" w:customStyle="1" w:styleId="48">
    <w:name w:val="标题 Char"/>
    <w:link w:val="25"/>
    <w:qFormat/>
    <w:locked/>
    <w:uiPriority w:val="99"/>
    <w:rPr>
      <w:rFonts w:ascii="Cambria" w:hAnsi="Cambria" w:cs="Cambria"/>
      <w:b/>
      <w:bCs/>
      <w:sz w:val="32"/>
      <w:szCs w:val="32"/>
    </w:rPr>
  </w:style>
  <w:style w:type="character" w:customStyle="1" w:styleId="49">
    <w:name w:val="标题 3 Char Char Char"/>
    <w:qFormat/>
    <w:uiPriority w:val="99"/>
    <w:rPr>
      <w:rFonts w:eastAsia="宋体"/>
      <w:b/>
      <w:bCs/>
      <w:kern w:val="2"/>
      <w:sz w:val="32"/>
      <w:szCs w:val="32"/>
      <w:lang w:val="en-US" w:eastAsia="zh-CN"/>
    </w:rPr>
  </w:style>
  <w:style w:type="character" w:customStyle="1" w:styleId="50">
    <w:name w:val="中等深浅网格 1 - 强调文字颜色 2字符"/>
    <w:link w:val="51"/>
    <w:qFormat/>
    <w:locked/>
    <w:uiPriority w:val="99"/>
    <w:rPr>
      <w:kern w:val="2"/>
      <w:sz w:val="24"/>
      <w:szCs w:val="24"/>
    </w:rPr>
  </w:style>
  <w:style w:type="paragraph" w:customStyle="1" w:styleId="51">
    <w:name w:val="中等深浅网格 1 - 强调文字颜色 21"/>
    <w:basedOn w:val="1"/>
    <w:link w:val="50"/>
    <w:qFormat/>
    <w:uiPriority w:val="99"/>
    <w:pPr>
      <w:ind w:firstLine="420" w:firstLineChars="200"/>
    </w:pPr>
  </w:style>
  <w:style w:type="character" w:customStyle="1" w:styleId="52">
    <w:name w:val="text91"/>
    <w:qFormat/>
    <w:uiPriority w:val="99"/>
    <w:rPr>
      <w:sz w:val="18"/>
      <w:szCs w:val="18"/>
      <w:u w:val="none"/>
    </w:rPr>
  </w:style>
  <w:style w:type="character" w:customStyle="1" w:styleId="53">
    <w:name w:val="正文文本缩进 Char1"/>
    <w:qFormat/>
    <w:uiPriority w:val="99"/>
    <w:rPr>
      <w:kern w:val="2"/>
      <w:sz w:val="24"/>
      <w:szCs w:val="24"/>
    </w:rPr>
  </w:style>
  <w:style w:type="paragraph" w:customStyle="1" w:styleId="54">
    <w:name w:val="Char1"/>
    <w:basedOn w:val="1"/>
    <w:qFormat/>
    <w:uiPriority w:val="99"/>
    <w:rPr>
      <w:rFonts w:ascii="仿宋_GB2312" w:eastAsia="仿宋_GB2312" w:cs="仿宋_GB2312"/>
      <w:b/>
      <w:bCs/>
      <w:sz w:val="32"/>
      <w:szCs w:val="32"/>
    </w:rPr>
  </w:style>
  <w:style w:type="paragraph" w:customStyle="1" w:styleId="55">
    <w:name w:val="表格"/>
    <w:basedOn w:val="1"/>
    <w:qFormat/>
    <w:uiPriority w:val="0"/>
    <w:pPr>
      <w:spacing w:line="400" w:lineRule="exact"/>
    </w:pPr>
    <w:rPr>
      <w:sz w:val="24"/>
      <w:szCs w:val="24"/>
    </w:rPr>
  </w:style>
  <w:style w:type="paragraph" w:customStyle="1" w:styleId="56">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7">
    <w:name w:val="默认段落字体 Para Char Char Char1 Char"/>
    <w:basedOn w:val="1"/>
    <w:next w:val="1"/>
    <w:qFormat/>
    <w:uiPriority w:val="99"/>
    <w:pPr>
      <w:spacing w:line="240" w:lineRule="atLeast"/>
      <w:ind w:left="420" w:firstLine="420"/>
      <w:jc w:val="left"/>
    </w:pPr>
    <w:rPr>
      <w:kern w:val="0"/>
    </w:rPr>
  </w:style>
  <w:style w:type="paragraph" w:customStyle="1" w:styleId="58">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59">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0">
    <w:name w:val="Char"/>
    <w:basedOn w:val="1"/>
    <w:qFormat/>
    <w:uiPriority w:val="99"/>
    <w:rPr>
      <w:rFonts w:ascii="Tahoma" w:hAnsi="Tahoma" w:cs="Tahoma"/>
      <w:b/>
      <w:bCs/>
      <w:sz w:val="36"/>
      <w:szCs w:val="36"/>
    </w:rPr>
  </w:style>
  <w:style w:type="paragraph" w:customStyle="1" w:styleId="61">
    <w:name w:val="正文首行缩进两字符"/>
    <w:basedOn w:val="1"/>
    <w:qFormat/>
    <w:uiPriority w:val="99"/>
    <w:pPr>
      <w:spacing w:line="360" w:lineRule="auto"/>
      <w:ind w:firstLine="200" w:firstLineChars="200"/>
    </w:pPr>
  </w:style>
  <w:style w:type="paragraph" w:customStyle="1" w:styleId="62">
    <w:name w:val="列出段落1"/>
    <w:basedOn w:val="1"/>
    <w:qFormat/>
    <w:uiPriority w:val="99"/>
    <w:pPr>
      <w:ind w:firstLine="420" w:firstLineChars="200"/>
    </w:pPr>
  </w:style>
  <w:style w:type="paragraph" w:customStyle="1" w:styleId="6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4">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8">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69">
    <w:name w:val="font11"/>
    <w:qFormat/>
    <w:uiPriority w:val="99"/>
    <w:rPr>
      <w:rFonts w:ascii="宋体" w:hAnsi="宋体" w:eastAsia="宋体" w:cs="宋体"/>
      <w:color w:val="000000"/>
      <w:sz w:val="21"/>
      <w:szCs w:val="21"/>
      <w:u w:val="none"/>
    </w:rPr>
  </w:style>
  <w:style w:type="paragraph" w:customStyle="1" w:styleId="70">
    <w:name w:val="正文1"/>
    <w:qFormat/>
    <w:uiPriority w:val="0"/>
    <w:rPr>
      <w:rFonts w:ascii="Times New Roman" w:hAnsi="Times New Roman" w:eastAsia="宋体" w:cs="Times New Roman"/>
      <w:kern w:val="1"/>
      <w:sz w:val="24"/>
      <w:szCs w:val="24"/>
      <w:lang w:val="en-US" w:eastAsia="zh-CN" w:bidi="ar-SA"/>
    </w:rPr>
  </w:style>
  <w:style w:type="paragraph" w:customStyle="1" w:styleId="71">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2">
    <w:name w:val="font111"/>
    <w:qFormat/>
    <w:uiPriority w:val="99"/>
    <w:rPr>
      <w:rFonts w:ascii="E?" w:hAnsi="E?" w:eastAsia="Times New Roman" w:cs="E?"/>
      <w:color w:val="000000"/>
      <w:sz w:val="21"/>
      <w:szCs w:val="21"/>
      <w:u w:val="single"/>
    </w:rPr>
  </w:style>
  <w:style w:type="character" w:customStyle="1" w:styleId="73">
    <w:name w:val="font31"/>
    <w:qFormat/>
    <w:uiPriority w:val="99"/>
    <w:rPr>
      <w:rFonts w:ascii="宋体" w:hAnsi="宋体" w:eastAsia="宋体" w:cs="宋体"/>
      <w:color w:val="000000"/>
      <w:sz w:val="21"/>
      <w:szCs w:val="21"/>
      <w:u w:val="none"/>
    </w:rPr>
  </w:style>
  <w:style w:type="paragraph" w:customStyle="1" w:styleId="74">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5">
    <w:name w:val="列出段落2"/>
    <w:basedOn w:val="1"/>
    <w:qFormat/>
    <w:uiPriority w:val="99"/>
    <w:pPr>
      <w:ind w:firstLine="420" w:firstLineChars="200"/>
    </w:pPr>
  </w:style>
  <w:style w:type="paragraph" w:customStyle="1" w:styleId="76">
    <w:name w:val="修订6"/>
    <w:hidden/>
    <w:semiHidden/>
    <w:qFormat/>
    <w:uiPriority w:val="99"/>
    <w:rPr>
      <w:rFonts w:ascii="Times New Roman" w:hAnsi="Times New Roman" w:eastAsia="宋体" w:cs="Times New Roman"/>
      <w:kern w:val="2"/>
      <w:sz w:val="21"/>
      <w:szCs w:val="21"/>
      <w:lang w:val="en-US" w:eastAsia="zh-CN" w:bidi="ar-SA"/>
    </w:rPr>
  </w:style>
  <w:style w:type="paragraph" w:styleId="77">
    <w:name w:val="List Paragraph"/>
    <w:basedOn w:val="1"/>
    <w:qFormat/>
    <w:uiPriority w:val="99"/>
    <w:pPr>
      <w:ind w:firstLine="420" w:firstLineChars="200"/>
    </w:pPr>
    <w:rPr>
      <w:rFonts w:ascii="Calibri" w:hAnsi="Calibri" w:cs="Calibri"/>
    </w:rPr>
  </w:style>
  <w:style w:type="character" w:customStyle="1" w:styleId="78">
    <w:name w:val="标题 5 Char"/>
    <w:basedOn w:val="29"/>
    <w:link w:val="7"/>
    <w:qFormat/>
    <w:uiPriority w:val="0"/>
    <w:rPr>
      <w:rFonts w:ascii="宋体"/>
      <w:b/>
      <w:sz w:val="28"/>
    </w:rPr>
  </w:style>
  <w:style w:type="character" w:customStyle="1" w:styleId="79">
    <w:name w:val="标题 6 Char"/>
    <w:basedOn w:val="29"/>
    <w:link w:val="9"/>
    <w:qFormat/>
    <w:uiPriority w:val="0"/>
    <w:rPr>
      <w:rFonts w:ascii="Arial" w:hAnsi="Arial" w:eastAsia="黑体"/>
      <w:b/>
      <w:sz w:val="24"/>
    </w:rPr>
  </w:style>
  <w:style w:type="character" w:customStyle="1" w:styleId="80">
    <w:name w:val="标题 7 Char"/>
    <w:basedOn w:val="29"/>
    <w:link w:val="10"/>
    <w:qFormat/>
    <w:uiPriority w:val="0"/>
    <w:rPr>
      <w:rFonts w:ascii="宋体"/>
      <w:b/>
      <w:sz w:val="24"/>
    </w:rPr>
  </w:style>
  <w:style w:type="character" w:customStyle="1" w:styleId="81">
    <w:name w:val="标题 8 Char"/>
    <w:basedOn w:val="29"/>
    <w:link w:val="11"/>
    <w:qFormat/>
    <w:uiPriority w:val="0"/>
    <w:rPr>
      <w:rFonts w:ascii="Arial" w:hAnsi="Arial" w:eastAsia="黑体"/>
      <w:sz w:val="24"/>
    </w:rPr>
  </w:style>
  <w:style w:type="character" w:customStyle="1" w:styleId="82">
    <w:name w:val="标题 9 Char"/>
    <w:basedOn w:val="29"/>
    <w:link w:val="12"/>
    <w:qFormat/>
    <w:uiPriority w:val="0"/>
    <w:rPr>
      <w:rFonts w:ascii="Arial" w:hAnsi="Arial" w:eastAsia="黑体"/>
      <w:sz w:val="34"/>
    </w:rPr>
  </w:style>
  <w:style w:type="paragraph" w:customStyle="1" w:styleId="83">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4">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6">
    <w:name w:val="cf01"/>
    <w:basedOn w:val="29"/>
    <w:qFormat/>
    <w:uiPriority w:val="0"/>
    <w:rPr>
      <w:rFonts w:hint="eastAsia" w:ascii="Microsoft YaHei UI" w:hAnsi="Microsoft YaHei UI" w:eastAsia="Microsoft YaHei UI"/>
      <w:sz w:val="18"/>
      <w:szCs w:val="18"/>
    </w:rPr>
  </w:style>
  <w:style w:type="character" w:customStyle="1" w:styleId="87">
    <w:name w:val="font61"/>
    <w:basedOn w:val="29"/>
    <w:qFormat/>
    <w:uiPriority w:val="0"/>
    <w:rPr>
      <w:rFonts w:hint="eastAsia" w:ascii="宋体" w:hAnsi="宋体" w:eastAsia="宋体" w:cs="宋体"/>
      <w:color w:val="000000"/>
      <w:sz w:val="22"/>
      <w:szCs w:val="22"/>
      <w:u w:val="none"/>
    </w:rPr>
  </w:style>
  <w:style w:type="character" w:customStyle="1" w:styleId="88">
    <w:name w:val="font71"/>
    <w:basedOn w:val="29"/>
    <w:qFormat/>
    <w:uiPriority w:val="0"/>
    <w:rPr>
      <w:rFonts w:hint="eastAsia" w:ascii="宋体" w:hAnsi="宋体" w:eastAsia="宋体" w:cs="宋体"/>
      <w:color w:val="000000"/>
      <w:sz w:val="24"/>
      <w:szCs w:val="24"/>
      <w:u w:val="none"/>
    </w:rPr>
  </w:style>
  <w:style w:type="character" w:customStyle="1" w:styleId="89">
    <w:name w:val="font41"/>
    <w:basedOn w:val="29"/>
    <w:qFormat/>
    <w:uiPriority w:val="0"/>
    <w:rPr>
      <w:rFonts w:hint="default" w:ascii="仿宋_GB2312" w:eastAsia="仿宋_GB2312" w:cs="仿宋_GB2312"/>
      <w:color w:val="000000"/>
      <w:sz w:val="24"/>
      <w:szCs w:val="24"/>
      <w:u w:val="none"/>
    </w:rPr>
  </w:style>
  <w:style w:type="character" w:customStyle="1" w:styleId="90">
    <w:name w:val="font81"/>
    <w:basedOn w:val="29"/>
    <w:qFormat/>
    <w:uiPriority w:val="0"/>
    <w:rPr>
      <w:rFonts w:hint="eastAsia" w:ascii="宋体" w:hAnsi="宋体" w:eastAsia="宋体" w:cs="宋体"/>
      <w:color w:val="000000"/>
      <w:sz w:val="24"/>
      <w:szCs w:val="24"/>
      <w:u w:val="none"/>
    </w:rPr>
  </w:style>
  <w:style w:type="character" w:customStyle="1" w:styleId="91">
    <w:name w:val="font91"/>
    <w:basedOn w:val="29"/>
    <w:qFormat/>
    <w:uiPriority w:val="0"/>
    <w:rPr>
      <w:rFonts w:hint="default" w:ascii="仿宋_GB2312" w:eastAsia="仿宋_GB2312" w:cs="仿宋_GB2312"/>
      <w:color w:val="000000"/>
      <w:sz w:val="24"/>
      <w:szCs w:val="24"/>
      <w:u w:val="none"/>
    </w:rPr>
  </w:style>
  <w:style w:type="character" w:customStyle="1" w:styleId="92">
    <w:name w:val="font01"/>
    <w:basedOn w:val="29"/>
    <w:qFormat/>
    <w:uiPriority w:val="0"/>
    <w:rPr>
      <w:rFonts w:hint="eastAsia" w:ascii="宋体" w:hAnsi="宋体" w:eastAsia="宋体" w:cs="宋体"/>
      <w:color w:val="000000"/>
      <w:sz w:val="24"/>
      <w:szCs w:val="24"/>
      <w:u w:val="none"/>
    </w:rPr>
  </w:style>
  <w:style w:type="paragraph" w:customStyle="1" w:styleId="93">
    <w:name w:val="null3"/>
    <w:hidden/>
    <w:qFormat/>
    <w:uiPriority w:val="0"/>
    <w:rPr>
      <w:rFonts w:hint="eastAsia" w:asciiTheme="minorHAnsi" w:hAnsiTheme="minorHAnsi" w:eastAsiaTheme="minorEastAsia" w:cstheme="minorBidi"/>
      <w:lang w:val="en-US" w:eastAsia="zh-Hans"/>
    </w:rPr>
  </w:style>
  <w:style w:type="paragraph" w:customStyle="1" w:styleId="94">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A660DF65-323F-42AA-BA0B-9C370B9BA8D6}">
  <ds:schemaRefs/>
</ds:datastoreItem>
</file>

<file path=customXml/itemProps10.xml><?xml version="1.0" encoding="utf-8"?>
<ds:datastoreItem xmlns:ds="http://schemas.openxmlformats.org/officeDocument/2006/customXml" ds:itemID="{9830D43F-2A5F-4C7A-90D4-2ACA6669301E}">
  <ds:schemaRefs/>
</ds:datastoreItem>
</file>

<file path=customXml/itemProps2.xml><?xml version="1.0" encoding="utf-8"?>
<ds:datastoreItem xmlns:ds="http://schemas.openxmlformats.org/officeDocument/2006/customXml" ds:itemID="{0A6A13A8-AF9F-43EA-B4B9-278A88CA79FA}">
  <ds:schemaRefs/>
</ds:datastoreItem>
</file>

<file path=customXml/itemProps3.xml><?xml version="1.0" encoding="utf-8"?>
<ds:datastoreItem xmlns:ds="http://schemas.openxmlformats.org/officeDocument/2006/customXml" ds:itemID="{19A0DE60-FA29-4D92-9243-8E60C98B4EF8}">
  <ds:schemaRefs/>
</ds:datastoreItem>
</file>

<file path=customXml/itemProps4.xml><?xml version="1.0" encoding="utf-8"?>
<ds:datastoreItem xmlns:ds="http://schemas.openxmlformats.org/officeDocument/2006/customXml" ds:itemID="{19D62967-182E-4B59-90A5-31BB25E156BD}">
  <ds:schemaRefs/>
</ds:datastoreItem>
</file>

<file path=customXml/itemProps5.xml><?xml version="1.0" encoding="utf-8"?>
<ds:datastoreItem xmlns:ds="http://schemas.openxmlformats.org/officeDocument/2006/customXml" ds:itemID="{07353D91-4065-4330-A01E-5A20D4831606}">
  <ds:schemaRefs/>
</ds:datastoreItem>
</file>

<file path=customXml/itemProps6.xml><?xml version="1.0" encoding="utf-8"?>
<ds:datastoreItem xmlns:ds="http://schemas.openxmlformats.org/officeDocument/2006/customXml" ds:itemID="{B0C12A16-096F-4317-BD19-172378C2C9C1}">
  <ds:schemaRefs/>
</ds:datastoreItem>
</file>

<file path=customXml/itemProps7.xml><?xml version="1.0" encoding="utf-8"?>
<ds:datastoreItem xmlns:ds="http://schemas.openxmlformats.org/officeDocument/2006/customXml" ds:itemID="{771F4D1F-D3F9-4EE5-89C5-F916F6F69094}">
  <ds:schemaRefs/>
</ds:datastoreItem>
</file>

<file path=customXml/itemProps8.xml><?xml version="1.0" encoding="utf-8"?>
<ds:datastoreItem xmlns:ds="http://schemas.openxmlformats.org/officeDocument/2006/customXml" ds:itemID="{3A83849B-E06B-4A6A-8627-2FB86F6943F3}">
  <ds:schemaRefs/>
</ds:datastoreItem>
</file>

<file path=customXml/itemProps9.xml><?xml version="1.0" encoding="utf-8"?>
<ds:datastoreItem xmlns:ds="http://schemas.openxmlformats.org/officeDocument/2006/customXml" ds:itemID="{DF7214A0-C314-4119-B708-801301B26492}">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17</Pages>
  <Words>5250</Words>
  <Characters>5360</Characters>
  <Lines>40</Lines>
  <Paragraphs>11</Paragraphs>
  <TotalTime>31</TotalTime>
  <ScaleCrop>false</ScaleCrop>
  <LinksUpToDate>false</LinksUpToDate>
  <CharactersWithSpaces>5431</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2023-03-17T03:38:00Z</dcterms:created>
  <dc:creator>cdedu</dc:creator>
  <cp:lastModifiedBy>Administrator</cp:lastModifiedBy>
  <cp:lastPrinted>2024-06-27T06:16:00Z</cp:lastPrinted>
  <dcterms:modified xsi:type="dcterms:W3CDTF">2024-07-11T03:00:05Z</dcterms:modified>
  <dc:title>询价通知书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42EC625B331C416BA0F4E0680112BB95</vt:lpwstr>
  </property>
</Properties>
</file>