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资阳市中心医院</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auto"/>
          <w:kern w:val="0"/>
          <w:sz w:val="36"/>
          <w:szCs w:val="36"/>
          <w:u w:val="none"/>
          <w:lang w:val="en-US" w:eastAsia="zh-CN" w:bidi="ar"/>
        </w:rPr>
        <w:t>血透系统升级开发服务项</w:t>
      </w:r>
      <w:r>
        <w:rPr>
          <w:rFonts w:hint="eastAsia" w:ascii="方正小标宋简体" w:hAnsi="方正小标宋简体" w:eastAsia="方正小标宋简体" w:cs="方正小标宋简体"/>
          <w:i w:val="0"/>
          <w:iCs w:val="0"/>
          <w:color w:val="000000"/>
          <w:kern w:val="0"/>
          <w:sz w:val="36"/>
          <w:szCs w:val="36"/>
          <w:u w:val="none"/>
          <w:lang w:val="en-US" w:eastAsia="zh-CN" w:bidi="ar"/>
        </w:rPr>
        <w:t>目调研公告</w:t>
      </w:r>
    </w:p>
    <w:p>
      <w:pPr>
        <w:pStyle w:val="7"/>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pPr>
        <w:pStyle w:val="7"/>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对医院血透系统升级开发服务项目</w:t>
      </w:r>
      <w:r>
        <w:rPr>
          <w:rFonts w:hint="eastAsia" w:ascii="仿宋" w:hAnsi="仿宋" w:eastAsia="仿宋" w:cs="仿宋"/>
          <w:i w:val="0"/>
          <w:iCs w:val="0"/>
          <w:color w:val="000000"/>
          <w:sz w:val="28"/>
          <w:szCs w:val="28"/>
          <w:u w:val="none"/>
          <w:lang w:val="en-US" w:eastAsia="zh-CN"/>
        </w:rPr>
        <w:t>进行市场调研,现公开征集相关资料,欢迎各潜在供应商进行报名，现将有关事宜公告如下：</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一、项目概述</w:t>
      </w:r>
    </w:p>
    <w:tbl>
      <w:tblPr>
        <w:tblStyle w:val="12"/>
        <w:tblW w:w="5349" w:type="pct"/>
        <w:tblInd w:w="0" w:type="dxa"/>
        <w:tblLayout w:type="autofit"/>
        <w:tblCellMar>
          <w:top w:w="0" w:type="dxa"/>
          <w:left w:w="108" w:type="dxa"/>
          <w:bottom w:w="0" w:type="dxa"/>
          <w:right w:w="108" w:type="dxa"/>
        </w:tblCellMar>
      </w:tblPr>
      <w:tblGrid>
        <w:gridCol w:w="658"/>
        <w:gridCol w:w="1755"/>
        <w:gridCol w:w="6704"/>
      </w:tblGrid>
      <w:tr>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序号</w:t>
            </w:r>
          </w:p>
        </w:tc>
        <w:tc>
          <w:tcPr>
            <w:tcW w:w="4639"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项目概述</w:t>
            </w:r>
          </w:p>
        </w:tc>
      </w:tr>
      <w:tr>
        <w:tblPrEx>
          <w:tblCellMar>
            <w:top w:w="0" w:type="dxa"/>
            <w:left w:w="108" w:type="dxa"/>
            <w:bottom w:w="0" w:type="dxa"/>
            <w:right w:w="108" w:type="dxa"/>
          </w:tblCellMar>
        </w:tblPrEx>
        <w:trPr>
          <w:trHeight w:val="540"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华文宋体" w:hAnsi="华文宋体" w:eastAsia="华文宋体"/>
                <w:szCs w:val="21"/>
              </w:rPr>
            </w:pPr>
            <w:r>
              <w:rPr>
                <w:rFonts w:ascii="华文宋体" w:hAnsi="华文宋体" w:eastAsia="华文宋体"/>
                <w:szCs w:val="21"/>
              </w:rPr>
              <w:t>1</w:t>
            </w: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autoSpaceDE w:val="0"/>
              <w:autoSpaceDN w:val="0"/>
              <w:adjustRightInd w:val="0"/>
              <w:rPr>
                <w:rFonts w:ascii="华文宋体" w:hAnsi="华文宋体" w:eastAsia="华文宋体" w:cs="宋体"/>
                <w:szCs w:val="21"/>
              </w:rPr>
            </w:pPr>
            <w:r>
              <w:rPr>
                <w:rFonts w:hint="eastAsia" w:ascii="华文宋体" w:hAnsi="华文宋体" w:eastAsia="华文宋体"/>
                <w:b/>
                <w:kern w:val="1"/>
                <w:szCs w:val="21"/>
                <w:lang w:eastAsia="ar-SA"/>
              </w:rPr>
              <w:t>患者管理</w:t>
            </w:r>
          </w:p>
        </w:tc>
        <w:tc>
          <w:tcPr>
            <w:tcW w:w="3676" w:type="pct"/>
            <w:tcBorders>
              <w:top w:val="single" w:color="auto" w:sz="4" w:space="0"/>
              <w:left w:val="single" w:color="auto" w:sz="4" w:space="0"/>
              <w:bottom w:val="single" w:color="auto" w:sz="4" w:space="0"/>
              <w:right w:val="single" w:color="auto" w:sz="4" w:space="0"/>
            </w:tcBorders>
            <w:shd w:val="clear" w:color="auto" w:fill="auto"/>
          </w:tcPr>
          <w:p>
            <w:pPr>
              <w:tabs>
                <w:tab w:val="left" w:pos="900"/>
                <w:tab w:val="left" w:pos="3813"/>
              </w:tabs>
              <w:rPr>
                <w:rFonts w:ascii="华文宋体" w:hAnsi="华文宋体" w:eastAsia="华文宋体"/>
                <w:bCs/>
                <w:szCs w:val="21"/>
                <w:lang w:eastAsia="zh-Hans"/>
              </w:rPr>
            </w:pPr>
            <w:r>
              <w:rPr>
                <w:rFonts w:hint="eastAsia" w:ascii="华文宋体" w:hAnsi="华文宋体" w:eastAsia="华文宋体"/>
                <w:bCs/>
                <w:szCs w:val="21"/>
                <w:lang w:val="en-US" w:eastAsia="zh-CN"/>
              </w:rPr>
              <w:t>通过身份证、就诊号</w:t>
            </w:r>
            <w:r>
              <w:rPr>
                <w:rFonts w:hint="eastAsia" w:ascii="华文宋体" w:hAnsi="华文宋体" w:eastAsia="华文宋体"/>
                <w:bCs/>
                <w:szCs w:val="21"/>
              </w:rPr>
              <w:t>从HIS中读取患者</w:t>
            </w:r>
            <w:r>
              <w:rPr>
                <w:rFonts w:hint="eastAsia" w:ascii="华文宋体" w:hAnsi="华文宋体" w:eastAsia="华文宋体"/>
                <w:bCs/>
                <w:szCs w:val="21"/>
                <w:lang w:val="en-US" w:eastAsia="zh-CN"/>
              </w:rPr>
              <w:t>基本</w:t>
            </w:r>
            <w:r>
              <w:rPr>
                <w:rFonts w:hint="eastAsia" w:ascii="华文宋体" w:hAnsi="华文宋体" w:eastAsia="华文宋体"/>
                <w:bCs/>
                <w:szCs w:val="21"/>
                <w:lang w:eastAsia="zh-Hans"/>
              </w:rPr>
              <w:t>信息</w:t>
            </w:r>
            <w:r>
              <w:rPr>
                <w:rFonts w:hint="eastAsia" w:ascii="华文宋体" w:hAnsi="华文宋体" w:eastAsia="华文宋体"/>
                <w:bCs/>
                <w:szCs w:val="21"/>
                <w:lang w:eastAsia="zh-CN"/>
              </w:rPr>
              <w:t>，</w:t>
            </w:r>
            <w:r>
              <w:rPr>
                <w:rFonts w:hint="eastAsia" w:ascii="华文宋体" w:hAnsi="华文宋体" w:eastAsia="华文宋体"/>
                <w:bCs/>
                <w:szCs w:val="21"/>
                <w:lang w:val="en-US" w:eastAsia="zh-CN"/>
              </w:rPr>
              <w:t>可对患者基本信息进行修改及编写</w:t>
            </w:r>
            <w:r>
              <w:rPr>
                <w:rFonts w:hint="eastAsia" w:ascii="华文宋体" w:hAnsi="华文宋体" w:eastAsia="华文宋体"/>
                <w:bCs/>
                <w:szCs w:val="21"/>
              </w:rPr>
              <w:t>，并支持流程化指引的建档方式。</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2</w:t>
            </w:r>
          </w:p>
        </w:tc>
        <w:tc>
          <w:tcPr>
            <w:tcW w:w="0" w:type="auto"/>
            <w:tcBorders>
              <w:top w:val="single" w:color="auto" w:sz="4" w:space="0"/>
              <w:left w:val="single" w:color="auto" w:sz="4" w:space="0"/>
              <w:bottom w:val="single" w:color="auto" w:sz="4" w:space="0"/>
              <w:right w:val="single" w:color="auto" w:sz="4" w:space="0"/>
            </w:tcBorders>
            <w:vAlign w:val="center"/>
          </w:tcPr>
          <w:p>
            <w:pPr>
              <w:suppressAutoHyphens/>
              <w:autoSpaceDE w:val="0"/>
              <w:autoSpaceDN w:val="0"/>
              <w:adjustRightInd w:val="0"/>
              <w:rPr>
                <w:rFonts w:ascii="华文宋体" w:hAnsi="华文宋体" w:eastAsia="华文宋体"/>
                <w:b/>
                <w:kern w:val="1"/>
                <w:szCs w:val="21"/>
                <w:lang w:eastAsia="ar-SA"/>
              </w:rPr>
            </w:pPr>
            <w:r>
              <w:rPr>
                <w:rFonts w:ascii="华文宋体" w:hAnsi="华文宋体" w:eastAsia="华文宋体"/>
                <w:b/>
                <w:kern w:val="1"/>
                <w:szCs w:val="21"/>
                <w:lang w:eastAsia="ar-SA"/>
              </w:rPr>
              <w:t>电子病历</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hint="default" w:ascii="华文宋体" w:hAnsi="华文宋体" w:eastAsia="华文宋体"/>
                <w:bCs/>
                <w:szCs w:val="21"/>
                <w:lang w:val="en-US" w:eastAsia="zh-CN"/>
              </w:rPr>
            </w:pPr>
            <w:r>
              <w:rPr>
                <w:rFonts w:hint="eastAsia" w:ascii="华文宋体" w:hAnsi="华文宋体" w:eastAsia="华文宋体"/>
                <w:bCs/>
                <w:szCs w:val="21"/>
                <w:lang w:val="en-US" w:eastAsia="zh-CN"/>
              </w:rPr>
              <w:t>能够对</w:t>
            </w:r>
            <w:r>
              <w:rPr>
                <w:rFonts w:hint="eastAsia" w:ascii="华文宋体" w:hAnsi="华文宋体" w:eastAsia="华文宋体"/>
                <w:bCs/>
                <w:szCs w:val="21"/>
              </w:rPr>
              <w:t>病史资料、诊断信息、检验信息、检查信息、转归记录、病历文书、记录单</w:t>
            </w:r>
            <w:r>
              <w:rPr>
                <w:rFonts w:ascii="华文宋体" w:hAnsi="华文宋体" w:eastAsia="华文宋体"/>
                <w:bCs/>
                <w:szCs w:val="21"/>
              </w:rPr>
              <w:t>、</w:t>
            </w:r>
            <w:r>
              <w:rPr>
                <w:rFonts w:hint="eastAsia" w:ascii="华文宋体" w:hAnsi="华文宋体" w:eastAsia="华文宋体"/>
                <w:bCs/>
                <w:szCs w:val="21"/>
                <w:lang w:eastAsia="zh-Hans"/>
              </w:rPr>
              <w:t>评估记录</w:t>
            </w:r>
            <w:r>
              <w:rPr>
                <w:rFonts w:hint="eastAsia" w:ascii="华文宋体" w:hAnsi="华文宋体" w:eastAsia="华文宋体"/>
                <w:bCs/>
                <w:szCs w:val="21"/>
                <w:lang w:val="en-US" w:eastAsia="zh-CN"/>
              </w:rPr>
              <w:t>等的查看及编写操作</w:t>
            </w:r>
            <w:r>
              <w:rPr>
                <w:rFonts w:ascii="华文宋体" w:hAnsi="华文宋体" w:eastAsia="华文宋体"/>
                <w:bCs/>
                <w:szCs w:val="21"/>
              </w:rPr>
              <w:t>。</w:t>
            </w:r>
            <w:r>
              <w:rPr>
                <w:rFonts w:hint="eastAsia" w:ascii="华文宋体" w:hAnsi="华文宋体" w:eastAsia="华文宋体"/>
                <w:bCs/>
                <w:szCs w:val="21"/>
                <w:lang w:val="en-US" w:eastAsia="zh-CN"/>
              </w:rPr>
              <w:t>并能满足电子病历5级要求。</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hint="eastAsia" w:ascii="华文宋体" w:hAnsi="华文宋体" w:eastAsia="华文宋体"/>
                <w:b/>
                <w:szCs w:val="21"/>
              </w:rPr>
              <w:t>处方管理</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ascii="华文宋体" w:hAnsi="华文宋体" w:eastAsia="华文宋体"/>
                <w:bCs/>
                <w:szCs w:val="21"/>
                <w:lang w:eastAsia="zh-Hans"/>
              </w:rPr>
            </w:pPr>
            <w:r>
              <w:rPr>
                <w:rFonts w:hint="eastAsia" w:ascii="华文宋体" w:hAnsi="华文宋体" w:eastAsia="华文宋体"/>
                <w:bCs/>
                <w:szCs w:val="21"/>
                <w:lang w:val="en-US" w:eastAsia="zh-CN"/>
              </w:rPr>
              <w:t>能</w:t>
            </w:r>
            <w:r>
              <w:rPr>
                <w:rFonts w:hint="eastAsia" w:ascii="华文宋体" w:hAnsi="华文宋体" w:eastAsia="华文宋体"/>
                <w:bCs/>
                <w:szCs w:val="21"/>
              </w:rPr>
              <w:t>对患者透析处方</w:t>
            </w:r>
            <w:r>
              <w:rPr>
                <w:rFonts w:hint="eastAsia" w:ascii="华文宋体" w:hAnsi="华文宋体" w:eastAsia="华文宋体"/>
                <w:bCs/>
                <w:szCs w:val="21"/>
                <w:lang w:val="en-US" w:eastAsia="zh-CN"/>
              </w:rPr>
              <w:t>进行</w:t>
            </w:r>
            <w:r>
              <w:rPr>
                <w:rFonts w:hint="eastAsia" w:ascii="华文宋体" w:hAnsi="华文宋体" w:eastAsia="华文宋体"/>
                <w:bCs/>
                <w:szCs w:val="21"/>
              </w:rPr>
              <w:t>管理，包括血管通路管理、透析治疗处方管理、长期医嘱管理。</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hint="eastAsia" w:ascii="华文宋体" w:hAnsi="华文宋体" w:eastAsia="华文宋体"/>
                <w:b/>
                <w:szCs w:val="21"/>
              </w:rPr>
              <w:t>患者排班</w:t>
            </w:r>
          </w:p>
        </w:tc>
        <w:tc>
          <w:tcPr>
            <w:tcW w:w="0" w:type="auto"/>
            <w:tcBorders>
              <w:top w:val="single" w:color="auto" w:sz="4" w:space="0"/>
              <w:left w:val="single" w:color="auto" w:sz="4" w:space="0"/>
              <w:bottom w:val="single" w:color="auto" w:sz="4" w:space="0"/>
              <w:right w:val="single" w:color="auto" w:sz="4" w:space="0"/>
            </w:tcBorders>
          </w:tcPr>
          <w:p>
            <w:pPr>
              <w:numPr>
                <w:ilvl w:val="0"/>
                <w:numId w:val="0"/>
              </w:numPr>
              <w:tabs>
                <w:tab w:val="left" w:pos="900"/>
                <w:tab w:val="left" w:pos="3813"/>
              </w:tabs>
              <w:rPr>
                <w:rFonts w:hint="eastAsia" w:ascii="华文宋体" w:hAnsi="华文宋体" w:eastAsia="华文宋体"/>
                <w:bCs/>
                <w:szCs w:val="21"/>
                <w:lang w:val="en-US" w:eastAsia="zh-CN"/>
              </w:rPr>
            </w:pPr>
            <w:r>
              <w:rPr>
                <w:rFonts w:hint="eastAsia" w:ascii="华文宋体" w:hAnsi="华文宋体" w:eastAsia="华文宋体"/>
                <w:bCs/>
                <w:szCs w:val="21"/>
                <w:lang w:val="en-US" w:eastAsia="zh-CN"/>
              </w:rPr>
              <w:t>1.通过患者标识区分出患者是否有传染性疾病，并可进行自动排版在相应的透析区。</w:t>
            </w:r>
          </w:p>
          <w:p>
            <w:pPr>
              <w:tabs>
                <w:tab w:val="left" w:pos="900"/>
                <w:tab w:val="left" w:pos="3813"/>
              </w:tabs>
              <w:rPr>
                <w:rFonts w:hint="default" w:ascii="华文宋体" w:hAnsi="华文宋体" w:eastAsia="华文宋体"/>
                <w:bCs/>
                <w:szCs w:val="21"/>
                <w:lang w:val="en-US" w:eastAsia="zh-CN"/>
              </w:rPr>
            </w:pPr>
            <w:r>
              <w:rPr>
                <w:rFonts w:hint="eastAsia" w:ascii="华文宋体" w:hAnsi="华文宋体" w:eastAsia="华文宋体"/>
                <w:bCs/>
                <w:szCs w:val="21"/>
                <w:lang w:val="en-US" w:eastAsia="zh-CN"/>
              </w:rPr>
              <w:t>2.按治疗方案一键式排版，并可复制之前排班模式及内容，可根据排班生成相应的透析材料。</w:t>
            </w:r>
          </w:p>
          <w:p>
            <w:pPr>
              <w:tabs>
                <w:tab w:val="left" w:pos="900"/>
                <w:tab w:val="left" w:pos="3813"/>
              </w:tabs>
              <w:rPr>
                <w:rFonts w:hint="default" w:ascii="华文宋体" w:hAnsi="华文宋体" w:eastAsia="华文宋体"/>
                <w:b/>
                <w:bCs/>
                <w:szCs w:val="21"/>
                <w:lang w:val="en-US" w:eastAsia="zh-CN"/>
              </w:rPr>
            </w:pPr>
            <w:r>
              <w:rPr>
                <w:rFonts w:hint="eastAsia" w:ascii="华文宋体" w:hAnsi="华文宋体" w:eastAsia="华文宋体"/>
                <w:bCs/>
                <w:szCs w:val="21"/>
                <w:lang w:val="en-US" w:eastAsia="zh-CN"/>
              </w:rPr>
              <w:t>3.提供管理员账号。</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hint="eastAsia" w:ascii="华文宋体" w:hAnsi="华文宋体" w:eastAsia="华文宋体"/>
                <w:b/>
                <w:szCs w:val="21"/>
              </w:rPr>
              <w:t>医生查房</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ascii="华文宋体" w:hAnsi="华文宋体" w:eastAsia="华文宋体"/>
                <w:bCs/>
                <w:szCs w:val="21"/>
                <w:lang w:eastAsia="zh-Hans"/>
              </w:rPr>
            </w:pPr>
            <w:r>
              <w:rPr>
                <w:rFonts w:hint="eastAsia" w:ascii="华文宋体" w:hAnsi="华文宋体" w:eastAsia="华文宋体"/>
                <w:bCs/>
                <w:szCs w:val="21"/>
              </w:rPr>
              <w:t>方便医生在查房时查看该病人上次透析的主要情况，并方便修改透析参数，录入医嘱等，实现与医院原有系统的无缝对接，实现无纸化的操作，不需要使用病人的纸质病历。</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ascii="华文宋体" w:hAnsi="华文宋体" w:eastAsia="华文宋体"/>
                <w:b/>
                <w:szCs w:val="21"/>
              </w:rPr>
              <w:t>费用管理</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ascii="华文宋体" w:hAnsi="华文宋体" w:eastAsia="华文宋体"/>
                <w:bCs/>
                <w:szCs w:val="21"/>
              </w:rPr>
            </w:pPr>
            <w:r>
              <w:rPr>
                <w:rFonts w:hint="eastAsia" w:ascii="华文宋体" w:hAnsi="华文宋体" w:eastAsia="华文宋体"/>
                <w:bCs/>
                <w:szCs w:val="21"/>
              </w:rPr>
              <w:t>根据排班、实际治疗时发生的材料费，</w:t>
            </w:r>
            <w:r>
              <w:rPr>
                <w:rFonts w:ascii="华文宋体" w:hAnsi="华文宋体" w:eastAsia="华文宋体"/>
                <w:szCs w:val="21"/>
              </w:rPr>
              <w:t>自动进行计费汇总，</w:t>
            </w:r>
            <w:r>
              <w:rPr>
                <w:rFonts w:hint="eastAsia" w:ascii="华文宋体" w:hAnsi="华文宋体" w:eastAsia="华文宋体"/>
                <w:szCs w:val="21"/>
              </w:rPr>
              <w:t>也可以手动进行计费</w:t>
            </w:r>
            <w:r>
              <w:rPr>
                <w:rFonts w:ascii="华文宋体" w:hAnsi="华文宋体" w:eastAsia="华文宋体"/>
                <w:bCs/>
                <w:szCs w:val="21"/>
              </w:rPr>
              <w:t>。</w:t>
            </w:r>
            <w:r>
              <w:rPr>
                <w:rFonts w:hint="eastAsia" w:ascii="华文宋体" w:hAnsi="华文宋体" w:eastAsia="华文宋体"/>
                <w:bCs/>
                <w:szCs w:val="21"/>
              </w:rPr>
              <w:t>同时生成缴费单</w:t>
            </w:r>
            <w:r>
              <w:rPr>
                <w:rFonts w:ascii="华文宋体" w:hAnsi="华文宋体" w:eastAsia="华文宋体"/>
                <w:bCs/>
                <w:szCs w:val="21"/>
              </w:rPr>
              <w:t>。</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7</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hint="eastAsia" w:ascii="华文宋体" w:hAnsi="华文宋体" w:eastAsia="华文宋体"/>
                <w:b/>
                <w:szCs w:val="21"/>
              </w:rPr>
              <w:t>库房管理</w:t>
            </w:r>
          </w:p>
        </w:tc>
        <w:tc>
          <w:tcPr>
            <w:tcW w:w="0" w:type="auto"/>
            <w:tcBorders>
              <w:top w:val="single" w:color="auto" w:sz="4" w:space="0"/>
              <w:left w:val="single" w:color="auto" w:sz="4" w:space="0"/>
              <w:bottom w:val="single" w:color="auto" w:sz="4" w:space="0"/>
              <w:right w:val="single" w:color="auto" w:sz="4" w:space="0"/>
            </w:tcBorders>
          </w:tcPr>
          <w:p>
            <w:pPr>
              <w:pStyle w:val="5"/>
              <w:ind w:left="0" w:leftChars="0" w:firstLine="0" w:firstLineChars="0"/>
              <w:rPr>
                <w:rFonts w:ascii="华文宋体" w:hAnsi="华文宋体" w:eastAsia="华文宋体"/>
                <w:bCs/>
                <w:szCs w:val="21"/>
              </w:rPr>
            </w:pPr>
            <w:r>
              <w:rPr>
                <w:rFonts w:hint="eastAsia" w:ascii="华文宋体" w:hAnsi="华文宋体" w:eastAsia="华文宋体"/>
                <w:bCs/>
                <w:szCs w:val="21"/>
              </w:rPr>
              <w:t>科室内部的耗材、药品管理，支持对药品、药材的入库、出库、库存、盘存管理，与医院库房对接</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hint="eastAsia" w:ascii="华文宋体" w:hAnsi="华文宋体" w:eastAsia="华文宋体"/>
                <w:b/>
                <w:szCs w:val="21"/>
              </w:rPr>
              <w:t>设备管理</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ascii="华文宋体" w:hAnsi="华文宋体" w:eastAsia="华文宋体"/>
                <w:bCs/>
                <w:szCs w:val="21"/>
              </w:rPr>
            </w:pPr>
            <w:r>
              <w:rPr>
                <w:rFonts w:hint="eastAsia" w:ascii="华文宋体" w:hAnsi="华文宋体" w:eastAsia="华文宋体"/>
                <w:bCs/>
                <w:szCs w:val="21"/>
                <w:lang w:val="en-US" w:eastAsia="zh-CN"/>
              </w:rPr>
              <w:t>1.</w:t>
            </w:r>
            <w:r>
              <w:rPr>
                <w:rFonts w:hint="eastAsia" w:ascii="华文宋体" w:hAnsi="华文宋体" w:eastAsia="华文宋体"/>
                <w:bCs/>
                <w:szCs w:val="21"/>
              </w:rPr>
              <w:t>科室内部设备管理，包括设备维护、消毒记录、维修记录、保养记录等。</w:t>
            </w:r>
          </w:p>
          <w:p>
            <w:pPr>
              <w:tabs>
                <w:tab w:val="left" w:pos="900"/>
                <w:tab w:val="left" w:pos="3813"/>
              </w:tabs>
              <w:rPr>
                <w:rFonts w:ascii="华文宋体" w:hAnsi="华文宋体" w:eastAsia="华文宋体"/>
                <w:bCs/>
                <w:szCs w:val="21"/>
              </w:rPr>
            </w:pPr>
            <w:r>
              <w:rPr>
                <w:rFonts w:hint="eastAsia" w:ascii="华文宋体" w:hAnsi="华文宋体" w:eastAsia="华文宋体"/>
                <w:bCs/>
                <w:szCs w:val="21"/>
                <w:lang w:val="en-US" w:eastAsia="zh-CN"/>
              </w:rPr>
              <w:t>2.</w:t>
            </w:r>
            <w:r>
              <w:rPr>
                <w:rFonts w:hint="eastAsia" w:ascii="华文宋体" w:hAnsi="华文宋体" w:eastAsia="华文宋体"/>
                <w:bCs/>
                <w:szCs w:val="21"/>
              </w:rPr>
              <w:t>水处理机监测，包括进水压力、前置滤器、后置滤器、软水硬度等内容的监测。</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9</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ascii="华文宋体" w:hAnsi="华文宋体" w:eastAsia="华文宋体"/>
                <w:b/>
                <w:szCs w:val="21"/>
              </w:rPr>
              <w:t>统计报表</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ascii="华文宋体" w:hAnsi="华文宋体" w:eastAsia="华文宋体"/>
                <w:szCs w:val="21"/>
              </w:rPr>
            </w:pPr>
            <w:r>
              <w:rPr>
                <w:rFonts w:hint="eastAsia" w:ascii="华文宋体" w:hAnsi="华文宋体" w:eastAsia="华文宋体"/>
                <w:bCs/>
                <w:szCs w:val="21"/>
              </w:rPr>
              <w:t>提供丰富的统计报表和查询功能，如：透析充分性、质控报表等多角度、多维度的各类报表。</w:t>
            </w:r>
          </w:p>
        </w:tc>
      </w:tr>
      <w:tr>
        <w:tblPrEx>
          <w:tblCellMar>
            <w:top w:w="0" w:type="dxa"/>
            <w:left w:w="108" w:type="dxa"/>
            <w:bottom w:w="0" w:type="dxa"/>
            <w:right w:w="108" w:type="dxa"/>
          </w:tblCellMar>
        </w:tblPrEx>
        <w:trPr>
          <w:trHeight w:val="4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hint="eastAsia" w:ascii="华文宋体" w:hAnsi="华文宋体" w:eastAsia="华文宋体"/>
                <w:szCs w:val="21"/>
              </w:rPr>
              <w:t>1</w:t>
            </w:r>
            <w:r>
              <w:rPr>
                <w:rFonts w:ascii="华文宋体" w:hAnsi="华文宋体" w:eastAsia="华文宋体"/>
                <w:szCs w:val="21"/>
              </w:rPr>
              <w:t>0</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ascii="华文宋体" w:hAnsi="华文宋体" w:eastAsia="华文宋体"/>
                <w:b/>
                <w:szCs w:val="21"/>
              </w:rPr>
              <w:t>检验提醒</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hint="eastAsia" w:ascii="华文宋体" w:hAnsi="华文宋体" w:eastAsia="华文宋体"/>
                <w:szCs w:val="21"/>
                <w:lang w:eastAsia="zh-CN"/>
              </w:rPr>
            </w:pPr>
            <w:r>
              <w:rPr>
                <w:rFonts w:ascii="华文宋体" w:hAnsi="华文宋体" w:eastAsia="华文宋体"/>
                <w:szCs w:val="21"/>
              </w:rPr>
              <w:t>对于定期透析患者需要有各种检验信息查询和逾期提醒功能</w:t>
            </w:r>
            <w:r>
              <w:rPr>
                <w:rFonts w:hint="eastAsia" w:ascii="华文宋体" w:hAnsi="华文宋体" w:eastAsia="华文宋体"/>
                <w:szCs w:val="21"/>
                <w:lang w:eastAsia="zh-CN"/>
              </w:rPr>
              <w:t>。</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11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ascii="华文宋体" w:hAnsi="华文宋体" w:eastAsia="华文宋体"/>
                <w:b/>
                <w:szCs w:val="21"/>
              </w:rPr>
              <w:t>接口设计</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ascii="华文宋体" w:hAnsi="华文宋体" w:eastAsia="华文宋体"/>
                <w:szCs w:val="21"/>
              </w:rPr>
            </w:pPr>
            <w:r>
              <w:rPr>
                <w:rFonts w:ascii="华文宋体" w:hAnsi="华文宋体" w:eastAsia="华文宋体"/>
                <w:bCs/>
                <w:szCs w:val="21"/>
              </w:rPr>
              <w:t>完成HIS、LIS对接或者从</w:t>
            </w:r>
            <w:r>
              <w:rPr>
                <w:rFonts w:hint="eastAsia" w:ascii="华文宋体" w:hAnsi="华文宋体" w:eastAsia="华文宋体"/>
                <w:bCs/>
                <w:szCs w:val="21"/>
              </w:rPr>
              <w:t>HIP</w:t>
            </w:r>
            <w:r>
              <w:rPr>
                <w:rFonts w:ascii="华文宋体" w:hAnsi="华文宋体" w:eastAsia="华文宋体"/>
                <w:bCs/>
                <w:szCs w:val="21"/>
              </w:rPr>
              <w:t>上获取数据，实现拉取患者的基本信息</w:t>
            </w:r>
            <w:r>
              <w:rPr>
                <w:rFonts w:ascii="华文宋体" w:hAnsi="华文宋体" w:eastAsia="华文宋体"/>
                <w:szCs w:val="21"/>
              </w:rPr>
              <w:t>、化验信息</w:t>
            </w:r>
            <w:r>
              <w:rPr>
                <w:rFonts w:hint="eastAsia" w:ascii="华文宋体" w:hAnsi="华文宋体" w:eastAsia="华文宋体"/>
                <w:szCs w:val="21"/>
              </w:rPr>
              <w:t>、检查报告信息、门诊缴费信息；</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12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ascii="华文宋体" w:hAnsi="华文宋体" w:eastAsia="华文宋体"/>
                <w:b/>
                <w:szCs w:val="21"/>
              </w:rPr>
              <w:t>透析机</w:t>
            </w:r>
          </w:p>
          <w:p>
            <w:pPr>
              <w:rPr>
                <w:rFonts w:ascii="华文宋体" w:hAnsi="华文宋体" w:eastAsia="华文宋体"/>
                <w:szCs w:val="21"/>
              </w:rPr>
            </w:pPr>
            <w:r>
              <w:rPr>
                <w:rFonts w:ascii="华文宋体" w:hAnsi="华文宋体" w:eastAsia="华文宋体"/>
                <w:b/>
                <w:szCs w:val="21"/>
              </w:rPr>
              <w:t>联机</w:t>
            </w:r>
          </w:p>
        </w:tc>
        <w:tc>
          <w:tcPr>
            <w:tcW w:w="0" w:type="auto"/>
            <w:tcBorders>
              <w:top w:val="single" w:color="auto" w:sz="4" w:space="0"/>
              <w:left w:val="single" w:color="auto" w:sz="4" w:space="0"/>
              <w:bottom w:val="single" w:color="auto" w:sz="4" w:space="0"/>
              <w:right w:val="single" w:color="auto" w:sz="4" w:space="0"/>
            </w:tcBorders>
          </w:tcPr>
          <w:p>
            <w:pPr>
              <w:pStyle w:val="6"/>
              <w:rPr>
                <w:rStyle w:val="16"/>
              </w:rPr>
            </w:pPr>
            <w:r>
              <w:rPr>
                <w:rFonts w:hint="eastAsia" w:ascii="华文宋体" w:hAnsi="华文宋体" w:eastAsia="华文宋体" w:cstheme="minorBidi"/>
                <w:kern w:val="2"/>
                <w:sz w:val="21"/>
                <w:szCs w:val="21"/>
                <w:lang w:val="en-US" w:eastAsia="zh-CN" w:bidi="ar-SA"/>
              </w:rPr>
              <w:t>能与我院现有血透机（</w:t>
            </w:r>
            <w:r>
              <w:rPr>
                <w:rStyle w:val="16"/>
                <w:rFonts w:hint="eastAsia"/>
              </w:rPr>
              <w:t>费森4</w:t>
            </w:r>
            <w:r>
              <w:rPr>
                <w:rStyle w:val="16"/>
              </w:rPr>
              <w:t>008B</w:t>
            </w:r>
            <w:r>
              <w:rPr>
                <w:rStyle w:val="16"/>
                <w:rFonts w:hint="eastAsia"/>
              </w:rPr>
              <w:t>、4</w:t>
            </w:r>
            <w:r>
              <w:rPr>
                <w:rStyle w:val="16"/>
              </w:rPr>
              <w:t>008S</w:t>
            </w:r>
            <w:r>
              <w:rPr>
                <w:rStyle w:val="16"/>
                <w:rFonts w:hint="eastAsia"/>
              </w:rPr>
              <w:t>、4</w:t>
            </w:r>
            <w:r>
              <w:rPr>
                <w:rStyle w:val="16"/>
              </w:rPr>
              <w:t>008S V10</w:t>
            </w:r>
            <w:r>
              <w:rPr>
                <w:rStyle w:val="16"/>
                <w:rFonts w:hint="eastAsia"/>
              </w:rPr>
              <w:t>、威高D</w:t>
            </w:r>
            <w:r>
              <w:rPr>
                <w:rStyle w:val="16"/>
              </w:rPr>
              <w:t>BB-07</w:t>
            </w:r>
          </w:p>
          <w:p>
            <w:pPr>
              <w:pStyle w:val="6"/>
              <w:rPr>
                <w:rFonts w:ascii="华文宋体" w:hAnsi="华文宋体" w:eastAsia="华文宋体"/>
                <w:szCs w:val="21"/>
                <w:highlight w:val="none"/>
              </w:rPr>
            </w:pPr>
            <w:r>
              <w:rPr>
                <w:rStyle w:val="16"/>
                <w:rFonts w:hint="eastAsia"/>
              </w:rPr>
              <w:t>、D</w:t>
            </w:r>
            <w:r>
              <w:rPr>
                <w:rStyle w:val="16"/>
              </w:rPr>
              <w:t>BB-EXA</w:t>
            </w:r>
            <w:r>
              <w:rPr>
                <w:rStyle w:val="16"/>
                <w:rFonts w:hint="eastAsia"/>
                <w:lang w:val="en-US" w:eastAsia="zh-CN"/>
              </w:rPr>
              <w:t>）</w:t>
            </w:r>
            <w:r>
              <w:rPr>
                <w:rFonts w:ascii="华文宋体" w:hAnsi="华文宋体" w:eastAsia="华文宋体"/>
                <w:color w:val="auto"/>
                <w:szCs w:val="21"/>
                <w:highlight w:val="none"/>
              </w:rPr>
              <w:t>实现有线或无线连接，</w:t>
            </w:r>
            <w:r>
              <w:rPr>
                <w:rFonts w:hint="eastAsia" w:ascii="华文宋体" w:hAnsi="华文宋体" w:eastAsia="华文宋体"/>
                <w:color w:val="auto"/>
                <w:szCs w:val="21"/>
                <w:highlight w:val="none"/>
                <w:lang w:val="en-US" w:eastAsia="zh-CN"/>
              </w:rPr>
              <w:t>能采集治疗参数及其它参数，并至少支持</w:t>
            </w:r>
            <w:r>
              <w:rPr>
                <w:rFonts w:hint="eastAsia" w:ascii="华文宋体" w:hAnsi="华文宋体" w:eastAsia="华文宋体" w:cs="宋体"/>
                <w:color w:val="auto"/>
                <w:szCs w:val="21"/>
                <w:highlight w:val="none"/>
                <w:lang w:eastAsia="zh-Hans"/>
              </w:rPr>
              <w:t>一种型号透析机实现</w:t>
            </w:r>
            <w:r>
              <w:rPr>
                <w:rFonts w:hint="eastAsia" w:ascii="华文宋体" w:hAnsi="华文宋体" w:eastAsia="华文宋体" w:cs="宋体"/>
                <w:color w:val="auto"/>
                <w:szCs w:val="21"/>
                <w:highlight w:val="none"/>
              </w:rPr>
              <w:t>透析处方直接上传到</w:t>
            </w:r>
            <w:r>
              <w:rPr>
                <w:rFonts w:hint="eastAsia" w:ascii="华文宋体" w:hAnsi="华文宋体" w:eastAsia="华文宋体" w:cs="宋体"/>
                <w:color w:val="auto"/>
                <w:szCs w:val="21"/>
                <w:highlight w:val="none"/>
                <w:lang w:eastAsia="zh-Hans"/>
              </w:rPr>
              <w:t>机器</w:t>
            </w:r>
            <w:r>
              <w:rPr>
                <w:rFonts w:hint="eastAsia" w:ascii="华文宋体" w:hAnsi="华文宋体" w:eastAsia="华文宋体" w:cs="宋体"/>
                <w:color w:val="auto"/>
                <w:szCs w:val="21"/>
                <w:highlight w:val="none"/>
              </w:rPr>
              <w:t>。</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13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ascii="华文宋体" w:hAnsi="华文宋体" w:eastAsia="华文宋体"/>
                <w:b/>
                <w:szCs w:val="21"/>
              </w:rPr>
              <w:t>质控上报</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ascii="华文宋体" w:hAnsi="华文宋体" w:eastAsia="华文宋体" w:cs="Arial"/>
                <w:bCs/>
                <w:szCs w:val="21"/>
              </w:rPr>
            </w:pPr>
            <w:r>
              <w:rPr>
                <w:rFonts w:ascii="华文宋体" w:hAnsi="华文宋体" w:eastAsia="华文宋体"/>
                <w:szCs w:val="21"/>
              </w:rPr>
              <w:t>与全国质控上报中心系统进行对接</w:t>
            </w:r>
            <w:r>
              <w:rPr>
                <w:rFonts w:ascii="华文宋体" w:hAnsi="华文宋体" w:eastAsia="华文宋体" w:cs="Arial"/>
                <w:bCs/>
                <w:szCs w:val="21"/>
              </w:rPr>
              <w:t>，完成</w:t>
            </w:r>
            <w:r>
              <w:rPr>
                <w:rFonts w:hint="eastAsia" w:ascii="华文宋体" w:hAnsi="华文宋体" w:eastAsia="华文宋体" w:cs="Arial"/>
                <w:bCs/>
                <w:szCs w:val="21"/>
                <w:lang w:eastAsia="zh-Hans"/>
              </w:rPr>
              <w:t>质控</w:t>
            </w:r>
            <w:r>
              <w:rPr>
                <w:rFonts w:ascii="华文宋体" w:hAnsi="华文宋体" w:eastAsia="华文宋体" w:cs="Arial"/>
                <w:bCs/>
                <w:szCs w:val="21"/>
              </w:rPr>
              <w:t>数据</w:t>
            </w:r>
            <w:r>
              <w:rPr>
                <w:rFonts w:hint="eastAsia" w:ascii="华文宋体" w:hAnsi="华文宋体" w:eastAsia="华文宋体" w:cs="Arial"/>
                <w:bCs/>
                <w:szCs w:val="21"/>
                <w:lang w:eastAsia="zh-Hans"/>
              </w:rPr>
              <w:t>一键导出</w:t>
            </w:r>
            <w:r>
              <w:rPr>
                <w:rFonts w:ascii="华文宋体" w:hAnsi="华文宋体" w:eastAsia="华文宋体" w:cs="Arial"/>
                <w:bCs/>
                <w:szCs w:val="21"/>
              </w:rPr>
              <w:t>。</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hint="eastAsia" w:ascii="华文宋体" w:hAnsi="华文宋体" w:eastAsia="华文宋体"/>
                <w:szCs w:val="21"/>
              </w:rPr>
              <w:t>1</w:t>
            </w:r>
            <w:r>
              <w:rPr>
                <w:rFonts w:ascii="华文宋体" w:hAnsi="华文宋体" w:eastAsia="华文宋体"/>
                <w:szCs w:val="21"/>
              </w:rPr>
              <w:t>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hint="eastAsia" w:ascii="华文宋体" w:hAnsi="华文宋体" w:eastAsia="华文宋体"/>
                <w:b/>
                <w:szCs w:val="21"/>
              </w:rPr>
              <w:t>自动称重</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ascii="华文宋体" w:hAnsi="华文宋体" w:eastAsia="华文宋体"/>
                <w:bCs/>
                <w:szCs w:val="21"/>
              </w:rPr>
            </w:pPr>
            <w:r>
              <w:rPr>
                <w:rFonts w:hint="eastAsia" w:ascii="华文宋体" w:hAnsi="华文宋体" w:eastAsia="华文宋体"/>
                <w:bCs/>
                <w:szCs w:val="21"/>
                <w:lang w:val="en-US" w:eastAsia="zh-CN"/>
              </w:rPr>
              <w:t>患者能自助称体重，并能将</w:t>
            </w:r>
            <w:r>
              <w:rPr>
                <w:rFonts w:hint="eastAsia" w:ascii="华文宋体" w:hAnsi="华文宋体" w:eastAsia="华文宋体"/>
                <w:bCs/>
                <w:szCs w:val="21"/>
              </w:rPr>
              <w:t>数据自动记录并上传到系统。</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17</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hint="eastAsia" w:ascii="华文宋体" w:hAnsi="华文宋体" w:eastAsia="华文宋体"/>
                <w:b/>
                <w:szCs w:val="21"/>
              </w:rPr>
              <w:t>自助血压</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ascii="华文宋体" w:hAnsi="华文宋体" w:eastAsia="华文宋体"/>
                <w:bCs/>
                <w:szCs w:val="21"/>
              </w:rPr>
            </w:pPr>
            <w:r>
              <w:rPr>
                <w:rFonts w:hint="eastAsia" w:ascii="华文宋体" w:hAnsi="华文宋体" w:eastAsia="华文宋体"/>
                <w:bCs/>
                <w:szCs w:val="21"/>
                <w:lang w:val="en-US" w:eastAsia="zh-CN"/>
              </w:rPr>
              <w:t>能将患者的</w:t>
            </w:r>
            <w:r>
              <w:rPr>
                <w:rFonts w:hint="eastAsia" w:ascii="华文宋体" w:hAnsi="华文宋体" w:eastAsia="华文宋体"/>
                <w:bCs/>
                <w:szCs w:val="21"/>
              </w:rPr>
              <w:t>血压信息自动记录并上传到系统。</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18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hint="eastAsia" w:ascii="华文宋体" w:hAnsi="华文宋体" w:eastAsia="华文宋体"/>
                <w:b/>
                <w:szCs w:val="21"/>
              </w:rPr>
              <w:t>大屏展示</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ascii="华文宋体" w:hAnsi="华文宋体" w:eastAsia="华文宋体"/>
                <w:bCs/>
                <w:szCs w:val="21"/>
              </w:rPr>
            </w:pPr>
            <w:r>
              <w:rPr>
                <w:rFonts w:hint="eastAsia" w:ascii="华文宋体" w:hAnsi="华文宋体" w:eastAsia="华文宋体"/>
                <w:bCs/>
                <w:szCs w:val="21"/>
                <w:lang w:val="en-US" w:eastAsia="zh-CN"/>
              </w:rPr>
              <w:t>展示</w:t>
            </w:r>
            <w:r>
              <w:rPr>
                <w:rFonts w:hint="eastAsia" w:ascii="华文宋体" w:hAnsi="华文宋体" w:eastAsia="华文宋体"/>
                <w:bCs/>
                <w:szCs w:val="21"/>
              </w:rPr>
              <w:t>患者排班、宣教</w:t>
            </w:r>
            <w:r>
              <w:rPr>
                <w:rFonts w:hint="eastAsia" w:ascii="华文宋体" w:hAnsi="华文宋体" w:eastAsia="华文宋体"/>
                <w:bCs/>
                <w:szCs w:val="21"/>
                <w:lang w:val="en-US" w:eastAsia="zh-CN"/>
              </w:rPr>
              <w:t>等</w:t>
            </w:r>
            <w:r>
              <w:rPr>
                <w:rFonts w:hint="eastAsia" w:ascii="华文宋体" w:hAnsi="华文宋体" w:eastAsia="华文宋体"/>
                <w:bCs/>
                <w:szCs w:val="21"/>
              </w:rPr>
              <w:t>。</w:t>
            </w:r>
          </w:p>
        </w:tc>
      </w:tr>
      <w:tr>
        <w:tblPrEx>
          <w:tblCellMar>
            <w:top w:w="0" w:type="dxa"/>
            <w:left w:w="108" w:type="dxa"/>
            <w:bottom w:w="0" w:type="dxa"/>
            <w:right w:w="108" w:type="dxa"/>
          </w:tblCellMar>
        </w:tblPrEx>
        <w:trPr>
          <w:trHeight w:val="365"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19</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hint="eastAsia" w:ascii="华文宋体" w:hAnsi="华文宋体" w:eastAsia="华文宋体"/>
                <w:b/>
                <w:szCs w:val="21"/>
              </w:rPr>
              <w:t>打印功能</w:t>
            </w:r>
          </w:p>
        </w:tc>
        <w:tc>
          <w:tcPr>
            <w:tcW w:w="0" w:type="auto"/>
            <w:tcBorders>
              <w:top w:val="single" w:color="auto" w:sz="4" w:space="0"/>
              <w:left w:val="single" w:color="auto" w:sz="4" w:space="0"/>
              <w:bottom w:val="single" w:color="auto" w:sz="4" w:space="0"/>
              <w:right w:val="single" w:color="auto" w:sz="4" w:space="0"/>
            </w:tcBorders>
          </w:tcPr>
          <w:p>
            <w:pPr>
              <w:tabs>
                <w:tab w:val="left" w:pos="900"/>
                <w:tab w:val="left" w:pos="3813"/>
              </w:tabs>
              <w:rPr>
                <w:rFonts w:hint="eastAsia" w:ascii="华文宋体" w:hAnsi="华文宋体" w:eastAsia="华文宋体"/>
                <w:bCs/>
                <w:szCs w:val="21"/>
                <w:lang w:eastAsia="zh-CN"/>
              </w:rPr>
            </w:pPr>
            <w:r>
              <w:rPr>
                <w:rFonts w:hint="eastAsia" w:ascii="华文宋体" w:hAnsi="华文宋体" w:eastAsia="华文宋体"/>
                <w:bCs/>
                <w:szCs w:val="21"/>
                <w:lang w:val="en-US" w:eastAsia="zh-CN"/>
              </w:rPr>
              <w:t>能够打印</w:t>
            </w:r>
            <w:r>
              <w:rPr>
                <w:rFonts w:hint="eastAsia" w:ascii="华文宋体" w:hAnsi="华文宋体" w:eastAsia="华文宋体"/>
                <w:bCs/>
                <w:szCs w:val="21"/>
              </w:rPr>
              <w:t>记录单、材料明细、材料汇总、患者条码等各种单据、条码</w:t>
            </w:r>
            <w:r>
              <w:rPr>
                <w:rFonts w:hint="eastAsia" w:ascii="华文宋体" w:hAnsi="华文宋体" w:eastAsia="华文宋体"/>
                <w:bCs/>
                <w:szCs w:val="21"/>
                <w:lang w:eastAsia="zh-CN"/>
              </w:rPr>
              <w:t>。</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20</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b/>
                <w:szCs w:val="21"/>
              </w:rPr>
            </w:pPr>
            <w:r>
              <w:rPr>
                <w:rFonts w:ascii="华文宋体" w:hAnsi="华文宋体" w:eastAsia="华文宋体"/>
                <w:b/>
                <w:szCs w:val="21"/>
              </w:rPr>
              <w:t>科室管理</w:t>
            </w:r>
          </w:p>
        </w:tc>
        <w:tc>
          <w:tcPr>
            <w:tcW w:w="0" w:type="auto"/>
            <w:tcBorders>
              <w:top w:val="single" w:color="auto" w:sz="4" w:space="0"/>
              <w:left w:val="single" w:color="auto" w:sz="4" w:space="0"/>
              <w:bottom w:val="single" w:color="auto" w:sz="4" w:space="0"/>
              <w:right w:val="single" w:color="auto" w:sz="4" w:space="0"/>
            </w:tcBorders>
          </w:tcPr>
          <w:p>
            <w:pPr>
              <w:numPr>
                <w:ilvl w:val="0"/>
                <w:numId w:val="1"/>
              </w:numPr>
              <w:rPr>
                <w:rFonts w:hint="eastAsia" w:ascii="华文宋体" w:hAnsi="华文宋体" w:eastAsia="华文宋体"/>
                <w:szCs w:val="21"/>
                <w:lang w:val="en-US" w:eastAsia="zh-CN"/>
              </w:rPr>
            </w:pPr>
            <w:r>
              <w:rPr>
                <w:rFonts w:hint="eastAsia" w:ascii="华文宋体" w:hAnsi="华文宋体" w:eastAsia="华文宋体"/>
                <w:szCs w:val="21"/>
                <w:lang w:val="en-US" w:eastAsia="zh-CN"/>
              </w:rPr>
              <w:t xml:space="preserve">能够自动统计护士每日工作量。  </w:t>
            </w:r>
          </w:p>
          <w:p>
            <w:pPr>
              <w:numPr>
                <w:ilvl w:val="0"/>
                <w:numId w:val="0"/>
              </w:numPr>
              <w:rPr>
                <w:rFonts w:hint="default" w:ascii="华文宋体" w:hAnsi="华文宋体" w:eastAsia="华文宋体"/>
                <w:szCs w:val="21"/>
                <w:lang w:val="en-US" w:eastAsia="zh-CN"/>
              </w:rPr>
            </w:pPr>
            <w:r>
              <w:rPr>
                <w:rFonts w:hint="eastAsia" w:ascii="华文宋体" w:hAnsi="华文宋体" w:eastAsia="华文宋体"/>
                <w:szCs w:val="21"/>
                <w:lang w:val="en-US" w:eastAsia="zh-CN"/>
              </w:rPr>
              <w:t xml:space="preserve">2.  能自动生成医护交接班，并随时查看。                                          </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21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cs="宋体"/>
                <w:szCs w:val="21"/>
                <w:lang w:eastAsia="zh-Hans"/>
              </w:rPr>
            </w:pPr>
            <w:r>
              <w:rPr>
                <w:rFonts w:hint="eastAsia" w:ascii="华文宋体" w:hAnsi="华文宋体" w:eastAsia="华文宋体" w:cs="宋体"/>
                <w:b/>
                <w:bCs/>
                <w:szCs w:val="21"/>
                <w:lang w:eastAsia="zh-Hans"/>
              </w:rPr>
              <w:t>自定义表单工具</w:t>
            </w:r>
          </w:p>
        </w:tc>
        <w:tc>
          <w:tcPr>
            <w:tcW w:w="0" w:type="auto"/>
            <w:tcBorders>
              <w:top w:val="single" w:color="auto" w:sz="4" w:space="0"/>
              <w:left w:val="single" w:color="auto" w:sz="4" w:space="0"/>
              <w:bottom w:val="single" w:color="auto" w:sz="4" w:space="0"/>
              <w:right w:val="single" w:color="auto" w:sz="4" w:space="0"/>
            </w:tcBorders>
          </w:tcPr>
          <w:p>
            <w:pPr>
              <w:rPr>
                <w:rFonts w:ascii="华文宋体" w:hAnsi="华文宋体" w:eastAsia="华文宋体"/>
                <w:szCs w:val="21"/>
                <w:lang w:eastAsia="zh-Hans"/>
              </w:rPr>
            </w:pPr>
            <w:r>
              <w:rPr>
                <w:rFonts w:hint="eastAsia" w:ascii="华文宋体" w:hAnsi="华文宋体" w:eastAsia="华文宋体"/>
                <w:szCs w:val="21"/>
                <w:lang w:eastAsia="zh-Hans"/>
              </w:rPr>
              <w:t>表单工具内置表单组件</w:t>
            </w:r>
            <w:r>
              <w:rPr>
                <w:rFonts w:hint="eastAsia" w:ascii="华文宋体" w:hAnsi="华文宋体" w:eastAsia="华文宋体"/>
                <w:szCs w:val="21"/>
                <w:lang w:eastAsia="zh-CN"/>
              </w:rPr>
              <w:t>，</w:t>
            </w:r>
            <w:r>
              <w:rPr>
                <w:rFonts w:hint="eastAsia" w:ascii="华文宋体" w:hAnsi="华文宋体" w:eastAsia="华文宋体"/>
                <w:szCs w:val="21"/>
                <w:lang w:eastAsia="zh-Hans"/>
              </w:rPr>
              <w:t>可根据业务需求自定义拖拽组件生成自定义表单</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cs="宋体"/>
                <w:szCs w:val="21"/>
                <w:lang w:eastAsia="zh-Hans"/>
              </w:rPr>
            </w:pPr>
            <w:r>
              <w:rPr>
                <w:rFonts w:hint="eastAsia" w:ascii="华文宋体" w:hAnsi="华文宋体" w:eastAsia="华文宋体" w:cs="宋体"/>
                <w:b/>
                <w:bCs/>
                <w:szCs w:val="21"/>
                <w:lang w:eastAsia="zh-Hans"/>
              </w:rPr>
              <w:t>自定义报表工具</w:t>
            </w:r>
          </w:p>
        </w:tc>
        <w:tc>
          <w:tcPr>
            <w:tcW w:w="0" w:type="auto"/>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szCs w:val="21"/>
                <w:lang w:eastAsia="zh-CN"/>
              </w:rPr>
            </w:pPr>
            <w:r>
              <w:rPr>
                <w:rFonts w:hint="eastAsia" w:ascii="华文宋体" w:hAnsi="华文宋体" w:eastAsia="华文宋体"/>
                <w:szCs w:val="21"/>
                <w:lang w:val="en-US" w:eastAsia="zh-CN"/>
              </w:rPr>
              <w:t>科室能够</w:t>
            </w:r>
            <w:r>
              <w:rPr>
                <w:rFonts w:hint="eastAsia" w:ascii="华文宋体" w:hAnsi="华文宋体" w:eastAsia="华文宋体"/>
                <w:szCs w:val="21"/>
                <w:lang w:eastAsia="zh-Hans"/>
              </w:rPr>
              <w:t>自定义设计统计报表</w:t>
            </w:r>
            <w:r>
              <w:rPr>
                <w:rFonts w:ascii="华文宋体" w:hAnsi="华文宋体" w:eastAsia="华文宋体"/>
                <w:szCs w:val="21"/>
                <w:lang w:eastAsia="zh-Hans"/>
              </w:rPr>
              <w:t>，</w:t>
            </w:r>
            <w:r>
              <w:rPr>
                <w:rFonts w:hint="eastAsia" w:ascii="华文宋体" w:hAnsi="华文宋体" w:eastAsia="华文宋体"/>
                <w:szCs w:val="21"/>
                <w:lang w:eastAsia="zh-Hans"/>
              </w:rPr>
              <w:t>自定义报表筛选条件</w:t>
            </w:r>
            <w:r>
              <w:rPr>
                <w:rFonts w:ascii="华文宋体" w:hAnsi="华文宋体" w:eastAsia="华文宋体"/>
                <w:szCs w:val="21"/>
                <w:lang w:eastAsia="zh-Hans"/>
              </w:rPr>
              <w:t>、</w:t>
            </w:r>
            <w:r>
              <w:rPr>
                <w:rFonts w:hint="eastAsia" w:ascii="华文宋体" w:hAnsi="华文宋体" w:eastAsia="华文宋体"/>
                <w:szCs w:val="21"/>
                <w:lang w:eastAsia="zh-Hans"/>
              </w:rPr>
              <w:t>报表明细内容</w:t>
            </w:r>
            <w:r>
              <w:rPr>
                <w:rFonts w:ascii="华文宋体" w:hAnsi="华文宋体" w:eastAsia="华文宋体"/>
                <w:szCs w:val="21"/>
                <w:lang w:eastAsia="zh-Hans"/>
              </w:rPr>
              <w:t>、</w:t>
            </w:r>
            <w:r>
              <w:rPr>
                <w:rFonts w:hint="eastAsia" w:ascii="华文宋体" w:hAnsi="华文宋体" w:eastAsia="华文宋体"/>
                <w:szCs w:val="21"/>
                <w:lang w:eastAsia="zh-Hans"/>
              </w:rPr>
              <w:t>报表展示方式</w:t>
            </w:r>
            <w:r>
              <w:rPr>
                <w:rFonts w:hint="eastAsia" w:ascii="华文宋体" w:hAnsi="华文宋体" w:eastAsia="华文宋体"/>
                <w:szCs w:val="21"/>
                <w:lang w:eastAsia="zh-CN"/>
              </w:rPr>
              <w:t>。</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szCs w:val="21"/>
              </w:rPr>
            </w:pPr>
            <w:r>
              <w:rPr>
                <w:rFonts w:ascii="华文宋体" w:hAnsi="华文宋体" w:eastAsia="华文宋体"/>
                <w:szCs w:val="21"/>
              </w:rPr>
              <w:t>23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华文宋体" w:hAnsi="华文宋体" w:eastAsia="华文宋体" w:cs="宋体"/>
                <w:szCs w:val="21"/>
                <w:lang w:eastAsia="zh-Hans"/>
              </w:rPr>
            </w:pPr>
            <w:r>
              <w:rPr>
                <w:rFonts w:hint="eastAsia" w:ascii="华文宋体" w:hAnsi="华文宋体" w:eastAsia="华文宋体" w:cs="宋体"/>
                <w:b/>
                <w:bCs/>
                <w:szCs w:val="21"/>
                <w:lang w:eastAsia="zh-Hans"/>
              </w:rPr>
              <w:t>接口工具</w:t>
            </w:r>
          </w:p>
        </w:tc>
        <w:tc>
          <w:tcPr>
            <w:tcW w:w="0" w:type="auto"/>
            <w:tcBorders>
              <w:top w:val="single" w:color="auto" w:sz="4" w:space="0"/>
              <w:left w:val="single" w:color="auto" w:sz="4" w:space="0"/>
              <w:bottom w:val="single" w:color="auto" w:sz="4" w:space="0"/>
              <w:right w:val="single" w:color="auto" w:sz="4" w:space="0"/>
            </w:tcBorders>
          </w:tcPr>
          <w:p>
            <w:pPr>
              <w:numPr>
                <w:ilvl w:val="0"/>
                <w:numId w:val="0"/>
              </w:numPr>
              <w:rPr>
                <w:rFonts w:hint="eastAsia" w:ascii="华文宋体" w:hAnsi="华文宋体" w:eastAsia="华文宋体"/>
                <w:szCs w:val="21"/>
                <w:lang w:eastAsia="zh-CN"/>
              </w:rPr>
            </w:pPr>
            <w:r>
              <w:rPr>
                <w:rFonts w:hint="eastAsia" w:ascii="华文宋体" w:hAnsi="华文宋体" w:eastAsia="华文宋体"/>
                <w:szCs w:val="21"/>
                <w:lang w:val="en-US" w:eastAsia="zh-CN"/>
              </w:rPr>
              <w:t>1.</w:t>
            </w:r>
            <w:r>
              <w:rPr>
                <w:rFonts w:hint="eastAsia" w:ascii="华文宋体" w:hAnsi="华文宋体" w:eastAsia="华文宋体"/>
                <w:szCs w:val="21"/>
                <w:lang w:eastAsia="zh-Hans"/>
              </w:rPr>
              <w:t>可实时查看设备通讯</w:t>
            </w:r>
            <w:r>
              <w:rPr>
                <w:rFonts w:ascii="华文宋体" w:hAnsi="华文宋体" w:eastAsia="华文宋体"/>
                <w:szCs w:val="21"/>
                <w:lang w:eastAsia="zh-Hans"/>
              </w:rPr>
              <w:t>（</w:t>
            </w:r>
            <w:r>
              <w:rPr>
                <w:rFonts w:hint="eastAsia" w:ascii="华文宋体" w:hAnsi="华文宋体" w:eastAsia="华文宋体"/>
                <w:szCs w:val="21"/>
                <w:lang w:eastAsia="zh-Hans"/>
              </w:rPr>
              <w:t>透析机</w:t>
            </w:r>
            <w:r>
              <w:rPr>
                <w:rFonts w:ascii="华文宋体" w:hAnsi="华文宋体" w:eastAsia="华文宋体"/>
                <w:szCs w:val="21"/>
                <w:lang w:eastAsia="zh-Hans"/>
              </w:rPr>
              <w:t>、</w:t>
            </w:r>
            <w:r>
              <w:rPr>
                <w:rFonts w:hint="eastAsia" w:ascii="华文宋体" w:hAnsi="华文宋体" w:eastAsia="华文宋体"/>
                <w:szCs w:val="21"/>
                <w:lang w:eastAsia="zh-Hans"/>
              </w:rPr>
              <w:t>体重秤</w:t>
            </w:r>
            <w:r>
              <w:rPr>
                <w:rFonts w:ascii="华文宋体" w:hAnsi="华文宋体" w:eastAsia="华文宋体"/>
                <w:szCs w:val="21"/>
                <w:lang w:eastAsia="zh-Hans"/>
              </w:rPr>
              <w:t>、</w:t>
            </w:r>
            <w:r>
              <w:rPr>
                <w:rFonts w:hint="eastAsia" w:ascii="华文宋体" w:hAnsi="华文宋体" w:eastAsia="华文宋体"/>
                <w:szCs w:val="21"/>
                <w:lang w:eastAsia="zh-Hans"/>
              </w:rPr>
              <w:t>血压计</w:t>
            </w:r>
            <w:r>
              <w:rPr>
                <w:rFonts w:ascii="华文宋体" w:hAnsi="华文宋体" w:eastAsia="华文宋体"/>
                <w:szCs w:val="21"/>
                <w:lang w:eastAsia="zh-Hans"/>
              </w:rPr>
              <w:t>）</w:t>
            </w:r>
            <w:r>
              <w:rPr>
                <w:rFonts w:hint="eastAsia" w:ascii="华文宋体" w:hAnsi="华文宋体" w:eastAsia="华文宋体"/>
                <w:szCs w:val="21"/>
                <w:lang w:eastAsia="zh-Hans"/>
              </w:rPr>
              <w:t>及第三方接口</w:t>
            </w:r>
            <w:r>
              <w:rPr>
                <w:rFonts w:ascii="华文宋体" w:hAnsi="华文宋体" w:eastAsia="华文宋体"/>
                <w:szCs w:val="21"/>
                <w:lang w:eastAsia="zh-Hans"/>
              </w:rPr>
              <w:t>（</w:t>
            </w:r>
            <w:r>
              <w:rPr>
                <w:rFonts w:hint="eastAsia" w:ascii="华文宋体" w:hAnsi="华文宋体" w:eastAsia="华文宋体"/>
                <w:szCs w:val="21"/>
                <w:lang w:eastAsia="zh-Hans"/>
              </w:rPr>
              <w:t>HIS</w:t>
            </w:r>
            <w:r>
              <w:rPr>
                <w:rFonts w:ascii="华文宋体" w:hAnsi="华文宋体" w:eastAsia="华文宋体"/>
                <w:szCs w:val="21"/>
                <w:lang w:eastAsia="zh-Hans"/>
              </w:rPr>
              <w:t>、</w:t>
            </w:r>
            <w:r>
              <w:rPr>
                <w:rFonts w:hint="eastAsia" w:ascii="华文宋体" w:hAnsi="华文宋体" w:eastAsia="华文宋体"/>
                <w:szCs w:val="21"/>
                <w:lang w:eastAsia="zh-Hans"/>
              </w:rPr>
              <w:t>LIS</w:t>
            </w:r>
            <w:r>
              <w:rPr>
                <w:rFonts w:ascii="华文宋体" w:hAnsi="华文宋体" w:eastAsia="华文宋体"/>
                <w:szCs w:val="21"/>
                <w:lang w:eastAsia="zh-Hans"/>
              </w:rPr>
              <w:t>、</w:t>
            </w:r>
            <w:r>
              <w:rPr>
                <w:rFonts w:hint="eastAsia" w:ascii="华文宋体" w:hAnsi="华文宋体" w:eastAsia="华文宋体"/>
                <w:szCs w:val="21"/>
                <w:lang w:eastAsia="zh-Hans"/>
              </w:rPr>
              <w:t>PACS</w:t>
            </w:r>
            <w:r>
              <w:rPr>
                <w:rFonts w:ascii="华文宋体" w:hAnsi="华文宋体" w:eastAsia="华文宋体"/>
                <w:szCs w:val="21"/>
                <w:lang w:eastAsia="zh-Hans"/>
              </w:rPr>
              <w:t>、</w:t>
            </w:r>
            <w:r>
              <w:rPr>
                <w:rFonts w:hint="eastAsia" w:ascii="华文宋体" w:hAnsi="华文宋体" w:eastAsia="华文宋体"/>
                <w:szCs w:val="21"/>
                <w:lang w:eastAsia="zh-Hans"/>
              </w:rPr>
              <w:t>EMR</w:t>
            </w:r>
            <w:r>
              <w:rPr>
                <w:rFonts w:ascii="华文宋体" w:hAnsi="华文宋体" w:eastAsia="华文宋体"/>
                <w:szCs w:val="21"/>
                <w:lang w:eastAsia="zh-Hans"/>
              </w:rPr>
              <w:t>）</w:t>
            </w:r>
            <w:r>
              <w:rPr>
                <w:rFonts w:hint="eastAsia" w:ascii="华文宋体" w:hAnsi="华文宋体" w:eastAsia="华文宋体"/>
                <w:szCs w:val="21"/>
                <w:lang w:eastAsia="zh-Hans"/>
              </w:rPr>
              <w:t>运行情况</w:t>
            </w:r>
            <w:r>
              <w:rPr>
                <w:rFonts w:ascii="华文宋体" w:hAnsi="华文宋体" w:eastAsia="华文宋体"/>
                <w:szCs w:val="21"/>
                <w:lang w:eastAsia="zh-Hans"/>
              </w:rPr>
              <w:t>，</w:t>
            </w:r>
            <w:r>
              <w:rPr>
                <w:rFonts w:hint="eastAsia" w:ascii="华文宋体" w:hAnsi="华文宋体" w:eastAsia="华文宋体"/>
                <w:szCs w:val="21"/>
                <w:lang w:eastAsia="zh-Hans"/>
              </w:rPr>
              <w:t>可自定义配置抓取第三方系统数据的时间频率</w:t>
            </w:r>
            <w:r>
              <w:rPr>
                <w:rFonts w:hint="eastAsia" w:ascii="华文宋体" w:hAnsi="华文宋体" w:eastAsia="华文宋体"/>
                <w:szCs w:val="21"/>
                <w:lang w:eastAsia="zh-CN"/>
              </w:rPr>
              <w:t>。</w:t>
            </w:r>
          </w:p>
          <w:p>
            <w:pPr>
              <w:numPr>
                <w:ilvl w:val="0"/>
                <w:numId w:val="0"/>
              </w:numPr>
              <w:rPr>
                <w:rFonts w:hint="default" w:ascii="华文宋体" w:hAnsi="华文宋体" w:eastAsia="华文宋体"/>
                <w:szCs w:val="21"/>
                <w:lang w:val="en-US" w:eastAsia="zh-CN"/>
              </w:rPr>
            </w:pPr>
            <w:r>
              <w:rPr>
                <w:rFonts w:hint="eastAsia" w:ascii="华文宋体" w:hAnsi="华文宋体" w:eastAsia="华文宋体"/>
                <w:szCs w:val="21"/>
                <w:lang w:val="en-US" w:eastAsia="zh-CN"/>
              </w:rPr>
              <w:t>2.当医院业务发展需要对接接口时，应免费开放。</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华文宋体" w:hAnsi="华文宋体" w:eastAsia="华文宋体"/>
                <w:szCs w:val="21"/>
                <w:lang w:val="en-US" w:eastAsia="zh-CN"/>
              </w:rPr>
            </w:pPr>
            <w:r>
              <w:rPr>
                <w:rFonts w:hint="eastAsia" w:ascii="华文宋体" w:hAnsi="华文宋体" w:eastAsia="华文宋体"/>
                <w:szCs w:val="21"/>
                <w:lang w:val="en-US" w:eastAsia="zh-CN"/>
              </w:rPr>
              <w:t>24</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default" w:ascii="华文宋体" w:hAnsi="华文宋体" w:eastAsia="华文宋体" w:cs="宋体"/>
                <w:b/>
                <w:bCs/>
                <w:szCs w:val="21"/>
                <w:lang w:val="en-US" w:eastAsia="zh-CN"/>
              </w:rPr>
            </w:pPr>
            <w:r>
              <w:rPr>
                <w:rFonts w:hint="eastAsia" w:ascii="华文宋体" w:hAnsi="华文宋体" w:eastAsia="华文宋体" w:cs="宋体"/>
                <w:b/>
                <w:bCs/>
                <w:szCs w:val="21"/>
                <w:lang w:val="en-US" w:eastAsia="zh-CN"/>
              </w:rPr>
              <w:t>网络布置及其他设备</w:t>
            </w:r>
          </w:p>
        </w:tc>
        <w:tc>
          <w:tcPr>
            <w:tcW w:w="0" w:type="auto"/>
            <w:tcBorders>
              <w:top w:val="single" w:color="auto" w:sz="4" w:space="0"/>
              <w:left w:val="single" w:color="auto" w:sz="4" w:space="0"/>
              <w:bottom w:val="single" w:color="auto" w:sz="4" w:space="0"/>
              <w:right w:val="single" w:color="auto" w:sz="4" w:space="0"/>
            </w:tcBorders>
          </w:tcPr>
          <w:p>
            <w:pPr>
              <w:numPr>
                <w:ilvl w:val="0"/>
                <w:numId w:val="0"/>
              </w:numPr>
              <w:rPr>
                <w:rFonts w:hint="eastAsia" w:ascii="华文宋体" w:hAnsi="华文宋体" w:eastAsia="华文宋体"/>
                <w:szCs w:val="21"/>
                <w:lang w:val="en-US" w:eastAsia="zh-CN"/>
              </w:rPr>
            </w:pPr>
            <w:r>
              <w:rPr>
                <w:rFonts w:hint="eastAsia" w:ascii="华文宋体" w:hAnsi="华文宋体" w:eastAsia="华文宋体"/>
                <w:szCs w:val="21"/>
                <w:lang w:val="en-US" w:eastAsia="zh-CN"/>
              </w:rPr>
              <w:t>1.负责设计、部署网络，用于软件运行中，所涉及到的各种设备的数据传输。</w:t>
            </w:r>
          </w:p>
          <w:p>
            <w:pPr>
              <w:numPr>
                <w:ilvl w:val="0"/>
                <w:numId w:val="0"/>
              </w:numPr>
              <w:rPr>
                <w:rFonts w:hint="default" w:ascii="华文宋体" w:hAnsi="华文宋体" w:eastAsia="华文宋体"/>
                <w:szCs w:val="21"/>
                <w:lang w:val="en-US" w:eastAsia="zh-CN"/>
              </w:rPr>
            </w:pPr>
            <w:r>
              <w:rPr>
                <w:rFonts w:hint="eastAsia" w:ascii="华文宋体" w:hAnsi="华文宋体" w:eastAsia="华文宋体"/>
                <w:szCs w:val="21"/>
                <w:lang w:val="en-US" w:eastAsia="zh-CN"/>
              </w:rPr>
              <w:t>2..提供获取设备数据的连接设备以及其他软件运行所必须的设备。</w:t>
            </w:r>
          </w:p>
          <w:p>
            <w:pPr>
              <w:numPr>
                <w:ilvl w:val="0"/>
                <w:numId w:val="0"/>
              </w:numPr>
              <w:rPr>
                <w:rFonts w:hint="default"/>
                <w:lang w:val="en-US" w:eastAsia="zh-CN"/>
              </w:rPr>
            </w:pPr>
            <w:r>
              <w:rPr>
                <w:rFonts w:hint="eastAsia" w:ascii="华文宋体" w:hAnsi="华文宋体" w:eastAsia="华文宋体"/>
                <w:szCs w:val="21"/>
                <w:lang w:val="en-US" w:eastAsia="zh-CN"/>
              </w:rPr>
              <w:t>3.在项目服务期间，提供网络设备及移动终端设备包括硬件及软件的升级、维护、更换。服务结束后，将所有配置文档交予院方。</w:t>
            </w:r>
          </w:p>
        </w:tc>
      </w:tr>
    </w:tbl>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二、项目要求</w:t>
      </w:r>
    </w:p>
    <w:p>
      <w:pPr>
        <w:pStyle w:val="7"/>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1．参照《电子病历系统功能应用水平分级评价方法及标准（试行）》六级要求建设；</w:t>
      </w:r>
    </w:p>
    <w:p>
      <w:pPr>
        <w:pStyle w:val="7"/>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．参照《国家医疗健康信息区域卫生</w:t>
      </w:r>
      <w:r>
        <w:rPr>
          <w:rFonts w:hint="default" w:ascii="仿宋" w:hAnsi="仿宋" w:eastAsia="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医院</w:t>
      </w:r>
      <w:r>
        <w:rPr>
          <w:rFonts w:hint="default" w:ascii="仿宋" w:hAnsi="仿宋" w:eastAsia="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信息互联互通标准化成熟度测评方案（</w:t>
      </w:r>
      <w:r>
        <w:rPr>
          <w:rFonts w:hint="default" w:ascii="仿宋" w:hAnsi="仿宋" w:eastAsia="仿宋" w:cs="仿宋"/>
          <w:i w:val="0"/>
          <w:iCs w:val="0"/>
          <w:color w:val="000000"/>
          <w:sz w:val="28"/>
          <w:szCs w:val="28"/>
          <w:u w:val="none"/>
          <w:lang w:val="en-US" w:eastAsia="zh-CN"/>
        </w:rPr>
        <w:t>2020</w:t>
      </w:r>
      <w:r>
        <w:rPr>
          <w:rFonts w:hint="eastAsia" w:ascii="仿宋" w:hAnsi="仿宋" w:eastAsia="仿宋" w:cs="仿宋"/>
          <w:i w:val="0"/>
          <w:iCs w:val="0"/>
          <w:color w:val="000000"/>
          <w:sz w:val="28"/>
          <w:szCs w:val="28"/>
          <w:u w:val="none"/>
          <w:lang w:val="en-US" w:eastAsia="zh-CN"/>
        </w:rPr>
        <w:t>年版）》五级乙等求建设；</w:t>
      </w:r>
    </w:p>
    <w:p>
      <w:pPr>
        <w:pStyle w:val="7"/>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．参照《医院智慧服务分级评估标准体系（试行）》四级要求建设；</w:t>
      </w:r>
    </w:p>
    <w:p>
      <w:pPr>
        <w:pStyle w:val="7"/>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4</w:t>
      </w:r>
      <w:r>
        <w:rPr>
          <w:rFonts w:hint="eastAsia" w:ascii="仿宋" w:hAnsi="仿宋" w:eastAsia="仿宋" w:cs="仿宋"/>
          <w:i w:val="0"/>
          <w:iCs w:val="0"/>
          <w:color w:val="000000"/>
          <w:sz w:val="28"/>
          <w:szCs w:val="28"/>
          <w:u w:val="none"/>
          <w:lang w:val="en-US" w:eastAsia="zh-CN"/>
        </w:rPr>
        <w:t>．需参照《医院智慧管理分级评估标准体系（试行）》三级要求建设；</w:t>
      </w:r>
    </w:p>
    <w:p>
      <w:pPr>
        <w:pStyle w:val="7"/>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5</w:t>
      </w:r>
      <w:r>
        <w:rPr>
          <w:rFonts w:hint="eastAsia" w:ascii="仿宋" w:hAnsi="仿宋" w:eastAsia="仿宋" w:cs="仿宋"/>
          <w:i w:val="0"/>
          <w:iCs w:val="0"/>
          <w:color w:val="000000"/>
          <w:sz w:val="28"/>
          <w:szCs w:val="28"/>
          <w:u w:val="none"/>
          <w:lang w:val="en-US" w:eastAsia="zh-CN"/>
        </w:rPr>
        <w:t>．必须达到《信息安全技术信息系统安全等级保护基本要求》</w:t>
      </w:r>
      <w:r>
        <w:rPr>
          <w:rFonts w:hint="default" w:ascii="仿宋" w:hAnsi="仿宋" w:eastAsia="仿宋" w:cs="仿宋"/>
          <w:i w:val="0"/>
          <w:iCs w:val="0"/>
          <w:color w:val="000000"/>
          <w:sz w:val="28"/>
          <w:szCs w:val="28"/>
          <w:u w:val="none"/>
          <w:lang w:val="en-US" w:eastAsia="zh-CN"/>
        </w:rPr>
        <w:t>(GB/T22239-2019)</w:t>
      </w:r>
      <w:r>
        <w:rPr>
          <w:rFonts w:hint="eastAsia" w:ascii="仿宋" w:hAnsi="仿宋" w:eastAsia="仿宋" w:cs="仿宋"/>
          <w:i w:val="0"/>
          <w:iCs w:val="0"/>
          <w:color w:val="000000"/>
          <w:sz w:val="28"/>
          <w:szCs w:val="28"/>
          <w:u w:val="none"/>
          <w:lang w:val="en-US" w:eastAsia="zh-CN"/>
        </w:rPr>
        <w:t>三级要求；</w:t>
      </w:r>
    </w:p>
    <w:p>
      <w:pPr>
        <w:pStyle w:val="7"/>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default" w:ascii="仿宋" w:hAnsi="仿宋" w:eastAsia="仿宋" w:cs="仿宋"/>
          <w:i w:val="0"/>
          <w:iCs w:val="0"/>
          <w:color w:val="0000FF"/>
          <w:kern w:val="2"/>
          <w:sz w:val="28"/>
          <w:szCs w:val="28"/>
          <w:u w:val="none"/>
          <w:lang w:val="en-US" w:eastAsia="zh-CN" w:bidi="zh-CN"/>
        </w:rPr>
      </w:pPr>
      <w:r>
        <w:rPr>
          <w:rFonts w:hint="default" w:ascii="仿宋" w:hAnsi="仿宋" w:eastAsia="仿宋" w:cs="仿宋"/>
          <w:i w:val="0"/>
          <w:iCs w:val="0"/>
          <w:color w:val="000000"/>
          <w:sz w:val="28"/>
          <w:szCs w:val="28"/>
          <w:u w:val="none"/>
          <w:lang w:val="en-US" w:eastAsia="zh-CN"/>
        </w:rPr>
        <w:t>6</w:t>
      </w:r>
      <w:r>
        <w:rPr>
          <w:rFonts w:hint="eastAsia" w:ascii="仿宋" w:hAnsi="仿宋" w:eastAsia="仿宋" w:cs="仿宋"/>
          <w:i w:val="0"/>
          <w:iCs w:val="0"/>
          <w:color w:val="000000"/>
          <w:sz w:val="28"/>
          <w:szCs w:val="28"/>
          <w:u w:val="none"/>
          <w:lang w:val="en-US" w:eastAsia="zh-CN"/>
        </w:rPr>
        <w:t>．要求提供定制化开发服务，满足医院个性化需求。</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三、报名时间、方式</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w:t>
      </w:r>
      <w:r>
        <w:rPr>
          <w:rFonts w:hint="eastAsia" w:ascii="仿宋" w:hAnsi="仿宋" w:eastAsia="仿宋" w:cs="仿宋"/>
          <w:i w:val="0"/>
          <w:iCs w:val="0"/>
          <w:color w:val="0000FF"/>
          <w:sz w:val="28"/>
          <w:szCs w:val="28"/>
          <w:u w:val="none"/>
          <w:lang w:val="en-US" w:eastAsia="zh-CN"/>
        </w:rPr>
        <w:t>2024</w:t>
      </w:r>
      <w:r>
        <w:rPr>
          <w:rFonts w:hint="eastAsia" w:ascii="仿宋" w:hAnsi="仿宋" w:eastAsia="仿宋" w:cs="仿宋"/>
          <w:i w:val="0"/>
          <w:iCs w:val="0"/>
          <w:color w:val="000000"/>
          <w:sz w:val="28"/>
          <w:szCs w:val="28"/>
          <w:u w:val="none"/>
          <w:lang w:val="en-US" w:eastAsia="zh-CN"/>
        </w:rPr>
        <w:t>年  月  日，公告截止日期后递交的报名资料无效。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i w:val="0"/>
          <w:iCs w:val="0"/>
          <w:color w:val="0000FF"/>
          <w:sz w:val="28"/>
          <w:szCs w:val="28"/>
          <w:u w:val="none"/>
          <w:lang w:val="en-US" w:eastAsia="zh-CN"/>
        </w:rPr>
        <w:t>1130020890@qq.com</w:t>
      </w:r>
      <w:r>
        <w:rPr>
          <w:rFonts w:hint="eastAsia" w:ascii="仿宋" w:hAnsi="仿宋" w:eastAsia="仿宋" w:cs="仿宋"/>
          <w:i w:val="0"/>
          <w:iCs w:val="0"/>
          <w:color w:val="000000"/>
          <w:sz w:val="28"/>
          <w:szCs w:val="28"/>
          <w:u w:val="none"/>
          <w:lang w:val="en-US" w:eastAsia="zh-CN"/>
        </w:rPr>
        <w:t>，并抄送至2539231388@qq.com。邮件名称：“XXXX项目名称+公司名称+联系人+联系电话）”报名资料目录见附件。</w:t>
      </w:r>
    </w:p>
    <w:p>
      <w:pPr>
        <w:pStyle w:val="7"/>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2.联系人：报名资询：李老师 028-26219526</w:t>
      </w:r>
    </w:p>
    <w:p>
      <w:pPr>
        <w:pStyle w:val="7"/>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四、其他说明</w:t>
      </w:r>
    </w:p>
    <w:p>
      <w:pPr>
        <w:pStyle w:val="7"/>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，不作为正式采购依据，无任何针对性，如有不全之处，敬请理解，并请供应商详实介绍推荐产品，本项目最终配置和技术参数以采购时为准。对未公告配置及技术性能的，请供应商自行提供。</w:t>
      </w:r>
    </w:p>
    <w:p>
      <w:pPr>
        <w:pStyle w:val="7"/>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pPr>
        <w:pStyle w:val="7"/>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3.参加供应商保证拟推荐货物应为合法、全新、未使用过的原装正品，配置应为出厂标准配置，如有选配件需单独注明；如需使用单一来源的耗材也需单独注明。</w:t>
      </w: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firstLine="3092" w:firstLineChars="700"/>
        <w:jc w:val="both"/>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0000FF"/>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，并抄送至2539231388@qq.com。邮件名称：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7"/>
        <w:rPr>
          <w:rFonts w:hint="default"/>
          <w:lang w:val="en-US" w:eastAsia="zh-CN"/>
        </w:rPr>
      </w:pPr>
    </w:p>
    <w:p>
      <w:pPr>
        <w:pStyle w:val="7"/>
        <w:rPr>
          <w:rFonts w:hint="eastAsia"/>
          <w:lang w:eastAsia="zh-CN"/>
        </w:rPr>
      </w:pPr>
    </w:p>
    <w:p>
      <w:pPr>
        <w:pStyle w:val="7"/>
        <w:numPr>
          <w:ilvl w:val="0"/>
          <w:numId w:val="0"/>
        </w:numPr>
        <w:rPr>
          <w:rFonts w:hint="eastAsia"/>
          <w:lang w:eastAsia="zh-CN"/>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9"/>
            <w:tabs>
              <w:tab w:val="right" w:leader="dot" w:pos="8306"/>
            </w:tabs>
          </w:pPr>
          <w:r>
            <w:fldChar w:fldCharType="begin"/>
          </w:r>
          <w:r>
            <w:instrText xml:space="preserve">TOC \o "1-3" \h \u </w:instrText>
          </w:r>
          <w:r>
            <w:fldChar w:fldCharType="separate"/>
          </w:r>
          <w:r>
            <w:fldChar w:fldCharType="begin"/>
          </w:r>
          <w:r>
            <w:instrText xml:space="preserve"> HYPERLINK \l _Toc24591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_Toc24591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_Toc25951 </w:instrText>
          </w:r>
          <w:r>
            <w:fldChar w:fldCharType="separate"/>
          </w:r>
          <w:r>
            <w:rPr>
              <w:rFonts w:hint="eastAsia"/>
              <w:lang w:val="en-US" w:eastAsia="zh-CN"/>
            </w:rPr>
            <w:t>二、资质：</w:t>
          </w:r>
          <w:r>
            <w:tab/>
          </w:r>
          <w:r>
            <w:fldChar w:fldCharType="begin"/>
          </w:r>
          <w:r>
            <w:instrText xml:space="preserve"> PAGEREF _Toc25951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_Toc13617 </w:instrText>
          </w:r>
          <w:r>
            <w:fldChar w:fldCharType="separate"/>
          </w:r>
          <w:r>
            <w:rPr>
              <w:rFonts w:hint="eastAsia"/>
              <w:lang w:val="en-US" w:eastAsia="zh-CN"/>
            </w:rPr>
            <w:t>2.1</w:t>
          </w:r>
          <w:r>
            <w:rPr>
              <w:rFonts w:hint="eastAsia"/>
            </w:rPr>
            <w:t>营业执照</w:t>
          </w:r>
          <w:r>
            <w:tab/>
          </w:r>
          <w:r>
            <w:fldChar w:fldCharType="begin"/>
          </w:r>
          <w:r>
            <w:instrText xml:space="preserve"> PAGEREF _Toc13617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_Toc29930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_Toc29930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_Toc31973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_Toc31973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_Toc20847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_Toc20847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_Toc2199 </w:instrText>
          </w:r>
          <w:r>
            <w:fldChar w:fldCharType="separate"/>
          </w:r>
          <w:r>
            <w:rPr>
              <w:rFonts w:hint="eastAsia"/>
              <w:lang w:val="en-US" w:eastAsia="zh-CN"/>
            </w:rPr>
            <w:t>2.5软件资质</w:t>
          </w:r>
          <w:r>
            <w:tab/>
          </w:r>
          <w:r>
            <w:fldChar w:fldCharType="begin"/>
          </w:r>
          <w:r>
            <w:instrText xml:space="preserve"> PAGEREF _Toc2199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_Toc5694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_Toc5694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_Toc8091 </w:instrText>
          </w:r>
          <w:r>
            <w:fldChar w:fldCharType="separate"/>
          </w:r>
          <w:r>
            <w:rPr>
              <w:rFonts w:hint="eastAsia"/>
              <w:lang w:val="en-US" w:eastAsia="zh-CN"/>
            </w:rPr>
            <w:t>2.7开发商委托销售授权函</w:t>
          </w:r>
          <w:r>
            <w:tab/>
          </w:r>
          <w:r>
            <w:fldChar w:fldCharType="begin"/>
          </w:r>
          <w:r>
            <w:instrText xml:space="preserve"> PAGEREF _Toc8091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_Toc18812 </w:instrText>
          </w:r>
          <w:r>
            <w:fldChar w:fldCharType="separate"/>
          </w:r>
          <w:r>
            <w:rPr>
              <w:rFonts w:hint="eastAsia"/>
              <w:lang w:val="en-US" w:eastAsia="zh-CN"/>
            </w:rPr>
            <w:t>三、项目调研情况一览汇总表</w:t>
          </w:r>
          <w:r>
            <w:tab/>
          </w:r>
          <w:r>
            <w:fldChar w:fldCharType="begin"/>
          </w:r>
          <w:r>
            <w:instrText xml:space="preserve"> PAGEREF _Toc18812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_Toc8991 </w:instrText>
          </w:r>
          <w:r>
            <w:fldChar w:fldCharType="separate"/>
          </w:r>
          <w:r>
            <w:rPr>
              <w:rFonts w:hint="eastAsia"/>
              <w:lang w:val="en-US" w:eastAsia="zh-CN"/>
            </w:rPr>
            <w:t>四、 调研项目配置清单及分项报价明细</w:t>
          </w:r>
          <w:r>
            <w:tab/>
          </w:r>
          <w:r>
            <w:fldChar w:fldCharType="begin"/>
          </w:r>
          <w:r>
            <w:instrText xml:space="preserve"> PAGEREF _Toc8991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_Toc21714 </w:instrText>
          </w:r>
          <w:r>
            <w:fldChar w:fldCharType="separate"/>
          </w:r>
          <w:r>
            <w:rPr>
              <w:rFonts w:hint="eastAsia"/>
              <w:lang w:val="en-US" w:eastAsia="zh-CN"/>
            </w:rPr>
            <w:t>五、三甲综合医院同类项目案例</w:t>
          </w:r>
          <w:r>
            <w:tab/>
          </w:r>
          <w:r>
            <w:fldChar w:fldCharType="begin"/>
          </w:r>
          <w:r>
            <w:instrText xml:space="preserve"> PAGEREF _Toc21714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_Toc30354 </w:instrText>
          </w:r>
          <w:r>
            <w:fldChar w:fldCharType="separate"/>
          </w:r>
          <w:r>
            <w:rPr>
              <w:rFonts w:hint="eastAsia"/>
              <w:lang w:val="en-US" w:eastAsia="zh-CN"/>
            </w:rPr>
            <w:t>5.1 四川省内（  ）家</w:t>
          </w:r>
          <w:r>
            <w:tab/>
          </w:r>
          <w:r>
            <w:fldChar w:fldCharType="begin"/>
          </w:r>
          <w:r>
            <w:instrText xml:space="preserve"> PAGEREF _Toc30354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_Toc21686 </w:instrText>
          </w:r>
          <w:r>
            <w:fldChar w:fldCharType="separate"/>
          </w:r>
          <w:r>
            <w:rPr>
              <w:rFonts w:hint="eastAsia"/>
              <w:lang w:val="en-US" w:eastAsia="zh-CN"/>
            </w:rPr>
            <w:t>5.2 四川省外（  ）家</w:t>
          </w:r>
          <w:r>
            <w:tab/>
          </w:r>
          <w:r>
            <w:fldChar w:fldCharType="begin"/>
          </w:r>
          <w:r>
            <w:instrText xml:space="preserve"> PAGEREF _Toc21686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_Toc30797 </w:instrText>
          </w:r>
          <w:r>
            <w:fldChar w:fldCharType="separate"/>
          </w:r>
          <w:r>
            <w:rPr>
              <w:rFonts w:hint="eastAsia"/>
              <w:lang w:val="en-US" w:eastAsia="zh-CN"/>
            </w:rPr>
            <w:t>5.3三甲综合医院同类项目案例合同及验收佐证</w:t>
          </w:r>
          <w:r>
            <w:tab/>
          </w:r>
          <w:r>
            <w:fldChar w:fldCharType="begin"/>
          </w:r>
          <w:r>
            <w:instrText xml:space="preserve"> PAGEREF _Toc30797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_Toc31471 </w:instrText>
          </w:r>
          <w:r>
            <w:fldChar w:fldCharType="separate"/>
          </w:r>
          <w:r>
            <w:rPr>
              <w:rFonts w:hint="eastAsia"/>
              <w:lang w:val="en-US" w:eastAsia="zh-CN"/>
            </w:rPr>
            <w:t>六、报价表包含内容</w:t>
          </w:r>
          <w:r>
            <w:tab/>
          </w:r>
          <w:r>
            <w:fldChar w:fldCharType="begin"/>
          </w:r>
          <w:r>
            <w:instrText xml:space="preserve"> PAGEREF _Toc31471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_Toc29830 </w:instrText>
          </w:r>
          <w:r>
            <w:fldChar w:fldCharType="separate"/>
          </w:r>
          <w:r>
            <w:rPr>
              <w:rFonts w:hint="eastAsia"/>
              <w:lang w:val="en-US" w:eastAsia="zh-CN"/>
            </w:rPr>
            <w:t>七、建设方案</w:t>
          </w:r>
          <w:r>
            <w:tab/>
          </w:r>
          <w:r>
            <w:fldChar w:fldCharType="begin"/>
          </w:r>
          <w:r>
            <w:instrText xml:space="preserve"> PAGEREF _Toc29830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_Toc26174 </w:instrText>
          </w:r>
          <w:r>
            <w:fldChar w:fldCharType="separate"/>
          </w:r>
          <w:r>
            <w:rPr>
              <w:rFonts w:hint="eastAsia"/>
              <w:lang w:val="en-US" w:eastAsia="zh-CN"/>
            </w:rPr>
            <w:t>7.1 实施条件（实施所需的支持条件）</w:t>
          </w:r>
          <w:r>
            <w:tab/>
          </w:r>
          <w:r>
            <w:fldChar w:fldCharType="begin"/>
          </w:r>
          <w:r>
            <w:instrText xml:space="preserve"> PAGEREF _Toc26174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_Toc3280 </w:instrText>
          </w:r>
          <w:r>
            <w:fldChar w:fldCharType="separate"/>
          </w:r>
          <w:r>
            <w:rPr>
              <w:rFonts w:hint="eastAsia"/>
              <w:lang w:val="en-US" w:eastAsia="zh-CN"/>
            </w:rPr>
            <w:t>7.2 实施周期</w:t>
          </w:r>
          <w:r>
            <w:tab/>
          </w:r>
          <w:r>
            <w:fldChar w:fldCharType="begin"/>
          </w:r>
          <w:r>
            <w:instrText xml:space="preserve"> PAGEREF _Toc3280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_Toc8279 </w:instrText>
          </w:r>
          <w:r>
            <w:fldChar w:fldCharType="separate"/>
          </w:r>
          <w:r>
            <w:rPr>
              <w:rFonts w:hint="eastAsia"/>
              <w:lang w:val="en-US" w:eastAsia="zh-CN"/>
            </w:rPr>
            <w:t>7.3 系统运行环境</w:t>
          </w:r>
          <w:r>
            <w:tab/>
          </w:r>
          <w:r>
            <w:fldChar w:fldCharType="begin"/>
          </w:r>
          <w:r>
            <w:instrText xml:space="preserve"> PAGEREF _Toc8279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_Toc8382 </w:instrText>
          </w:r>
          <w:r>
            <w:fldChar w:fldCharType="separate"/>
          </w:r>
          <w:r>
            <w:rPr>
              <w:rFonts w:hint="eastAsia"/>
              <w:lang w:val="en-US" w:eastAsia="zh-CN"/>
            </w:rPr>
            <w:t>7.4 系统总体架构</w:t>
          </w:r>
          <w:r>
            <w:tab/>
          </w:r>
          <w:r>
            <w:fldChar w:fldCharType="begin"/>
          </w:r>
          <w:r>
            <w:instrText xml:space="preserve"> PAGEREF _Toc8382 \h </w:instrText>
          </w:r>
          <w:r>
            <w:fldChar w:fldCharType="separate"/>
          </w:r>
          <w:r>
            <w:t>8</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3"/>
        <w:keepNext/>
        <w:keepLines/>
        <w:pageBreakBefore w:val="0"/>
        <w:widowControl w:val="0"/>
        <w:numPr>
          <w:ilvl w:val="0"/>
          <w:numId w:val="3"/>
        </w:numPr>
        <w:kinsoku/>
        <w:wordWrap/>
        <w:overflowPunct/>
        <w:topLinePunct w:val="0"/>
        <w:autoSpaceDE/>
        <w:autoSpaceDN/>
        <w:bidi w:val="0"/>
        <w:adjustRightInd/>
        <w:snapToGrid/>
        <w:spacing w:before="100" w:after="100"/>
        <w:jc w:val="both"/>
        <w:textAlignment w:val="auto"/>
        <w:rPr>
          <w:rFonts w:hint="eastAsia"/>
        </w:rPr>
      </w:pPr>
      <w:bookmarkStart w:id="0" w:name="_Toc24591"/>
      <w:bookmarkStart w:id="1" w:name="_Toc247514300"/>
      <w:bookmarkStart w:id="2" w:name="_Toc152042597"/>
      <w:bookmarkStart w:id="3" w:name="_Toc427002393"/>
      <w:bookmarkStart w:id="4" w:name="_Toc7415"/>
      <w:bookmarkStart w:id="5" w:name="_Toc152045808"/>
      <w:bookmarkStart w:id="6" w:name="_Toc10065"/>
      <w:bookmarkStart w:id="7" w:name="_Toc247527848"/>
      <w:bookmarkStart w:id="8" w:name="_Toc144974876"/>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2"/>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5951"/>
      <w:bookmarkStart w:id="10" w:name="_Toc2669"/>
      <w:r>
        <w:rPr>
          <w:rFonts w:hint="eastAsia"/>
          <w:lang w:val="en-US" w:eastAsia="zh-CN"/>
        </w:rPr>
        <w:t>二、资质：</w:t>
      </w:r>
      <w:bookmarkEnd w:id="9"/>
    </w:p>
    <w:p>
      <w:pPr>
        <w:pStyle w:val="4"/>
        <w:bidi w:val="0"/>
        <w:rPr>
          <w:rFonts w:hint="eastAsia"/>
        </w:rPr>
      </w:pPr>
      <w:bookmarkStart w:id="11" w:name="_Toc13617"/>
      <w:r>
        <w:rPr>
          <w:rFonts w:hint="eastAsia"/>
          <w:lang w:val="en-US" w:eastAsia="zh-CN"/>
        </w:rPr>
        <w:t>2.1</w:t>
      </w:r>
      <w:r>
        <w:rPr>
          <w:rFonts w:hint="eastAsia"/>
        </w:rPr>
        <w:t>营业执照</w:t>
      </w:r>
      <w:bookmarkEnd w:id="10"/>
      <w:bookmarkEnd w:id="11"/>
      <w:bookmarkStart w:id="12" w:name="_Toc3036"/>
    </w:p>
    <w:p>
      <w:pPr>
        <w:pStyle w:val="4"/>
        <w:bidi w:val="0"/>
        <w:rPr>
          <w:rFonts w:hint="eastAsia"/>
          <w:lang w:val="en-US" w:eastAsia="zh-CN"/>
        </w:rPr>
      </w:pPr>
      <w:bookmarkStart w:id="13" w:name="_Toc29930"/>
      <w:r>
        <w:rPr>
          <w:rFonts w:hint="eastAsia"/>
          <w:lang w:val="en-US" w:eastAsia="zh-CN"/>
        </w:rPr>
        <w:t>2.2</w:t>
      </w:r>
      <w:r>
        <w:rPr>
          <w:rFonts w:hint="eastAsia"/>
          <w:lang w:eastAsia="zh-CN"/>
        </w:rPr>
        <w:t>法定代表人授权书</w:t>
      </w:r>
      <w:bookmarkEnd w:id="12"/>
      <w:bookmarkEnd w:id="13"/>
    </w:p>
    <w:p>
      <w:pPr>
        <w:pStyle w:val="4"/>
        <w:bidi w:val="0"/>
        <w:rPr>
          <w:rFonts w:hint="eastAsia"/>
          <w:lang w:eastAsia="zh-CN"/>
        </w:rPr>
      </w:pPr>
      <w:bookmarkStart w:id="14" w:name="_Toc5131"/>
      <w:bookmarkStart w:id="15" w:name="_Toc31973"/>
      <w:r>
        <w:rPr>
          <w:rFonts w:hint="eastAsia"/>
          <w:lang w:val="en-US" w:eastAsia="zh-CN"/>
        </w:rPr>
        <w:t>2.3</w:t>
      </w:r>
      <w:r>
        <w:rPr>
          <w:rFonts w:hint="eastAsia"/>
          <w:lang w:eastAsia="zh-CN"/>
        </w:rPr>
        <w:t>法人及被授权人身份证</w:t>
      </w:r>
      <w:bookmarkEnd w:id="14"/>
      <w:bookmarkEnd w:id="15"/>
    </w:p>
    <w:p>
      <w:pPr>
        <w:pStyle w:val="4"/>
        <w:bidi w:val="0"/>
        <w:rPr>
          <w:rFonts w:hint="eastAsia"/>
          <w:lang w:eastAsia="zh-CN"/>
        </w:rPr>
      </w:pPr>
      <w:bookmarkStart w:id="16" w:name="_Toc20847"/>
      <w:bookmarkStart w:id="17" w:name="_Toc22588"/>
      <w:r>
        <w:rPr>
          <w:rFonts w:hint="eastAsia"/>
          <w:lang w:val="en-US" w:eastAsia="zh-CN"/>
        </w:rPr>
        <w:t>2.4</w:t>
      </w:r>
      <w:r>
        <w:rPr>
          <w:rFonts w:hint="eastAsia"/>
          <w:lang w:eastAsia="zh-CN"/>
        </w:rPr>
        <w:t>公司资质</w:t>
      </w:r>
      <w:bookmarkEnd w:id="16"/>
      <w:bookmarkEnd w:id="17"/>
    </w:p>
    <w:p>
      <w:pPr>
        <w:pStyle w:val="4"/>
        <w:bidi w:val="0"/>
        <w:rPr>
          <w:rFonts w:hint="default"/>
          <w:lang w:val="en-US" w:eastAsia="zh-CN"/>
        </w:rPr>
      </w:pPr>
      <w:bookmarkStart w:id="18" w:name="_Toc2199"/>
      <w:r>
        <w:rPr>
          <w:rFonts w:hint="eastAsia"/>
          <w:lang w:val="en-US" w:eastAsia="zh-CN"/>
        </w:rPr>
        <w:t>2.5软件资质</w:t>
      </w:r>
      <w:bookmarkEnd w:id="18"/>
    </w:p>
    <w:p>
      <w:pPr>
        <w:pStyle w:val="4"/>
        <w:bidi w:val="0"/>
        <w:rPr>
          <w:rFonts w:hint="eastAsia"/>
          <w:lang w:eastAsia="zh-CN"/>
        </w:rPr>
      </w:pPr>
      <w:bookmarkStart w:id="19" w:name="_Toc11995"/>
      <w:bookmarkStart w:id="20" w:name="_Toc5694"/>
      <w:r>
        <w:rPr>
          <w:rFonts w:hint="eastAsia"/>
          <w:lang w:val="en-US" w:eastAsia="zh-CN"/>
        </w:rPr>
        <w:t>2.6本项目涉及</w:t>
      </w:r>
      <w:r>
        <w:rPr>
          <w:rFonts w:hint="eastAsia"/>
          <w:lang w:eastAsia="zh-CN"/>
        </w:rPr>
        <w:t>资质</w:t>
      </w:r>
      <w:bookmarkEnd w:id="19"/>
      <w:bookmarkEnd w:id="20"/>
    </w:p>
    <w:p>
      <w:pPr>
        <w:pStyle w:val="4"/>
        <w:bidi w:val="0"/>
        <w:rPr>
          <w:rFonts w:hint="eastAsia" w:ascii="宋体" w:hAnsi="宋体" w:eastAsia="宋体" w:cs="宋体"/>
          <w:sz w:val="24"/>
          <w:szCs w:val="24"/>
        </w:rPr>
      </w:pPr>
      <w:bookmarkStart w:id="21" w:name="_Toc21787"/>
      <w:bookmarkStart w:id="22" w:name="_Toc8091"/>
      <w:r>
        <w:rPr>
          <w:rFonts w:hint="eastAsia"/>
          <w:b/>
          <w:lang w:val="en-US" w:eastAsia="zh-CN"/>
        </w:rPr>
        <w:t>2.7开发商委托销售授权函</w:t>
      </w:r>
      <w:bookmarkEnd w:id="21"/>
      <w:bookmarkEnd w:id="22"/>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3" w:name="_Toc18812"/>
      <w:r>
        <w:rPr>
          <w:rFonts w:hint="eastAsia"/>
          <w:lang w:val="en-US" w:eastAsia="zh-CN"/>
        </w:rPr>
        <w:t>三、项目调研情况一览汇总表</w:t>
      </w:r>
      <w:bookmarkEnd w:id="23"/>
    </w:p>
    <w:p>
      <w:pPr>
        <w:pStyle w:val="7"/>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pPr>
        <w:pStyle w:val="7"/>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2"/>
        <w:tblW w:w="52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780"/>
        <w:gridCol w:w="2075"/>
        <w:gridCol w:w="1371"/>
        <w:gridCol w:w="1429"/>
        <w:gridCol w:w="1098"/>
        <w:gridCol w:w="1211"/>
        <w:gridCol w:w="1211"/>
        <w:gridCol w:w="314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产品公司名称</w:t>
            </w:r>
          </w:p>
          <w:p>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该产品在国内三甲医院用户案例</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实施周期及驻场实施人员</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color w:val="000000"/>
                <w:kern w:val="2"/>
                <w:sz w:val="24"/>
                <w:szCs w:val="24"/>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免费质保期一年报价（元）</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免费质保期三年报价（元）</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后期</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维护费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FF0000"/>
                <w:kern w:val="2"/>
                <w:sz w:val="20"/>
                <w:szCs w:val="20"/>
                <w:lang w:val="en-US" w:eastAsia="zh-CN" w:bidi="ar-SA"/>
              </w:rPr>
              <w:t>（不得高于合同金额5%）</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优势特色</w:t>
            </w: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评级情况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jc w:val="center"/>
        </w:trPr>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1</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代表案例具体医院名称：</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default"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实施周期：X天</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驻场实施人数：X人</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合同金额的5%</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bookmarkStart w:id="41" w:name="_GoBack"/>
            <w:bookmarkEnd w:id="41"/>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2.智慧管理：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4.四川省智慧医院得分：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lang w:val="en-US" w:eastAsia="zh-CN"/>
        </w:rPr>
      </w:pPr>
    </w:p>
    <w:p>
      <w:pPr>
        <w:pStyle w:val="3"/>
        <w:keepNext/>
        <w:keepLines/>
        <w:pageBreakBefore w:val="0"/>
        <w:widowControl w:val="0"/>
        <w:numPr>
          <w:ilvl w:val="0"/>
          <w:numId w:val="4"/>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8991"/>
      <w:r>
        <w:rPr>
          <w:rFonts w:hint="eastAsia"/>
          <w:lang w:val="en-US" w:eastAsia="zh-CN"/>
        </w:rPr>
        <w:t>调研项目配置清单及分项报价明细</w:t>
      </w:r>
      <w:bookmarkEnd w:id="24"/>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5" w:name="_Toc21714"/>
      <w:r>
        <w:rPr>
          <w:rFonts w:hint="eastAsia"/>
          <w:lang w:val="en-US" w:eastAsia="zh-CN"/>
        </w:rPr>
        <w:t>五、三甲综合医院同类项目案例</w:t>
      </w:r>
      <w:bookmarkEnd w:id="25"/>
    </w:p>
    <w:p>
      <w:pPr>
        <w:pStyle w:val="4"/>
        <w:bidi w:val="0"/>
        <w:ind w:firstLine="482" w:firstLineChars="200"/>
        <w:rPr>
          <w:rFonts w:hint="eastAsia"/>
          <w:lang w:val="en-US" w:eastAsia="zh-CN"/>
        </w:rPr>
      </w:pPr>
      <w:bookmarkStart w:id="26" w:name="_Toc30354"/>
      <w:r>
        <w:rPr>
          <w:rFonts w:hint="eastAsia"/>
          <w:lang w:val="en-US" w:eastAsia="zh-CN"/>
        </w:rPr>
        <w:t>5.1 四川省内（  ）家</w:t>
      </w:r>
      <w:bookmarkEnd w:id="26"/>
    </w:p>
    <w:tbl>
      <w:tblPr>
        <w:tblStyle w:val="12"/>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4"/>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27" w:name="_Toc21686"/>
      <w:r>
        <w:rPr>
          <w:rFonts w:hint="eastAsia"/>
          <w:lang w:val="en-US" w:eastAsia="zh-CN"/>
        </w:rPr>
        <w:t>5.2 四川省外（  ）家</w:t>
      </w:r>
      <w:bookmarkEnd w:id="27"/>
    </w:p>
    <w:tbl>
      <w:tblPr>
        <w:tblStyle w:val="12"/>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28" w:name="_Toc138151651"/>
      <w:bookmarkStart w:id="29" w:name="_Toc30797"/>
      <w:r>
        <w:rPr>
          <w:rFonts w:hint="eastAsia"/>
          <w:lang w:val="en-US" w:eastAsia="zh-CN"/>
        </w:rPr>
        <w:t>5.3三甲综合医院同类项目案例合同及验收佐证</w:t>
      </w:r>
      <w:bookmarkEnd w:id="28"/>
      <w:bookmarkEnd w:id="29"/>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0" w:name="_Toc138151652"/>
      <w:bookmarkStart w:id="31" w:name="_Toc31471"/>
      <w:r>
        <w:rPr>
          <w:rFonts w:hint="eastAsia"/>
          <w:lang w:val="en-US" w:eastAsia="zh-CN"/>
        </w:rPr>
        <w:t>六、报价表</w:t>
      </w:r>
      <w:bookmarkEnd w:id="30"/>
      <w:r>
        <w:rPr>
          <w:rFonts w:hint="eastAsia"/>
          <w:lang w:val="en-US" w:eastAsia="zh-CN"/>
        </w:rPr>
        <w:t>包含内容</w:t>
      </w:r>
      <w:bookmarkEnd w:id="31"/>
    </w:p>
    <w:p>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2.系统建设实施直至整体验收提供不少于</w:t>
      </w:r>
      <w:r>
        <w:rPr>
          <w:rFonts w:hint="eastAsia" w:ascii="仿宋" w:hAnsi="仿宋" w:eastAsia="仿宋" w:cs="仿宋"/>
          <w:b w:val="0"/>
          <w:color w:val="ED7D31" w:themeColor="accent2"/>
          <w:kern w:val="2"/>
          <w:sz w:val="24"/>
          <w:szCs w:val="24"/>
          <w:lang w:val="en-US" w:eastAsia="zh-CN" w:bidi="ar-SA"/>
          <w14:textFill>
            <w14:solidFill>
              <w14:schemeClr w14:val="accent2"/>
            </w14:solidFill>
          </w14:textFill>
        </w:rPr>
        <w:t>1名</w:t>
      </w:r>
      <w:r>
        <w:rPr>
          <w:rFonts w:hint="eastAsia" w:ascii="仿宋" w:hAnsi="仿宋" w:eastAsia="仿宋" w:cs="仿宋"/>
          <w:b w:val="0"/>
          <w:color w:val="0000FF"/>
          <w:kern w:val="2"/>
          <w:sz w:val="24"/>
          <w:szCs w:val="24"/>
          <w:lang w:val="en-US" w:eastAsia="zh-CN" w:bidi="ar-SA"/>
        </w:rPr>
        <w:t>具有实施经验的技术人员常驻医院现场。</w:t>
      </w:r>
    </w:p>
    <w:p>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2"/>
        <w:spacing w:line="240" w:lineRule="auto"/>
        <w:ind w:firstLine="560"/>
        <w:rPr>
          <w:rFonts w:hint="default" w:ascii="仿宋" w:hAnsi="仿宋" w:eastAsia="仿宋" w:cs="仿宋"/>
          <w:b w:val="0"/>
          <w:color w:val="FF0000"/>
          <w:kern w:val="2"/>
          <w:sz w:val="24"/>
          <w:szCs w:val="24"/>
          <w:lang w:val="en-US" w:eastAsia="zh-CN" w:bidi="ar-SA"/>
        </w:rPr>
      </w:pPr>
      <w:r>
        <w:rPr>
          <w:rFonts w:hint="eastAsia" w:ascii="仿宋" w:hAnsi="仿宋" w:eastAsia="仿宋" w:cs="仿宋"/>
          <w:b w:val="0"/>
          <w:color w:val="0000FF"/>
          <w:kern w:val="2"/>
          <w:sz w:val="24"/>
          <w:szCs w:val="24"/>
          <w:lang w:val="en-US" w:eastAsia="zh-CN" w:bidi="ar-SA"/>
        </w:rPr>
        <w:t>4.质保期之后，系统维保费率不高于招投标总价的5%。</w:t>
      </w:r>
      <w:r>
        <w:rPr>
          <w:rFonts w:hint="eastAsia" w:ascii="仿宋" w:hAnsi="仿宋" w:eastAsia="仿宋" w:cs="仿宋"/>
          <w:b w:val="0"/>
          <w:color w:val="FF0000"/>
          <w:kern w:val="2"/>
          <w:sz w:val="24"/>
          <w:szCs w:val="24"/>
          <w:lang w:val="en-US" w:eastAsia="zh-CN" w:bidi="ar-SA"/>
        </w:rPr>
        <w:t>如后期维保响应不及时或不响应，一次扣除当年合同金额的5%。</w:t>
      </w:r>
    </w:p>
    <w:p>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default"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2"/>
        <w:spacing w:line="240" w:lineRule="auto"/>
        <w:rPr>
          <w:rFonts w:hint="eastAsia" w:ascii="仿宋" w:hAnsi="仿宋" w:eastAsia="仿宋" w:cs="仿宋"/>
          <w:b w:val="0"/>
          <w:color w:val="0000FF"/>
          <w:kern w:val="2"/>
          <w:sz w:val="24"/>
          <w:szCs w:val="24"/>
          <w:lang w:val="en-US" w:eastAsia="zh-CN" w:bidi="ar-SA"/>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2" w:name="_Toc29830"/>
      <w:r>
        <w:rPr>
          <w:rFonts w:hint="eastAsia"/>
          <w:lang w:val="en-US" w:eastAsia="zh-CN"/>
        </w:rPr>
        <w:t>七、建设方案</w:t>
      </w:r>
      <w:bookmarkEnd w:id="32"/>
    </w:p>
    <w:p>
      <w:pPr>
        <w:bidi w:val="0"/>
        <w:rPr>
          <w:rFonts w:hint="eastAsia"/>
          <w:lang w:val="en-US" w:eastAsia="zh-CN"/>
        </w:rPr>
      </w:pPr>
      <w:bookmarkStart w:id="33" w:name="_Toc138151653"/>
      <w:r>
        <w:rPr>
          <w:rFonts w:hint="eastAsia"/>
          <w:lang w:val="en-US" w:eastAsia="zh-CN"/>
        </w:rPr>
        <w:t>（包含以内容，其他内容自拟）</w:t>
      </w:r>
    </w:p>
    <w:p>
      <w:pPr>
        <w:pStyle w:val="4"/>
        <w:bidi w:val="0"/>
        <w:ind w:firstLine="482" w:firstLineChars="200"/>
        <w:rPr>
          <w:rFonts w:hint="eastAsia"/>
          <w:lang w:val="en-US" w:eastAsia="zh-CN"/>
        </w:rPr>
      </w:pPr>
      <w:bookmarkStart w:id="34" w:name="_Toc26174"/>
      <w:r>
        <w:rPr>
          <w:rFonts w:hint="eastAsia"/>
          <w:lang w:val="en-US" w:eastAsia="zh-CN"/>
        </w:rPr>
        <w:t>7.1 实施条件（实施所需的支持条件）</w:t>
      </w:r>
      <w:bookmarkEnd w:id="33"/>
      <w:bookmarkEnd w:id="34"/>
    </w:p>
    <w:p>
      <w:pPr>
        <w:pStyle w:val="4"/>
        <w:bidi w:val="0"/>
        <w:ind w:firstLine="482" w:firstLineChars="200"/>
        <w:rPr>
          <w:rFonts w:hint="eastAsia"/>
          <w:lang w:val="en-US" w:eastAsia="zh-CN"/>
        </w:rPr>
      </w:pPr>
      <w:bookmarkStart w:id="35" w:name="_Toc3280"/>
      <w:bookmarkStart w:id="36" w:name="_Toc138151654"/>
      <w:r>
        <w:rPr>
          <w:rFonts w:hint="eastAsia"/>
          <w:lang w:val="en-US" w:eastAsia="zh-CN"/>
        </w:rPr>
        <w:t>7.2 实施周期</w:t>
      </w:r>
      <w:bookmarkEnd w:id="35"/>
      <w:bookmarkEnd w:id="36"/>
    </w:p>
    <w:p>
      <w:pPr>
        <w:pStyle w:val="4"/>
        <w:bidi w:val="0"/>
        <w:ind w:firstLine="482" w:firstLineChars="200"/>
        <w:rPr>
          <w:rFonts w:hint="eastAsia"/>
          <w:lang w:val="en-US" w:eastAsia="zh-CN"/>
        </w:rPr>
      </w:pPr>
      <w:bookmarkStart w:id="37" w:name="_Toc138151655"/>
      <w:bookmarkStart w:id="38" w:name="_Toc8279"/>
      <w:r>
        <w:rPr>
          <w:rFonts w:hint="eastAsia"/>
          <w:lang w:val="en-US" w:eastAsia="zh-CN"/>
        </w:rPr>
        <w:t>7.3 系统运行环境</w:t>
      </w:r>
      <w:bookmarkEnd w:id="37"/>
      <w:bookmarkEnd w:id="38"/>
    </w:p>
    <w:p>
      <w:pPr>
        <w:pStyle w:val="4"/>
        <w:bidi w:val="0"/>
        <w:ind w:firstLine="482" w:firstLineChars="200"/>
        <w:rPr>
          <w:rFonts w:hint="eastAsia"/>
          <w:lang w:val="en-US" w:eastAsia="zh-CN"/>
        </w:rPr>
      </w:pPr>
      <w:bookmarkStart w:id="39" w:name="_Toc138151656"/>
      <w:bookmarkStart w:id="40" w:name="_Toc8382"/>
      <w:r>
        <w:rPr>
          <w:rFonts w:hint="eastAsia"/>
          <w:lang w:val="en-US" w:eastAsia="zh-CN"/>
        </w:rPr>
        <w:t>7.4 系统总体架构</w:t>
      </w:r>
      <w:bookmarkEnd w:id="39"/>
      <w:bookmarkEnd w:id="40"/>
    </w:p>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3B1C856-79FE-4D04-A622-75656E89736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51CE88-999B-448B-99EA-4AF1735B5911}"/>
  </w:font>
  <w:font w:name="仿宋">
    <w:panose1 w:val="02010609060101010101"/>
    <w:charset w:val="86"/>
    <w:family w:val="auto"/>
    <w:pitch w:val="default"/>
    <w:sig w:usb0="800002BF" w:usb1="38CF7CFA" w:usb2="00000016" w:usb3="00000000" w:csb0="00040001" w:csb1="00000000"/>
    <w:embedRegular r:id="rId3" w:fontKey="{259B539C-B117-4198-B928-84726C920948}"/>
  </w:font>
  <w:font w:name="方正小标宋简体">
    <w:panose1 w:val="03000509000000000000"/>
    <w:charset w:val="86"/>
    <w:family w:val="auto"/>
    <w:pitch w:val="default"/>
    <w:sig w:usb0="00000001" w:usb1="080E0000" w:usb2="00000000" w:usb3="00000000" w:csb0="00040000" w:csb1="00000000"/>
    <w:embedRegular r:id="rId4" w:fontKey="{24A27F3E-D556-4AD4-8D16-11EA4B79CE3A}"/>
  </w:font>
  <w:font w:name="方正黑体简体">
    <w:panose1 w:val="03000509000000000000"/>
    <w:charset w:val="86"/>
    <w:family w:val="auto"/>
    <w:pitch w:val="default"/>
    <w:sig w:usb0="00000001" w:usb1="080E0000" w:usb2="00000000" w:usb3="00000000" w:csb0="00040000" w:csb1="00000000"/>
    <w:embedRegular r:id="rId5" w:fontKey="{F9CFC25B-DD1B-4FD4-8A3D-2A62B58D26ED}"/>
  </w:font>
  <w:font w:name="华文宋体">
    <w:panose1 w:val="02010600040101010101"/>
    <w:charset w:val="86"/>
    <w:family w:val="auto"/>
    <w:pitch w:val="default"/>
    <w:sig w:usb0="00000287" w:usb1="080F0000" w:usb2="00000000" w:usb3="00000000" w:csb0="0004009F" w:csb1="DFD70000"/>
    <w:embedRegular r:id="rId6" w:fontKey="{0DF35562-3CB6-4725-A9C5-0BB14C28074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abstractNum w:abstractNumId="3">
    <w:nsid w:val="53A53E95"/>
    <w:multiLevelType w:val="singleLevel"/>
    <w:tmpl w:val="53A53E95"/>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224038E"/>
    <w:rsid w:val="02CE7139"/>
    <w:rsid w:val="03D3104E"/>
    <w:rsid w:val="04593878"/>
    <w:rsid w:val="07C537D5"/>
    <w:rsid w:val="0C811C7B"/>
    <w:rsid w:val="0CDC4161"/>
    <w:rsid w:val="0D5422FE"/>
    <w:rsid w:val="0DD4413B"/>
    <w:rsid w:val="0EA93CA3"/>
    <w:rsid w:val="0FB25BCD"/>
    <w:rsid w:val="121A3D4C"/>
    <w:rsid w:val="13712447"/>
    <w:rsid w:val="15CF1F26"/>
    <w:rsid w:val="16207B77"/>
    <w:rsid w:val="1777797C"/>
    <w:rsid w:val="18D92EBD"/>
    <w:rsid w:val="1AAF2DD5"/>
    <w:rsid w:val="1AE31E7C"/>
    <w:rsid w:val="1DBE13B8"/>
    <w:rsid w:val="1ED65F1E"/>
    <w:rsid w:val="20E172DD"/>
    <w:rsid w:val="20E3342D"/>
    <w:rsid w:val="22A273FF"/>
    <w:rsid w:val="25C63BAB"/>
    <w:rsid w:val="25C67C05"/>
    <w:rsid w:val="283860D8"/>
    <w:rsid w:val="29FF496C"/>
    <w:rsid w:val="2A1F28C7"/>
    <w:rsid w:val="2B8925CC"/>
    <w:rsid w:val="2C6F6170"/>
    <w:rsid w:val="2D755A60"/>
    <w:rsid w:val="2E8E10D4"/>
    <w:rsid w:val="305F1B4D"/>
    <w:rsid w:val="32024D28"/>
    <w:rsid w:val="34B66051"/>
    <w:rsid w:val="38761053"/>
    <w:rsid w:val="38A804E3"/>
    <w:rsid w:val="3A985554"/>
    <w:rsid w:val="3AAB598F"/>
    <w:rsid w:val="3EBE4976"/>
    <w:rsid w:val="3EF73899"/>
    <w:rsid w:val="428970E4"/>
    <w:rsid w:val="47823284"/>
    <w:rsid w:val="485E35F8"/>
    <w:rsid w:val="49550899"/>
    <w:rsid w:val="49784714"/>
    <w:rsid w:val="4D2D232C"/>
    <w:rsid w:val="4F5F64BA"/>
    <w:rsid w:val="4FB545D4"/>
    <w:rsid w:val="502E58AD"/>
    <w:rsid w:val="505E3468"/>
    <w:rsid w:val="536B2A7D"/>
    <w:rsid w:val="53E51F5E"/>
    <w:rsid w:val="541505F1"/>
    <w:rsid w:val="56702699"/>
    <w:rsid w:val="59410223"/>
    <w:rsid w:val="5A920D49"/>
    <w:rsid w:val="5BB10EFE"/>
    <w:rsid w:val="5DEA79AF"/>
    <w:rsid w:val="5E2F3B42"/>
    <w:rsid w:val="5EF76DC0"/>
    <w:rsid w:val="5FDD7E71"/>
    <w:rsid w:val="62561308"/>
    <w:rsid w:val="62927E29"/>
    <w:rsid w:val="640D6CAC"/>
    <w:rsid w:val="66407083"/>
    <w:rsid w:val="67CB7B5D"/>
    <w:rsid w:val="685A7F73"/>
    <w:rsid w:val="687304EE"/>
    <w:rsid w:val="6A987C6E"/>
    <w:rsid w:val="6D4B29EE"/>
    <w:rsid w:val="6D6D71FE"/>
    <w:rsid w:val="6EC06CA8"/>
    <w:rsid w:val="6EED01BE"/>
    <w:rsid w:val="709E1F5D"/>
    <w:rsid w:val="71B2000E"/>
    <w:rsid w:val="725577F4"/>
    <w:rsid w:val="74BE1DD0"/>
    <w:rsid w:val="75AA5052"/>
    <w:rsid w:val="75BE2C2C"/>
    <w:rsid w:val="76EB7264"/>
    <w:rsid w:val="77F5610B"/>
    <w:rsid w:val="79175759"/>
    <w:rsid w:val="79F112B6"/>
    <w:rsid w:val="7CEF5984"/>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table of authorities"/>
    <w:basedOn w:val="1"/>
    <w:next w:val="1"/>
    <w:unhideWhenUsed/>
    <w:qFormat/>
    <w:uiPriority w:val="99"/>
    <w:pPr>
      <w:ind w:left="420" w:leftChars="200"/>
    </w:pPr>
  </w:style>
  <w:style w:type="paragraph" w:styleId="6">
    <w:name w:val="annotation text"/>
    <w:basedOn w:val="1"/>
    <w:qFormat/>
    <w:uiPriority w:val="0"/>
    <w:pPr>
      <w:jc w:val="left"/>
    </w:pPr>
  </w:style>
  <w:style w:type="paragraph" w:styleId="7">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oc 1"/>
    <w:basedOn w:val="1"/>
    <w:next w:val="1"/>
    <w:qFormat/>
    <w:uiPriority w:val="39"/>
  </w:style>
  <w:style w:type="paragraph" w:styleId="10">
    <w:name w:val="toc 2"/>
    <w:basedOn w:val="1"/>
    <w:next w:val="1"/>
    <w:qFormat/>
    <w:uiPriority w:val="0"/>
    <w:pPr>
      <w:ind w:left="420" w:leftChars="200"/>
    </w:pPr>
  </w:style>
  <w:style w:type="paragraph" w:styleId="11">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font81"/>
    <w:basedOn w:val="14"/>
    <w:qFormat/>
    <w:uiPriority w:val="0"/>
    <w:rPr>
      <w:rFonts w:hint="eastAsia" w:ascii="仿宋" w:hAnsi="仿宋" w:eastAsia="仿宋" w:cs="仿宋"/>
      <w:color w:val="FF0000"/>
      <w:sz w:val="24"/>
      <w:szCs w:val="24"/>
      <w:u w:val="none"/>
    </w:rPr>
  </w:style>
  <w:style w:type="character" w:customStyle="1" w:styleId="18">
    <w:name w:val="font61"/>
    <w:basedOn w:val="14"/>
    <w:qFormat/>
    <w:uiPriority w:val="0"/>
    <w:rPr>
      <w:rFonts w:hint="eastAsia" w:ascii="仿宋" w:hAnsi="仿宋" w:eastAsia="仿宋" w:cs="仿宋"/>
      <w:color w:val="000000"/>
      <w:sz w:val="24"/>
      <w:szCs w:val="24"/>
      <w:u w:val="none"/>
    </w:rPr>
  </w:style>
  <w:style w:type="character" w:customStyle="1" w:styleId="19">
    <w:name w:val="font41"/>
    <w:basedOn w:val="14"/>
    <w:qFormat/>
    <w:uiPriority w:val="0"/>
    <w:rPr>
      <w:rFonts w:hint="eastAsia" w:ascii="仿宋" w:hAnsi="仿宋" w:eastAsia="仿宋" w:cs="仿宋"/>
      <w:color w:val="000000"/>
      <w:sz w:val="24"/>
      <w:szCs w:val="24"/>
      <w:u w:val="none"/>
    </w:rPr>
  </w:style>
  <w:style w:type="character" w:customStyle="1" w:styleId="20">
    <w:name w:val="font71"/>
    <w:basedOn w:val="14"/>
    <w:qFormat/>
    <w:uiPriority w:val="0"/>
    <w:rPr>
      <w:rFonts w:hint="eastAsia" w:ascii="仿宋" w:hAnsi="仿宋" w:eastAsia="仿宋" w:cs="仿宋"/>
      <w:color w:val="0070C0"/>
      <w:sz w:val="24"/>
      <w:szCs w:val="24"/>
      <w:u w:val="none"/>
    </w:rPr>
  </w:style>
  <w:style w:type="character" w:customStyle="1" w:styleId="21">
    <w:name w:val="font51"/>
    <w:basedOn w:val="14"/>
    <w:qFormat/>
    <w:uiPriority w:val="0"/>
    <w:rPr>
      <w:rFonts w:hint="eastAsia" w:ascii="宋体" w:hAnsi="宋体" w:eastAsia="宋体" w:cs="宋体"/>
      <w:color w:val="000000"/>
      <w:sz w:val="24"/>
      <w:szCs w:val="24"/>
      <w:u w:val="none"/>
    </w:rPr>
  </w:style>
  <w:style w:type="character" w:customStyle="1" w:styleId="22">
    <w:name w:val="font21"/>
    <w:basedOn w:val="14"/>
    <w:qFormat/>
    <w:uiPriority w:val="0"/>
    <w:rPr>
      <w:rFonts w:hint="eastAsia" w:ascii="宋体" w:hAnsi="宋体" w:eastAsia="宋体" w:cs="宋体"/>
      <w:color w:val="000000"/>
      <w:sz w:val="22"/>
      <w:szCs w:val="22"/>
      <w:u w:val="none"/>
    </w:rPr>
  </w:style>
  <w:style w:type="character" w:customStyle="1" w:styleId="23">
    <w:name w:val="font11"/>
    <w:basedOn w:val="14"/>
    <w:qFormat/>
    <w:uiPriority w:val="0"/>
    <w:rPr>
      <w:rFonts w:hint="eastAsia" w:ascii="宋体" w:hAnsi="宋体" w:eastAsia="宋体" w:cs="宋体"/>
      <w:b/>
      <w:bCs/>
      <w:color w:val="000000"/>
      <w:sz w:val="24"/>
      <w:szCs w:val="24"/>
      <w:u w:val="none"/>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5">
    <w:name w:val="font31"/>
    <w:basedOn w:val="14"/>
    <w:qFormat/>
    <w:uiPriority w:val="0"/>
    <w:rPr>
      <w:rFonts w:hint="eastAsia" w:ascii="宋体" w:hAnsi="宋体" w:eastAsia="宋体" w:cs="宋体"/>
      <w:color w:val="000000"/>
      <w:sz w:val="24"/>
      <w:szCs w:val="24"/>
      <w:u w:val="none"/>
    </w:rPr>
  </w:style>
  <w:style w:type="character" w:customStyle="1" w:styleId="26">
    <w:name w:val="font0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35</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丨</cp:lastModifiedBy>
  <cp:lastPrinted>2024-01-10T00:56:00Z</cp:lastPrinted>
  <dcterms:modified xsi:type="dcterms:W3CDTF">2024-07-17T01:46:11Z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1C10B19008EA4C458A7977394C8D1ED2</vt:lpwstr>
  </property>
</Properties>
</file>