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宋体" w:eastAsia="方正小标宋简体" w:cs="宋体"/>
          <w:b/>
          <w:bCs/>
          <w:kern w:val="0"/>
          <w:sz w:val="36"/>
          <w:szCs w:val="44"/>
        </w:rPr>
      </w:pPr>
      <w:r>
        <w:rPr>
          <w:rFonts w:hint="eastAsia" w:ascii="方正小标宋简体" w:hAnsi="宋体" w:eastAsia="方正小标宋简体" w:cs="宋体"/>
          <w:b/>
          <w:bCs/>
          <w:kern w:val="0"/>
          <w:sz w:val="36"/>
          <w:szCs w:val="44"/>
        </w:rPr>
        <w:t>四川大学华西医院资阳医院 资阳市</w:t>
      </w:r>
      <w:r>
        <w:rPr>
          <w:rFonts w:hint="eastAsia" w:ascii="方正小标宋简体" w:hAnsi="宋体" w:eastAsia="方正小标宋简体" w:cs="宋体"/>
          <w:b/>
          <w:bCs/>
          <w:kern w:val="0"/>
          <w:sz w:val="36"/>
          <w:szCs w:val="44"/>
          <w:lang w:eastAsia="zh-CN"/>
        </w:rPr>
        <w:t>中心</w:t>
      </w:r>
      <w:r>
        <w:rPr>
          <w:rFonts w:hint="eastAsia" w:ascii="方正小标宋简体" w:hAnsi="宋体" w:eastAsia="方正小标宋简体" w:cs="宋体"/>
          <w:b/>
          <w:bCs/>
          <w:kern w:val="0"/>
          <w:sz w:val="36"/>
          <w:szCs w:val="44"/>
        </w:rPr>
        <w:t>医院</w:t>
      </w:r>
    </w:p>
    <w:p>
      <w:pPr>
        <w:widowControl/>
        <w:jc w:val="center"/>
        <w:rPr>
          <w:rFonts w:hint="eastAsia" w:ascii="方正小标宋简体" w:hAnsi="宋体" w:eastAsia="方正小标宋简体" w:cs="宋体"/>
          <w:b/>
          <w:bCs/>
          <w:kern w:val="0"/>
          <w:sz w:val="36"/>
          <w:szCs w:val="32"/>
          <w:lang w:val="en-US" w:eastAsia="zh-CN"/>
        </w:rPr>
      </w:pPr>
      <w:r>
        <w:rPr>
          <w:rFonts w:hint="eastAsia" w:ascii="方正小标宋简体" w:hAnsi="宋体" w:eastAsia="方正小标宋简体" w:cs="宋体"/>
          <w:b/>
          <w:bCs/>
          <w:kern w:val="0"/>
          <w:sz w:val="36"/>
          <w:szCs w:val="32"/>
          <w:lang w:val="en-US" w:eastAsia="zh-CN"/>
        </w:rPr>
        <w:t>资质及商务市场了解清单</w:t>
      </w:r>
    </w:p>
    <w:tbl>
      <w:tblPr>
        <w:tblStyle w:val="6"/>
        <w:tblpPr w:leftFromText="180" w:rightFromText="180" w:vertAnchor="text" w:horzAnchor="margin" w:tblpX="-821" w:tblpY="61"/>
        <w:tblW w:w="10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1815"/>
        <w:gridCol w:w="1695"/>
        <w:gridCol w:w="525"/>
        <w:gridCol w:w="1275"/>
        <w:gridCol w:w="3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120" w:type="dxa"/>
            <w:gridSpan w:val="2"/>
            <w:vAlign w:val="center"/>
          </w:tcPr>
          <w:p>
            <w:pPr>
              <w:rPr>
                <w:rFonts w:hint="eastAsia" w:ascii="仿宋_GB2312" w:eastAsia="仿宋_GB2312"/>
                <w:sz w:val="24"/>
                <w:lang w:val="en-US" w:eastAsia="zh-CN"/>
              </w:rPr>
            </w:pPr>
            <w:r>
              <w:rPr>
                <w:rFonts w:hint="eastAsia" w:ascii="仿宋_GB2312" w:eastAsia="仿宋_GB2312"/>
                <w:sz w:val="24"/>
                <w:lang w:eastAsia="zh-CN"/>
              </w:rPr>
              <w:t>响应商家</w:t>
            </w:r>
            <w:r>
              <w:rPr>
                <w:rFonts w:hint="eastAsia" w:ascii="仿宋_GB2312" w:eastAsia="仿宋_GB2312"/>
                <w:sz w:val="24"/>
              </w:rPr>
              <w:t>：</w:t>
            </w:r>
          </w:p>
        </w:tc>
        <w:tc>
          <w:tcPr>
            <w:tcW w:w="2220" w:type="dxa"/>
            <w:gridSpan w:val="2"/>
            <w:vAlign w:val="center"/>
          </w:tcPr>
          <w:p>
            <w:pPr>
              <w:ind w:firstLine="307" w:firstLineChars="0"/>
              <w:jc w:val="left"/>
              <w:rPr>
                <w:rFonts w:hint="eastAsia" w:ascii="仿宋_GB2312" w:eastAsia="仿宋_GB2312"/>
                <w:sz w:val="24"/>
                <w:lang w:val="en-US" w:eastAsia="zh-CN"/>
              </w:rPr>
            </w:pPr>
            <w:r>
              <w:rPr>
                <w:rFonts w:hint="eastAsia" w:ascii="仿宋_GB2312" w:eastAsia="仿宋_GB2312"/>
                <w:sz w:val="24"/>
                <w:lang w:val="en-US" w:eastAsia="zh-CN"/>
              </w:rPr>
              <w:t>报价：</w:t>
            </w:r>
          </w:p>
        </w:tc>
        <w:tc>
          <w:tcPr>
            <w:tcW w:w="5070" w:type="dxa"/>
            <w:gridSpan w:val="2"/>
            <w:vAlign w:val="center"/>
          </w:tcPr>
          <w:p>
            <w:pPr>
              <w:rPr>
                <w:rFonts w:hint="eastAsia" w:ascii="仿宋_GB2312" w:eastAsia="仿宋_GB2312"/>
                <w:sz w:val="24"/>
                <w:lang w:eastAsia="zh-CN"/>
              </w:rPr>
            </w:pPr>
            <w:r>
              <w:rPr>
                <w:rFonts w:hint="eastAsia" w:ascii="仿宋_GB2312" w:eastAsia="仿宋_GB2312"/>
                <w:sz w:val="24"/>
                <w:lang w:eastAsia="zh-CN"/>
              </w:rPr>
              <w:t>是否属于进口设备：不属于</w:t>
            </w:r>
            <w:r>
              <w:rPr>
                <w:rFonts w:hint="eastAsia" w:ascii="仿宋_GB2312" w:eastAsia="仿宋_GB2312"/>
                <w:sz w:val="24"/>
              </w:rPr>
              <w:t>：</w:t>
            </w:r>
            <w:r>
              <w:rPr>
                <w:rFonts w:hint="eastAsia" w:ascii="仿宋_GB2312" w:eastAsia="仿宋_GB2312" w:hAnsiTheme="minorEastAsia"/>
                <w:sz w:val="24"/>
                <w:szCs w:val="24"/>
                <w:lang w:eastAsia="zh-CN"/>
              </w:rPr>
              <w:t>□</w:t>
            </w:r>
            <w:r>
              <w:rPr>
                <w:rFonts w:hint="eastAsia" w:ascii="仿宋_GB2312" w:eastAsia="仿宋_GB2312" w:hAnsiTheme="minorEastAsia"/>
                <w:sz w:val="36"/>
                <w:lang w:val="en-US" w:eastAsia="zh-CN"/>
              </w:rPr>
              <w:t xml:space="preserve">   </w:t>
            </w:r>
            <w:r>
              <w:rPr>
                <w:rFonts w:hint="eastAsia" w:ascii="仿宋_GB2312" w:eastAsia="仿宋_GB2312"/>
                <w:sz w:val="24"/>
                <w:lang w:eastAsia="zh-CN"/>
              </w:rPr>
              <w:t>属于</w:t>
            </w:r>
            <w:r>
              <w:rPr>
                <w:rFonts w:hint="eastAsia" w:ascii="仿宋_GB2312" w:eastAsia="仿宋_GB2312"/>
                <w:sz w:val="24"/>
              </w:rPr>
              <w:t>：</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15" w:type="dxa"/>
            <w:gridSpan w:val="3"/>
            <w:vAlign w:val="center"/>
          </w:tcPr>
          <w:p>
            <w:pPr>
              <w:rPr>
                <w:rFonts w:ascii="仿宋_GB2312" w:eastAsia="仿宋_GB2312"/>
                <w:sz w:val="24"/>
              </w:rPr>
            </w:pPr>
            <w:r>
              <w:rPr>
                <w:rFonts w:hint="eastAsia" w:ascii="仿宋_GB2312" w:eastAsia="仿宋_GB2312"/>
                <w:sz w:val="24"/>
                <w:lang w:eastAsia="zh-CN"/>
              </w:rPr>
              <w:t>医学装备</w:t>
            </w:r>
            <w:r>
              <w:rPr>
                <w:rFonts w:hint="eastAsia" w:ascii="仿宋_GB2312" w:eastAsia="仿宋_GB2312"/>
                <w:sz w:val="24"/>
              </w:rPr>
              <w:t>名称：</w:t>
            </w:r>
          </w:p>
        </w:tc>
        <w:tc>
          <w:tcPr>
            <w:tcW w:w="5595" w:type="dxa"/>
            <w:gridSpan w:val="3"/>
            <w:vAlign w:val="center"/>
          </w:tcPr>
          <w:p>
            <w:pPr>
              <w:rPr>
                <w:rFonts w:hint="eastAsia" w:ascii="仿宋_GB2312" w:eastAsia="仿宋_GB2312"/>
                <w:sz w:val="24"/>
                <w:lang w:val="en-US" w:eastAsia="zh-CN"/>
              </w:rPr>
            </w:pPr>
            <w:r>
              <w:rPr>
                <w:rFonts w:hint="eastAsia" w:ascii="仿宋_GB2312" w:eastAsia="仿宋_GB2312"/>
                <w:sz w:val="24"/>
                <w:lang w:val="en-US" w:eastAsia="zh-CN"/>
              </w:rPr>
              <w:t>推荐型号：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6615" w:type="dxa"/>
            <w:gridSpan w:val="5"/>
            <w:vAlign w:val="center"/>
          </w:tcPr>
          <w:p>
            <w:pPr>
              <w:rPr>
                <w:rFonts w:ascii="仿宋_GB2312" w:eastAsia="仿宋_GB2312"/>
                <w:sz w:val="24"/>
              </w:rPr>
            </w:pPr>
            <w:r>
              <w:rPr>
                <w:rFonts w:hint="eastAsia" w:ascii="仿宋_GB2312" w:eastAsia="仿宋_GB2312"/>
                <w:sz w:val="24"/>
              </w:rPr>
              <w:t>资质</w:t>
            </w:r>
            <w:r>
              <w:rPr>
                <w:rFonts w:hint="eastAsia" w:ascii="仿宋_GB2312" w:eastAsia="仿宋_GB2312"/>
                <w:sz w:val="24"/>
                <w:lang w:eastAsia="zh-CN"/>
              </w:rPr>
              <w:t>了解</w:t>
            </w:r>
            <w:r>
              <w:rPr>
                <w:rFonts w:hint="eastAsia" w:ascii="仿宋_GB2312" w:eastAsia="仿宋_GB2312"/>
                <w:sz w:val="24"/>
              </w:rPr>
              <w:t>：</w:t>
            </w:r>
          </w:p>
          <w:p>
            <w:pPr>
              <w:rPr>
                <w:rFonts w:hint="eastAsia" w:ascii="仿宋_GB2312" w:eastAsia="仿宋_GB2312"/>
                <w:sz w:val="24"/>
                <w:lang w:eastAsia="zh-CN"/>
              </w:rPr>
            </w:pPr>
            <w:r>
              <w:rPr>
                <w:rFonts w:hint="eastAsia" w:ascii="仿宋_GB2312" w:eastAsia="仿宋_GB2312"/>
                <w:szCs w:val="18"/>
              </w:rPr>
              <w:t>（例如：</w:t>
            </w:r>
            <w:r>
              <w:rPr>
                <w:rFonts w:hint="eastAsia" w:ascii="仿宋_GB2312" w:eastAsia="仿宋_GB2312"/>
                <w:szCs w:val="18"/>
                <w:lang w:eastAsia="zh-CN"/>
              </w:rPr>
              <w:t>该设备是否属于医疗器械，如是请提供</w:t>
            </w:r>
            <w:r>
              <w:rPr>
                <w:rFonts w:hint="eastAsia" w:ascii="仿宋_GB2312" w:eastAsia="仿宋_GB2312"/>
                <w:szCs w:val="18"/>
              </w:rPr>
              <w:t>医疗</w:t>
            </w:r>
            <w:r>
              <w:rPr>
                <w:rFonts w:ascii="仿宋_GB2312" w:eastAsia="仿宋_GB2312"/>
                <w:szCs w:val="18"/>
              </w:rPr>
              <w:t>器械</w:t>
            </w:r>
            <w:r>
              <w:rPr>
                <w:rFonts w:hint="eastAsia" w:ascii="仿宋_GB2312" w:eastAsia="仿宋_GB2312"/>
                <w:szCs w:val="18"/>
              </w:rPr>
              <w:t>生产许可证</w:t>
            </w:r>
            <w:r>
              <w:rPr>
                <w:rFonts w:hint="eastAsia" w:ascii="仿宋_GB2312" w:eastAsia="仿宋_GB2312"/>
                <w:szCs w:val="18"/>
                <w:lang w:eastAsia="zh-CN"/>
              </w:rPr>
              <w:t>、</w:t>
            </w:r>
            <w:r>
              <w:rPr>
                <w:rFonts w:hint="eastAsia" w:ascii="仿宋_GB2312" w:eastAsia="仿宋_GB2312"/>
                <w:szCs w:val="18"/>
              </w:rPr>
              <w:t>医疗器械</w:t>
            </w:r>
            <w:r>
              <w:rPr>
                <w:rFonts w:ascii="仿宋_GB2312" w:eastAsia="仿宋_GB2312"/>
                <w:szCs w:val="18"/>
              </w:rPr>
              <w:t>注册证</w:t>
            </w:r>
            <w:r>
              <w:rPr>
                <w:rFonts w:hint="eastAsia" w:ascii="仿宋_GB2312" w:eastAsia="仿宋_GB2312"/>
                <w:szCs w:val="18"/>
                <w:lang w:eastAsia="zh-CN"/>
              </w:rPr>
              <w:t>，</w:t>
            </w:r>
            <w:r>
              <w:rPr>
                <w:rFonts w:hint="eastAsia" w:ascii="仿宋_GB2312" w:eastAsia="仿宋_GB2312"/>
                <w:szCs w:val="18"/>
                <w:lang w:val="en-US" w:eastAsia="zh-CN"/>
              </w:rPr>
              <w:t>相关资质请至于推荐书内</w:t>
            </w:r>
            <w:r>
              <w:rPr>
                <w:rFonts w:hint="eastAsia" w:ascii="仿宋_GB2312" w:eastAsia="仿宋_GB2312"/>
                <w:szCs w:val="18"/>
              </w:rPr>
              <w:t>）</w:t>
            </w:r>
          </w:p>
        </w:tc>
        <w:tc>
          <w:tcPr>
            <w:tcW w:w="3795" w:type="dxa"/>
            <w:vAlign w:val="center"/>
          </w:tcPr>
          <w:p>
            <w:pPr>
              <w:jc w:val="center"/>
              <w:rPr>
                <w:rFonts w:ascii="仿宋_GB2312" w:eastAsia="仿宋_GB2312"/>
                <w:sz w:val="24"/>
              </w:rPr>
            </w:pPr>
            <w:r>
              <w:rPr>
                <w:rFonts w:hint="eastAsia" w:ascii="仿宋_GB2312" w:eastAsia="仿宋_GB2312"/>
                <w:sz w:val="24"/>
                <w:lang w:eastAsia="zh-CN"/>
              </w:rPr>
              <w:t>不属于</w:t>
            </w:r>
            <w:r>
              <w:rPr>
                <w:rFonts w:hint="eastAsia" w:ascii="仿宋_GB2312" w:eastAsia="仿宋_GB2312"/>
                <w:sz w:val="24"/>
              </w:rPr>
              <w:t>：</w:t>
            </w:r>
            <w:r>
              <w:rPr>
                <w:rFonts w:hint="eastAsia" w:ascii="仿宋_GB2312" w:eastAsia="仿宋_GB2312" w:hAnsiTheme="minorEastAsia"/>
                <w:sz w:val="24"/>
                <w:szCs w:val="24"/>
                <w:lang w:eastAsia="zh-CN"/>
              </w:rPr>
              <w:t>□</w:t>
            </w:r>
            <w:r>
              <w:rPr>
                <w:rFonts w:hint="eastAsia" w:ascii="仿宋_GB2312" w:eastAsia="仿宋_GB2312" w:hAnsiTheme="minorEastAsia"/>
                <w:sz w:val="36"/>
                <w:lang w:val="en-US" w:eastAsia="zh-CN"/>
              </w:rPr>
              <w:t xml:space="preserve">   </w:t>
            </w:r>
            <w:r>
              <w:rPr>
                <w:rFonts w:hint="eastAsia" w:ascii="仿宋_GB2312" w:eastAsia="仿宋_GB2312"/>
                <w:sz w:val="24"/>
                <w:lang w:eastAsia="zh-CN"/>
              </w:rPr>
              <w:t>属于</w:t>
            </w:r>
            <w:r>
              <w:rPr>
                <w:rFonts w:hint="eastAsia" w:ascii="仿宋_GB2312" w:eastAsia="仿宋_GB2312"/>
                <w:sz w:val="24"/>
              </w:rPr>
              <w:t>：</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restart"/>
            <w:vAlign w:val="center"/>
          </w:tcPr>
          <w:p>
            <w:pPr>
              <w:rPr>
                <w:rFonts w:hint="eastAsia" w:ascii="仿宋_GB2312" w:eastAsia="仿宋_GB2312"/>
                <w:sz w:val="24"/>
                <w:lang w:eastAsia="zh-CN"/>
              </w:rPr>
            </w:pPr>
            <w:r>
              <w:rPr>
                <w:rFonts w:hint="eastAsia" w:ascii="仿宋_GB2312" w:eastAsia="仿宋_GB2312"/>
                <w:sz w:val="24"/>
                <w:lang w:eastAsia="zh-CN"/>
              </w:rPr>
              <w:t>商务响应</w:t>
            </w:r>
          </w:p>
        </w:tc>
        <w:tc>
          <w:tcPr>
            <w:tcW w:w="9105" w:type="dxa"/>
            <w:gridSpan w:val="5"/>
            <w:vAlign w:val="center"/>
          </w:tcPr>
          <w:p>
            <w:pPr>
              <w:numPr>
                <w:ilvl w:val="0"/>
                <w:numId w:val="1"/>
              </w:numPr>
              <w:rPr>
                <w:rFonts w:hint="default" w:ascii="仿宋_GB2312" w:eastAsia="仿宋_GB2312"/>
                <w:sz w:val="24"/>
                <w:lang w:val="en-US" w:eastAsia="zh-CN"/>
              </w:rPr>
            </w:pPr>
            <w:r>
              <w:rPr>
                <w:rFonts w:hint="eastAsia" w:ascii="仿宋_GB2312" w:eastAsia="仿宋_GB2312"/>
                <w:sz w:val="24"/>
                <w:lang w:val="en-US" w:eastAsia="zh-CN"/>
              </w:rPr>
              <w:t>签订合同到设备完成安装周期（即交付周期）：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是否负责产品安装到采购人指定位置前所有运输、安装费用</w:t>
            </w:r>
          </w:p>
          <w:p>
            <w:pPr>
              <w:numPr>
                <w:ilvl w:val="0"/>
                <w:numId w:val="0"/>
              </w:numPr>
              <w:ind w:leftChars="0"/>
              <w:rPr>
                <w:rFonts w:hint="default" w:ascii="仿宋_GB2312" w:eastAsia="仿宋_GB2312"/>
                <w:sz w:val="24"/>
                <w:lang w:val="en-US" w:eastAsia="zh-CN"/>
              </w:rPr>
            </w:pPr>
            <w:r>
              <w:rPr>
                <w:rFonts w:hint="eastAsia" w:ascii="仿宋_GB2312" w:eastAsia="仿宋_GB2312" w:hAnsiTheme="minorEastAsia"/>
                <w:sz w:val="24"/>
                <w:szCs w:val="24"/>
                <w:lang w:val="en-US" w:eastAsia="zh-CN"/>
              </w:rPr>
              <w:t xml:space="preserve"> </w:t>
            </w:r>
            <w:r>
              <w:rPr>
                <w:rFonts w:hint="eastAsia" w:ascii="仿宋_GB2312" w:eastAsia="仿宋_GB2312" w:hAnsiTheme="minorEastAsia"/>
                <w:sz w:val="24"/>
                <w:szCs w:val="24"/>
                <w:lang w:eastAsia="zh-CN"/>
              </w:rPr>
              <w:t>是：□</w:t>
            </w:r>
            <w:r>
              <w:rPr>
                <w:rFonts w:hint="eastAsia" w:ascii="仿宋_GB2312" w:eastAsia="仿宋_GB2312" w:hAnsiTheme="minorEastAsia"/>
                <w:sz w:val="36"/>
                <w:lang w:val="en-US" w:eastAsia="zh-CN"/>
              </w:rPr>
              <w:t xml:space="preserve"> </w:t>
            </w:r>
            <w:r>
              <w:rPr>
                <w:rFonts w:hint="eastAsia" w:ascii="仿宋_GB2312" w:eastAsia="仿宋_GB2312" w:hAnsiTheme="minorEastAsia"/>
                <w:sz w:val="24"/>
                <w:szCs w:val="24"/>
                <w:lang w:val="en-US" w:eastAsia="zh-CN"/>
              </w:rPr>
              <w:t>否：</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承诺最长质保期：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质保期内电话响应速度（几小时内电话回复）：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质保期内维修工程师响应速度（几小时内到达现场）：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质保期内设备发生故障提供备用机的条件，如不提供备用机后方填写“不提供”即可（几小时内无法完成维修提供同型号备用机）：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院方购买设备后提供几年配件保障（保障几年内有原厂配件用于维修）：</w:t>
            </w:r>
          </w:p>
          <w:p>
            <w:pPr>
              <w:numPr>
                <w:ilvl w:val="0"/>
                <w:numId w:val="0"/>
              </w:numPr>
              <w:ind w:leftChars="0"/>
              <w:rPr>
                <w:rFonts w:hint="default"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除装机培训外质保期内是否免费提供其余培训（如“可根据使用科室需求组织每年不超过</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次的使用培训”、“质保期结束时提供最后一次培训”等）：</w:t>
            </w:r>
          </w:p>
          <w:p>
            <w:pPr>
              <w:numPr>
                <w:ilvl w:val="0"/>
                <w:numId w:val="0"/>
              </w:numPr>
              <w:ind w:leftChars="0"/>
              <w:rPr>
                <w:rFonts w:hint="default"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质保期内设备维护方案（“每年巡检”、“每半年巡检”或其余方案）：</w:t>
            </w:r>
          </w:p>
          <w:p>
            <w:pPr>
              <w:numPr>
                <w:ilvl w:val="0"/>
                <w:numId w:val="0"/>
              </w:numPr>
              <w:ind w:leftChars="0"/>
              <w:rPr>
                <w:rFonts w:hint="default"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提供省内该型号设备部分用户名单（3家即可）：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有无质保期内不适用于整机质保的设备配件（如成像系统光源氙灯、制水机反渗透膜、呼吸机氧电池等此类消耗性配件），如有请详细列出并单独注明质保条件（如氙灯质保多少实用小时等）：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 xml:space="preserve">如果该设备安装需配套场地建设，是否结合采购人安装场地出具场地设计图纸（如水机安装需结合采购人选定位置出具场地设计图纸以供采购人做相应场地改造）：                       </w:t>
            </w:r>
          </w:p>
          <w:p>
            <w:pPr>
              <w:numPr>
                <w:ilvl w:val="0"/>
                <w:numId w:val="0"/>
              </w:numPr>
              <w:ind w:leftChars="0"/>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不涉及：</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是否承诺设备安装时所提供设备距生产日期12个月内：</w:t>
            </w:r>
          </w:p>
          <w:p>
            <w:pPr>
              <w:numPr>
                <w:ilvl w:val="0"/>
                <w:numId w:val="0"/>
              </w:numPr>
              <w:ind w:leftChars="0"/>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 xml:space="preserve">是否负责该设备与院内各信息系统或集成平台的接口工作，实现互联互通并承担接口改造费用（如不涉及填写不涉及即可）：                      </w:t>
            </w:r>
          </w:p>
          <w:p>
            <w:pPr>
              <w:numPr>
                <w:ilvl w:val="0"/>
                <w:numId w:val="0"/>
              </w:numPr>
              <w:ind w:leftChars="0"/>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不涉及：</w:t>
            </w:r>
            <w:r>
              <w:rPr>
                <w:rFonts w:hint="eastAsia" w:ascii="仿宋_GB2312" w:eastAsia="仿宋_GB2312" w:hAnsiTheme="minorEastAsia"/>
                <w:sz w:val="24"/>
                <w:szCs w:val="24"/>
                <w:lang w:eastAsia="zh-CN"/>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如供应设备属于特种设备等特殊设备，是否接受医院委托办理相关使用证明（如不涉及填写不涉及即可）：</w:t>
            </w:r>
          </w:p>
          <w:p>
            <w:pPr>
              <w:numPr>
                <w:ilvl w:val="0"/>
                <w:numId w:val="0"/>
              </w:numPr>
              <w:ind w:leftChars="0"/>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不涉及：</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2"/>
              </w:numPr>
              <w:ind w:leftChars="0"/>
              <w:rPr>
                <w:rFonts w:hint="eastAsia" w:ascii="仿宋_GB2312" w:eastAsia="仿宋_GB2312"/>
                <w:sz w:val="24"/>
                <w:lang w:val="en-US" w:eastAsia="zh-CN"/>
              </w:rPr>
            </w:pPr>
            <w:r>
              <w:rPr>
                <w:rFonts w:hint="eastAsia" w:ascii="仿宋_GB2312" w:eastAsia="仿宋_GB2312"/>
                <w:sz w:val="24"/>
                <w:lang w:val="en-US" w:eastAsia="zh-CN"/>
              </w:rPr>
              <w:t>是否提供计量器具首次计量检定校准合格印证。（如不涉及填写不涉及即可）：</w:t>
            </w:r>
          </w:p>
          <w:p>
            <w:pPr>
              <w:numPr>
                <w:ilvl w:val="0"/>
                <w:numId w:val="0"/>
              </w:numPr>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不涉及：</w:t>
            </w:r>
            <w:r>
              <w:rPr>
                <w:rFonts w:hint="eastAsia" w:ascii="仿宋_GB2312" w:eastAsia="仿宋_GB2312" w:hAnsiTheme="minorEastAsia"/>
                <w:sz w:val="24"/>
                <w:szCs w:val="24"/>
                <w:lang w:eastAsia="zh-CN"/>
              </w:rPr>
              <w:t>□</w:t>
            </w:r>
          </w:p>
        </w:tc>
      </w:tr>
    </w:tbl>
    <w:p>
      <w:pPr>
        <w:rPr>
          <w:rFonts w:hint="eastAsia" w:ascii="仿宋_GB2312" w:eastAsia="仿宋_GB2312"/>
          <w:b w:val="0"/>
          <w:bCs w:val="0"/>
        </w:rPr>
      </w:pPr>
      <w:r>
        <w:rPr>
          <w:rFonts w:hint="eastAsia" w:ascii="仿宋_GB2312" w:eastAsia="仿宋_GB2312"/>
          <w:b w:val="0"/>
          <w:bCs w:val="0"/>
        </w:rPr>
        <w:t>填表须知：</w:t>
      </w:r>
    </w:p>
    <w:p>
      <w:pPr>
        <w:numPr>
          <w:ilvl w:val="0"/>
          <w:numId w:val="0"/>
        </w:numPr>
        <w:rPr>
          <w:rFonts w:hint="eastAsia" w:ascii="仿宋_GB2312" w:eastAsia="仿宋_GB2312"/>
          <w:b w:val="0"/>
          <w:bCs w:val="0"/>
        </w:rPr>
      </w:pPr>
      <w:r>
        <w:rPr>
          <w:rFonts w:hint="eastAsia" w:ascii="仿宋_GB2312" w:eastAsia="仿宋_GB2312"/>
          <w:b w:val="0"/>
          <w:bCs w:val="0"/>
          <w:lang w:val="en-US" w:eastAsia="zh-CN"/>
        </w:rPr>
        <w:t>1.</w:t>
      </w:r>
      <w:r>
        <w:rPr>
          <w:rFonts w:hint="eastAsia" w:ascii="仿宋_GB2312" w:eastAsia="仿宋_GB2312"/>
          <w:b w:val="0"/>
          <w:bCs w:val="0"/>
          <w:lang w:eastAsia="zh-CN"/>
        </w:rPr>
        <w:t>响应答复</w:t>
      </w:r>
      <w:r>
        <w:rPr>
          <w:rFonts w:hint="eastAsia" w:ascii="仿宋_GB2312" w:eastAsia="仿宋_GB2312"/>
          <w:b w:val="0"/>
          <w:bCs w:val="0"/>
        </w:rPr>
        <w:t>应当清楚明了、表述规范、含义准确。</w:t>
      </w:r>
    </w:p>
    <w:p>
      <w:pPr>
        <w:numPr>
          <w:ilvl w:val="0"/>
          <w:numId w:val="0"/>
        </w:numPr>
        <w:rPr>
          <w:rFonts w:ascii="仿宋_GB2312" w:eastAsia="仿宋_GB2312"/>
          <w:b w:val="0"/>
          <w:bCs w:val="0"/>
        </w:rPr>
      </w:pPr>
      <w:r>
        <w:rPr>
          <w:rFonts w:hint="eastAsia" w:ascii="仿宋_GB2312" w:eastAsia="仿宋_GB2312"/>
          <w:b w:val="0"/>
          <w:bCs w:val="0"/>
          <w:lang w:val="en-US" w:eastAsia="zh-CN"/>
        </w:rPr>
        <w:t>2.</w:t>
      </w:r>
      <w:r>
        <w:rPr>
          <w:rFonts w:hint="eastAsia" w:ascii="仿宋_GB2312" w:eastAsia="仿宋_GB2312"/>
          <w:b w:val="0"/>
          <w:bCs w:val="0"/>
        </w:rPr>
        <w:t>表中例举</w:t>
      </w:r>
      <w:r>
        <w:rPr>
          <w:rFonts w:ascii="仿宋_GB2312" w:eastAsia="仿宋_GB2312"/>
          <w:b w:val="0"/>
          <w:bCs w:val="0"/>
        </w:rPr>
        <w:t>说明并非</w:t>
      </w:r>
      <w:r>
        <w:rPr>
          <w:rFonts w:hint="eastAsia" w:ascii="仿宋_GB2312" w:eastAsia="仿宋_GB2312"/>
          <w:b w:val="0"/>
          <w:bCs w:val="0"/>
        </w:rPr>
        <w:t>固定</w:t>
      </w:r>
      <w:r>
        <w:rPr>
          <w:rFonts w:ascii="仿宋_GB2312" w:eastAsia="仿宋_GB2312"/>
          <w:b w:val="0"/>
          <w:bCs w:val="0"/>
        </w:rPr>
        <w:t>模板。</w:t>
      </w:r>
    </w:p>
    <w:p>
      <w:pPr>
        <w:numPr>
          <w:ilvl w:val="0"/>
          <w:numId w:val="0"/>
        </w:numPr>
        <w:rPr>
          <w:rFonts w:ascii="仿宋_GB2312" w:eastAsia="仿宋_GB2312"/>
          <w:b w:val="0"/>
          <w:bCs w:val="0"/>
        </w:rPr>
      </w:pPr>
      <w:r>
        <w:rPr>
          <w:rFonts w:hint="eastAsia" w:ascii="仿宋_GB2312" w:eastAsia="仿宋_GB2312"/>
          <w:b w:val="0"/>
          <w:bCs w:val="0"/>
          <w:lang w:val="en-US" w:eastAsia="zh-CN"/>
        </w:rPr>
        <w:t>3.</w:t>
      </w:r>
      <w:r>
        <w:rPr>
          <w:rFonts w:hint="eastAsia" w:ascii="仿宋_GB2312" w:eastAsia="仿宋_GB2312"/>
          <w:b w:val="0"/>
          <w:bCs w:val="0"/>
        </w:rPr>
        <w:t>勾选</w:t>
      </w:r>
      <w:r>
        <w:rPr>
          <w:rFonts w:ascii="仿宋_GB2312" w:eastAsia="仿宋_GB2312"/>
          <w:b w:val="0"/>
          <w:bCs w:val="0"/>
        </w:rPr>
        <w:t>项请勿涂改。</w:t>
      </w:r>
    </w:p>
    <w:p>
      <w:pPr>
        <w:numPr>
          <w:ilvl w:val="0"/>
          <w:numId w:val="0"/>
        </w:numPr>
        <w:rPr>
          <w:rFonts w:hint="eastAsia" w:ascii="仿宋_GB2312" w:eastAsia="仿宋_GB2312"/>
        </w:rPr>
      </w:pPr>
      <w:r>
        <w:rPr>
          <w:rFonts w:hint="eastAsia" w:ascii="仿宋_GB2312" w:eastAsia="仿宋_GB2312"/>
          <w:b w:val="0"/>
          <w:bCs w:val="0"/>
          <w:lang w:val="en-US" w:eastAsia="zh-CN"/>
        </w:rPr>
        <w:t>4.</w:t>
      </w:r>
      <w:r>
        <w:rPr>
          <w:rFonts w:hint="eastAsia" w:ascii="仿宋_GB2312" w:eastAsia="仿宋_GB2312"/>
          <w:b w:val="0"/>
          <w:bCs w:val="0"/>
        </w:rPr>
        <w:t>不同产品</w:t>
      </w:r>
      <w:r>
        <w:rPr>
          <w:rFonts w:hint="eastAsia" w:ascii="仿宋_GB2312" w:eastAsia="仿宋_GB2312"/>
          <w:b w:val="0"/>
          <w:bCs w:val="0"/>
          <w:lang w:eastAsia="zh-CN"/>
        </w:rPr>
        <w:t>响应情况</w:t>
      </w:r>
      <w:r>
        <w:rPr>
          <w:rFonts w:ascii="仿宋_GB2312" w:eastAsia="仿宋_GB2312"/>
          <w:b w:val="0"/>
          <w:bCs w:val="0"/>
        </w:rPr>
        <w:t>请分别填表</w:t>
      </w:r>
      <w:r>
        <w:rPr>
          <w:rFonts w:hint="eastAsia" w:ascii="仿宋_GB2312" w:eastAsia="仿宋_GB2312"/>
          <w:b w:val="0"/>
          <w:bCs w:val="0"/>
        </w:rPr>
        <w:t>。</w:t>
      </w:r>
    </w:p>
    <w:sectPr>
      <w:headerReference r:id="rId3" w:type="default"/>
      <w:footerReference r:id="rId4" w:type="default"/>
      <w:pgSz w:w="11906" w:h="16838"/>
      <w:pgMar w:top="0" w:right="1701" w:bottom="0" w:left="1701" w:header="0" w:footer="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4F9A0"/>
    <w:multiLevelType w:val="singleLevel"/>
    <w:tmpl w:val="2054F9A0"/>
    <w:lvl w:ilvl="0" w:tentative="0">
      <w:start w:val="1"/>
      <w:numFmt w:val="decimal"/>
      <w:lvlText w:val="%1."/>
      <w:lvlJc w:val="left"/>
      <w:pPr>
        <w:tabs>
          <w:tab w:val="left" w:pos="312"/>
        </w:tabs>
      </w:pPr>
    </w:lvl>
  </w:abstractNum>
  <w:abstractNum w:abstractNumId="1">
    <w:nsid w:val="70271E34"/>
    <w:multiLevelType w:val="singleLevel"/>
    <w:tmpl w:val="70271E34"/>
    <w:lvl w:ilvl="0" w:tentative="0">
      <w:start w:val="1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53D"/>
    <w:rsid w:val="0001396D"/>
    <w:rsid w:val="00055623"/>
    <w:rsid w:val="001247CB"/>
    <w:rsid w:val="0013153D"/>
    <w:rsid w:val="001F5BB4"/>
    <w:rsid w:val="00355A14"/>
    <w:rsid w:val="004F406C"/>
    <w:rsid w:val="00606C18"/>
    <w:rsid w:val="006617B0"/>
    <w:rsid w:val="00666FD8"/>
    <w:rsid w:val="007A7350"/>
    <w:rsid w:val="00867C9B"/>
    <w:rsid w:val="00A5009C"/>
    <w:rsid w:val="00A751DA"/>
    <w:rsid w:val="00B60B06"/>
    <w:rsid w:val="00BB46F8"/>
    <w:rsid w:val="00F92297"/>
    <w:rsid w:val="0150070B"/>
    <w:rsid w:val="031A4E89"/>
    <w:rsid w:val="046E6DDE"/>
    <w:rsid w:val="04C86045"/>
    <w:rsid w:val="0DDA0D4B"/>
    <w:rsid w:val="0E696D99"/>
    <w:rsid w:val="16A23CE0"/>
    <w:rsid w:val="1A2A4A55"/>
    <w:rsid w:val="1A9D167B"/>
    <w:rsid w:val="1B57357A"/>
    <w:rsid w:val="1BE4423B"/>
    <w:rsid w:val="1C9A159E"/>
    <w:rsid w:val="20911BB4"/>
    <w:rsid w:val="20A55C0A"/>
    <w:rsid w:val="255725B0"/>
    <w:rsid w:val="26B31270"/>
    <w:rsid w:val="295434E7"/>
    <w:rsid w:val="2B527973"/>
    <w:rsid w:val="32292413"/>
    <w:rsid w:val="32C83663"/>
    <w:rsid w:val="3B5A6E57"/>
    <w:rsid w:val="3CEF5066"/>
    <w:rsid w:val="3D2E4452"/>
    <w:rsid w:val="3EBF4019"/>
    <w:rsid w:val="3EFD461E"/>
    <w:rsid w:val="40A42487"/>
    <w:rsid w:val="44AB5409"/>
    <w:rsid w:val="45DF3CEF"/>
    <w:rsid w:val="494B45E2"/>
    <w:rsid w:val="4B5C6EBB"/>
    <w:rsid w:val="4F1A16B8"/>
    <w:rsid w:val="56A26776"/>
    <w:rsid w:val="5E72331B"/>
    <w:rsid w:val="642A0653"/>
    <w:rsid w:val="65CA1AF1"/>
    <w:rsid w:val="67C514BC"/>
    <w:rsid w:val="6A7B0843"/>
    <w:rsid w:val="6F860E8C"/>
    <w:rsid w:val="73337F15"/>
    <w:rsid w:val="75307044"/>
    <w:rsid w:val="75D50852"/>
    <w:rsid w:val="77C46F98"/>
    <w:rsid w:val="799531C7"/>
    <w:rsid w:val="7A06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B573E-72C0-41DB-B272-09FECEC0A29D}">
  <ds:schemaRefs/>
</ds:datastoreItem>
</file>

<file path=docProps/app.xml><?xml version="1.0" encoding="utf-8"?>
<Properties xmlns="http://schemas.openxmlformats.org/officeDocument/2006/extended-properties" xmlns:vt="http://schemas.openxmlformats.org/officeDocument/2006/docPropsVTypes">
  <Template>Normal.dotm</Template>
  <Company>shenduxitong</Company>
  <Pages>1</Pages>
  <Words>77</Words>
  <Characters>439</Characters>
  <Lines>3</Lines>
  <Paragraphs>1</Paragraphs>
  <TotalTime>36</TotalTime>
  <ScaleCrop>false</ScaleCrop>
  <LinksUpToDate>false</LinksUpToDate>
  <CharactersWithSpaces>515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2022-10-08T01:16:00Z</dcterms:created>
  <dc:creator>吴益豪</dc:creator>
  <cp:lastModifiedBy>于圩</cp:lastModifiedBy>
  <cp:lastPrinted>2024-06-19T06:39:15Z</cp:lastPrinted>
  <dcterms:modified xsi:type="dcterms:W3CDTF">2024-06-19T06:39:18Z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A7644093220840E0AFBA613251E6A0FE</vt:lpwstr>
  </property>
</Properties>
</file>