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辅助楼T5、T6变压器进线环网柜</w:t>
      </w:r>
    </w:p>
    <w:p>
      <w:pPr>
        <w:jc w:val="center"/>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宋体" w:hAnsi="宋体" w:cs="宋体"/>
          <w:b/>
          <w:bCs/>
          <w:spacing w:val="42"/>
          <w:sz w:val="44"/>
          <w:szCs w:val="44"/>
          <w:highlight w:val="none"/>
          <w:lang w:val="en-US" w:eastAsia="zh-CN"/>
        </w:rPr>
        <w:t>采购项目</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173895837"/>
      <w:bookmarkStart w:id="2" w:name="_Toc211679176"/>
      <w:bookmarkStart w:id="3" w:name="_Toc180296779"/>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辅助楼T5、T6变压器进线环网柜采购项目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资阳市中心医院辅助楼T5、T6变压器进线环网柜采购项目</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预算49095元，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7.1</w:t>
      </w: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pStyle w:val="2"/>
        <w:ind w:firstLine="420" w:firstLineChars="200"/>
        <w:rPr>
          <w:rFonts w:hint="default" w:eastAsia="宋体"/>
          <w:b/>
          <w:bCs/>
          <w:color w:val="auto"/>
          <w:highlight w:val="none"/>
          <w:lang w:val="en-US" w:eastAsia="zh-CN"/>
        </w:rPr>
      </w:pPr>
      <w:r>
        <w:rPr>
          <w:rFonts w:hint="eastAsia" w:ascii="宋体" w:hAnsi="宋体" w:cs="宋体"/>
          <w:b/>
          <w:bCs/>
          <w:color w:val="auto"/>
          <w:kern w:val="0"/>
          <w:highlight w:val="none"/>
          <w:lang w:val="en-US" w:eastAsia="zh-CN"/>
        </w:rPr>
        <w:t>7.2</w:t>
      </w:r>
      <w:r>
        <w:rPr>
          <w:rFonts w:hint="eastAsia" w:ascii="宋体" w:hAnsi="宋体" w:cs="宋体"/>
          <w:b/>
          <w:bCs/>
          <w:color w:val="auto"/>
          <w:kern w:val="0"/>
          <w:highlight w:val="none"/>
        </w:rPr>
        <w:t>供应商</w:t>
      </w:r>
      <w:r>
        <w:rPr>
          <w:rFonts w:hint="eastAsia" w:ascii="宋体" w:hAnsi="宋体" w:cs="宋体"/>
          <w:b/>
          <w:bCs/>
          <w:color w:val="auto"/>
          <w:kern w:val="0"/>
          <w:highlight w:val="none"/>
          <w:lang w:val="en-US" w:eastAsia="zh-CN"/>
        </w:rPr>
        <w:t>具有承装（修、试）电力设施许可证：电力工程施工承包二级及以上；工程设计资质证书：电力行业（送电工程、变电工程）专业乙级以上。</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w:t>
      </w:r>
      <w:r>
        <w:rPr>
          <w:rFonts w:hint="eastAsia" w:ascii="宋体" w:hAnsi="宋体" w:cs="宋体"/>
          <w:color w:val="000000" w:themeColor="text1"/>
          <w:kern w:val="0"/>
          <w:highlight w:val="none"/>
          <w:lang w:val="en-US" w:eastAsia="zh-CN"/>
          <w14:textFill>
            <w14:solidFill>
              <w14:schemeClr w14:val="tx1"/>
            </w14:solidFill>
          </w14:textFill>
        </w:rPr>
        <w:t>2024年9月20日至2024年9月25日，</w:t>
      </w:r>
      <w:r>
        <w:rPr>
          <w:rFonts w:hint="eastAsia" w:ascii="宋体" w:hAnsi="宋体" w:cs="宋体"/>
          <w:kern w:val="0"/>
          <w:highlight w:val="none"/>
          <w:lang w:val="en-US" w:eastAsia="zh-CN"/>
        </w:rPr>
        <w:t>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color w:val="000000" w:themeColor="text1"/>
          <w:kern w:val="0"/>
          <w:highlight w:val="none"/>
          <w:lang w:val="en-US" w:eastAsia="zh-CN"/>
          <w14:textFill>
            <w14:solidFill>
              <w14:schemeClr w14:val="tx1"/>
            </w14:solidFill>
          </w14:textFill>
        </w:rPr>
        <w:t>2024年9月26日14时30分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eastAsia" w:ascii="方正黑体_GBK" w:hAnsi="方正黑体_GBK" w:eastAsia="方正黑体_GBK" w:cs="方正黑体_GBK"/>
          <w:b/>
          <w:bCs/>
          <w:kern w:val="44"/>
          <w:sz w:val="32"/>
          <w:szCs w:val="32"/>
          <w:highlight w:val="none"/>
        </w:rPr>
      </w:pPr>
      <w:r>
        <w:rPr>
          <w:rFonts w:hint="eastAsia" w:ascii="宋体" w:hAnsi="宋体" w:cs="宋体"/>
          <w:kern w:val="0"/>
          <w:highlight w:val="none"/>
          <w:lang w:val="en-US" w:eastAsia="zh-CN"/>
        </w:rPr>
        <w:t>采购部联系电话及联系人：028-26655128  陈老师。</w:t>
      </w:r>
      <w:r>
        <w:rPr>
          <w:rFonts w:hint="eastAsia" w:ascii="宋体" w:hAnsi="宋体" w:cs="宋体"/>
          <w:b/>
          <w:bCs/>
          <w:kern w:val="0"/>
          <w:highlight w:val="none"/>
          <w:lang w:val="en-US" w:eastAsia="zh-CN"/>
        </w:rPr>
        <w:t xml:space="preserve">如涉及“第三章 采购清单及技术要求”内容的咨询，请联系基建运行部：朱老师 028-26226300  </w:t>
      </w:r>
      <w:r>
        <w:rPr>
          <w:rFonts w:hint="eastAsia" w:ascii="宋体" w:hAnsi="宋体" w:cs="宋体"/>
          <w:b/>
          <w:bCs/>
          <w:kern w:val="0"/>
          <w:highlight w:val="none"/>
          <w:lang w:val="en-US" w:eastAsia="zh-CN"/>
        </w:rPr>
        <w:br w:type="page"/>
      </w:r>
      <w:r>
        <w:rPr>
          <w:rFonts w:hint="eastAsia" w:ascii="宋体" w:hAnsi="宋体" w:cs="宋体"/>
          <w:kern w:val="0"/>
          <w:highlight w:val="none"/>
          <w:lang w:val="en-US" w:eastAsia="zh-CN"/>
        </w:rPr>
        <w:t xml:space="preserve">                   </w:t>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211679177"/>
      <w:bookmarkStart w:id="8" w:name="_Toc180296780"/>
      <w:bookmarkStart w:id="9" w:name="_Toc173895838"/>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73895655"/>
      <w:bookmarkStart w:id="12" w:name="_Toc180296782"/>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制作、安装、人工、机械、辅材、保险、代理、培训、税、费、验收前成品保护和交付后的质保等费用，以及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w:t>
      </w:r>
      <w:r>
        <w:rPr>
          <w:rFonts w:hint="eastAsia" w:ascii="宋体" w:hAnsi="宋体" w:cs="宋体"/>
          <w:b/>
          <w:bCs/>
          <w:kern w:val="0"/>
          <w:highlight w:val="none"/>
          <w:lang w:eastAsia="zh-CN"/>
        </w:rPr>
        <w:t>比选人</w:t>
      </w:r>
      <w:r>
        <w:rPr>
          <w:rFonts w:hint="eastAsia" w:ascii="宋体" w:hAnsi="宋体" w:eastAsia="宋体" w:cs="宋体"/>
          <w:b/>
          <w:bCs/>
          <w:kern w:val="0"/>
          <w:highlight w:val="none"/>
        </w:rPr>
        <w:t>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w:t>
      </w:r>
      <w:r>
        <w:rPr>
          <w:rFonts w:hint="eastAsia" w:ascii="宋体" w:hAnsi="宋体" w:cs="宋体"/>
          <w:kern w:val="0"/>
          <w:highlight w:val="none"/>
          <w:lang w:val="en-US" w:eastAsia="zh-CN"/>
        </w:rPr>
        <w:t>比选人</w:t>
      </w:r>
      <w:r>
        <w:rPr>
          <w:rFonts w:hint="eastAsia" w:ascii="宋体" w:hAnsi="宋体" w:eastAsia="宋体" w:cs="宋体"/>
          <w:kern w:val="0"/>
          <w:highlight w:val="none"/>
          <w:lang w:val="en-US" w:eastAsia="zh-CN"/>
        </w:rPr>
        <w:t>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210211733"/>
      <w:bookmarkStart w:id="16" w:name="_Toc115628325"/>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w:t>
      </w:r>
      <w:r>
        <w:rPr>
          <w:rFonts w:hint="eastAsia" w:ascii="宋体" w:hAnsi="宋体" w:cs="宋体"/>
          <w:kern w:val="0"/>
          <w:highlight w:val="none"/>
          <w:lang w:eastAsia="zh-CN"/>
        </w:rPr>
        <w:t>比选人</w:t>
      </w:r>
      <w:r>
        <w:rPr>
          <w:rFonts w:hint="eastAsia" w:ascii="宋体" w:hAnsi="宋体" w:cs="宋体"/>
          <w:kern w:val="0"/>
          <w:highlight w:val="none"/>
        </w:rPr>
        <w:t>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173895842"/>
      <w:bookmarkStart w:id="24" w:name="_Toc180296784"/>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建设工程质量管理条例》及其他有关法律，甲、乙双方同意签订本合同。详细技术说明及其他有关合同项目的特定信息由合同附件予以说明，合同附件及本项目的招标文件、响应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辅助楼T5、T6变压器进线环网柜采购项目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w:t>
      </w:r>
      <w:r>
        <w:rPr>
          <w:rFonts w:hint="eastAsia" w:ascii="宋体" w:hAnsi="宋体" w:eastAsia="宋体" w:cs="宋体"/>
          <w:color w:val="auto"/>
          <w:kern w:val="0"/>
          <w:highlight w:val="none"/>
          <w:u w:val="none"/>
          <w:lang w:val="en-US" w:eastAsia="zh-CN"/>
        </w:rPr>
        <w:t>资阳市中心医院</w:t>
      </w:r>
      <w:r>
        <w:rPr>
          <w:rFonts w:hint="eastAsia" w:ascii="宋体" w:hAnsi="宋体" w:cs="宋体"/>
          <w:color w:val="auto"/>
          <w:kern w:val="0"/>
          <w:highlight w:val="none"/>
          <w:u w:val="none"/>
          <w:lang w:val="en-US" w:eastAsia="zh-CN"/>
        </w:rPr>
        <w:t>。</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lang w:val="en-US" w:eastAsia="zh-CN"/>
        </w:rPr>
        <w:t>详见工程</w:t>
      </w:r>
      <w:r>
        <w:rPr>
          <w:rFonts w:hint="eastAsia" w:ascii="宋体" w:hAnsi="宋体" w:cs="宋体"/>
          <w:highlight w:val="none"/>
          <w:lang w:val="en-US" w:eastAsia="zh-CN"/>
        </w:rPr>
        <w:t>量</w:t>
      </w:r>
      <w:r>
        <w:rPr>
          <w:rFonts w:hint="eastAsia" w:ascii="宋体" w:hAnsi="宋体" w:eastAsia="宋体" w:cs="宋体"/>
          <w:highlight w:val="none"/>
          <w:lang w:val="en-US" w:eastAsia="zh-CN"/>
        </w:rPr>
        <w:t>清单</w:t>
      </w:r>
      <w:r>
        <w:rPr>
          <w:rFonts w:hint="eastAsia" w:ascii="宋体" w:hAnsi="宋体" w:cs="宋体"/>
          <w:highlight w:val="none"/>
          <w:lang w:val="en-US" w:eastAsia="zh-CN"/>
        </w:rPr>
        <w:t>。</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bookmarkStart w:id="27" w:name="_Toc3514_WPSOffice_Level1"/>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color w:val="FF0000"/>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产品经比选人验收合格，在收到供应商出具合法有效完整的完税发票及凭证资料后次月内付合同金额的90%，剩余10%质保一年到期的次月支付。</w:t>
      </w:r>
      <w:r>
        <w:rPr>
          <w:rFonts w:hint="eastAsia" w:ascii="宋体" w:hAnsi="宋体" w:cstheme="minorBidi"/>
          <w:color w:val="FF0000"/>
          <w:kern w:val="2"/>
          <w:sz w:val="21"/>
          <w:szCs w:val="21"/>
          <w:highlight w:val="none"/>
          <w:lang w:val="en-US" w:eastAsia="zh-CN" w:bidi="ar-SA"/>
        </w:rPr>
        <w:t xml:space="preserve"> </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p>
    <w:tbl>
      <w:tblPr>
        <w:tblStyle w:val="27"/>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1848"/>
        <w:gridCol w:w="2207"/>
        <w:gridCol w:w="722"/>
        <w:gridCol w:w="816"/>
        <w:gridCol w:w="1052"/>
        <w:gridCol w:w="1052"/>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1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维修设备型号</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维修主要内容/故障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单价（元）</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MCL-7F线圈分合闸线圈高压断路器电磁铁 DC220 198Ω</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MCL-1F</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相同故障部件维修质保期 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低压 GCS 柜开关仓（包括开关仓、开关、互感器、开关附件、多功能表、铜排插件、调试等）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HXGN-12 环网柜</w:t>
            </w:r>
          </w:p>
        </w:tc>
        <w:tc>
          <w:tcPr>
            <w:tcW w:w="2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T5和T6变压器从医技楼高压配电房到辅助用房，开关到变压器的距离较远，若出现安全事故不能立即停电，需在T5和T6变压器旁各增加一台变压器进线开关柜，因电缆为上进上出需增加200*150的桥架共计 10 米，跳线电缆 yjv22-3*95 共计 15 米，配电柜基础两座。</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桥架 200*150</w:t>
            </w: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电缆 YJV22-3*95</w:t>
            </w: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bl>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w:t>
      </w:r>
      <w:r>
        <w:rPr>
          <w:rFonts w:hint="eastAsia" w:ascii="宋体" w:hAnsi="宋体" w:eastAsia="宋体" w:cstheme="minorBidi"/>
          <w:kern w:val="2"/>
          <w:sz w:val="21"/>
          <w:szCs w:val="21"/>
          <w:highlight w:val="none"/>
          <w:lang w:val="en-US" w:eastAsia="zh-CN" w:bidi="ar-SA"/>
        </w:rPr>
        <w:t>、在保修期内，乙方应定期对施工工程进行巡访，做好回访记录，并对存在隐患的质量问题，予以及时解决。乙方现预留保修负责人的书面通信地址和电话，以便通知乙方进行维修。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cstheme="minorBidi"/>
          <w:kern w:val="2"/>
          <w:sz w:val="21"/>
          <w:szCs w:val="21"/>
          <w:highlight w:val="none"/>
          <w:lang w:val="en-US" w:eastAsia="zh-CN" w:bidi="ar-SA"/>
        </w:rPr>
        <w:t>八</w:t>
      </w:r>
      <w:r>
        <w:rPr>
          <w:rFonts w:hint="eastAsia" w:ascii="宋体" w:hAnsi="宋体" w:eastAsia="宋体" w:cstheme="minorBidi"/>
          <w:kern w:val="2"/>
          <w:sz w:val="21"/>
          <w:szCs w:val="21"/>
          <w:highlight w:val="none"/>
          <w:lang w:val="en-US" w:eastAsia="zh-CN" w:bidi="ar-SA"/>
        </w:rPr>
        <w:t>、安全施工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cstheme="minorBidi"/>
          <w:kern w:val="2"/>
          <w:sz w:val="21"/>
          <w:szCs w:val="21"/>
          <w:highlight w:val="none"/>
          <w:lang w:val="en-US" w:eastAsia="zh-CN" w:bidi="ar-SA"/>
        </w:rPr>
        <w:t>九</w:t>
      </w:r>
      <w:r>
        <w:rPr>
          <w:rFonts w:hint="eastAsia" w:ascii="宋体" w:hAnsi="宋体" w:eastAsia="宋体" w:cstheme="minorBidi"/>
          <w:kern w:val="2"/>
          <w:sz w:val="21"/>
          <w:szCs w:val="21"/>
          <w:highlight w:val="none"/>
          <w:lang w:val="en-US" w:eastAsia="zh-CN" w:bidi="ar-SA"/>
        </w:rPr>
        <w:t>、施工责任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2、乙方在施工期间要严格遵守医院的规章制度，听从甲方现场指挥人员的安排。</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0</w:t>
      </w:r>
      <w:r>
        <w:rPr>
          <w:rFonts w:hint="eastAsia" w:ascii="宋体" w:hAnsi="宋体" w:eastAsia="宋体" w:cstheme="minorBidi"/>
          <w:kern w:val="2"/>
          <w:sz w:val="21"/>
          <w:szCs w:val="21"/>
          <w:highlight w:val="none"/>
          <w:lang w:val="en-US" w:eastAsia="zh-CN" w:bidi="ar-SA"/>
        </w:rPr>
        <w:t>、</w:t>
      </w:r>
      <w:bookmarkStart w:id="34" w:name="_Toc20965_WPSOffice_Level1"/>
      <w:r>
        <w:rPr>
          <w:rFonts w:hint="eastAsia" w:ascii="宋体" w:hAnsi="宋体" w:eastAsia="宋体" w:cstheme="minorBidi"/>
          <w:kern w:val="2"/>
          <w:sz w:val="21"/>
          <w:szCs w:val="21"/>
          <w:highlight w:val="none"/>
          <w:lang w:val="en-US" w:eastAsia="zh-CN" w:bidi="ar-SA"/>
        </w:rPr>
        <w:t>乙方在施工过程中应注意爱护甲方的财产、物品。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工程所在地人民法院解决。</w:t>
      </w:r>
    </w:p>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法定代表人（授权代表）：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地    址：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开户银行：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账号：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本项目共1个包，比选资阳市中心医院辅助楼T5、T6变压器进线环网柜采购项目。本项目最高预算49095元。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工期：自合同签订后20天内。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施工地点：资阳市中心医院。</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付款条件：产品经比选人验收合格，在收到供应商出具合法有效完整的完税发票及凭证资料后次月内付合同金额的90%，剩余10%质保一年到期的次月支付。 </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工程服务形式：</w:t>
      </w:r>
      <w:r>
        <w:rPr>
          <w:rFonts w:hint="eastAsia" w:ascii="宋体" w:hAnsi="宋体" w:eastAsia="宋体" w:cstheme="minorBidi"/>
          <w:kern w:val="2"/>
          <w:sz w:val="21"/>
          <w:szCs w:val="21"/>
          <w:highlight w:val="none"/>
          <w:lang w:val="en-US" w:eastAsia="zh-CN" w:bidi="ar-SA"/>
        </w:rPr>
        <w:t>包工、包料、包工期、包质量。</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包装和运输：所有材料及配件的包装运输、安装、调试均由供应商负责。</w:t>
      </w:r>
    </w:p>
    <w:p>
      <w:pPr>
        <w:pageBreakBefore w:val="0"/>
        <w:widowControl/>
        <w:numPr>
          <w:ilvl w:val="0"/>
          <w:numId w:val="3"/>
        </w:numPr>
        <w:kinsoku/>
        <w:wordWrap/>
        <w:overflowPunct/>
        <w:topLinePunct w:val="0"/>
        <w:autoSpaceDE/>
        <w:autoSpaceDN/>
        <w:bidi w:val="0"/>
        <w:spacing w:line="400" w:lineRule="exact"/>
        <w:ind w:left="0" w:leftChars="0" w:firstLine="0" w:firstLineChars="0"/>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质保期：质保期为1年（耗材不计算质保期）。所有材料、零配件产品安装调试完毕、设备运行正常、甲乙双方验收合格签字确认之日起计算质保期。</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pPr>
        <w:pStyle w:val="2"/>
        <w:numPr>
          <w:ilvl w:val="0"/>
          <w:numId w:val="4"/>
        </w:numPr>
        <w:rPr>
          <w:rFonts w:hint="default"/>
          <w:color w:val="auto"/>
          <w:lang w:val="en-US" w:eastAsia="zh-CN"/>
        </w:rPr>
      </w:pPr>
      <w:r>
        <w:rPr>
          <w:rFonts w:hint="eastAsia"/>
          <w:color w:val="auto"/>
          <w:lang w:val="en-US" w:eastAsia="zh-CN"/>
        </w:rPr>
        <w:t>产品要求：产品和零配件等必须符合国家（行业）技术标准，并持有产品合格证，且全新无任何质量问题。</w:t>
      </w:r>
    </w:p>
    <w:p>
      <w:pPr>
        <w:pStyle w:val="2"/>
        <w:numPr>
          <w:ilvl w:val="0"/>
          <w:numId w:val="4"/>
        </w:numPr>
        <w:rPr>
          <w:rFonts w:hint="default"/>
          <w:lang w:val="en-US" w:eastAsia="zh-CN"/>
        </w:rPr>
      </w:pPr>
      <w:r>
        <w:rPr>
          <w:rFonts w:hint="eastAsia"/>
          <w:color w:val="auto"/>
          <w:lang w:val="en-US" w:eastAsia="zh-CN"/>
        </w:rPr>
        <w:t>供应商所提供产品质量必须符合国家电力设备设施使用规范要求。</w:t>
      </w:r>
    </w:p>
    <w:p>
      <w:pPr>
        <w:pStyle w:val="2"/>
        <w:numPr>
          <w:ilvl w:val="0"/>
          <w:numId w:val="4"/>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建设内容：辅助楼T5和T6变压器高压线路从医技楼高压配电室敷设至辅助用房，开关到变压器距离远，现需在辅助楼配电室T5和T6变压器旁新增</w:t>
      </w:r>
      <w:bookmarkStart w:id="45" w:name="_GoBack"/>
      <w:bookmarkEnd w:id="45"/>
      <w:r>
        <w:rPr>
          <w:rFonts w:hint="eastAsia"/>
          <w:color w:val="000000" w:themeColor="text1"/>
          <w:lang w:val="en-US" w:eastAsia="zh-CN"/>
          <w14:textFill>
            <w14:solidFill>
              <w14:schemeClr w14:val="tx1"/>
            </w14:solidFill>
          </w14:textFill>
        </w:rPr>
        <w:t>安装一台进线开关，具体工程量清单如下：</w:t>
      </w:r>
    </w:p>
    <w:p>
      <w:pPr>
        <w:rPr>
          <w:rFonts w:hint="eastAsia"/>
          <w:color w:val="auto"/>
          <w:lang w:val="en-US" w:eastAsia="zh-CN"/>
        </w:rPr>
      </w:pPr>
    </w:p>
    <w:tbl>
      <w:tblPr>
        <w:tblStyle w:val="27"/>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1848"/>
        <w:gridCol w:w="2207"/>
        <w:gridCol w:w="722"/>
        <w:gridCol w:w="816"/>
        <w:gridCol w:w="1052"/>
        <w:gridCol w:w="1052"/>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1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维修设备型号</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维修主要内容/故障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单价（元）</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MCL-7F线圈分合闸线圈高压断路器电磁铁 DC220 198Ω</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MCL-1F</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相同故障部件维修质保期 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低压 GCS 柜开关仓（包括开关仓、开关、互感器、开关附件、多功能表、铜排插件、调试等）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HXGN-12 环网柜</w:t>
            </w:r>
          </w:p>
        </w:tc>
        <w:tc>
          <w:tcPr>
            <w:tcW w:w="2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T5和T6变压器从医技楼高压配电房到辅助用房，开关到变压器的距离较远，若出现安全事故不能立即停电，需在T5和T6变压器旁各增加一台变压器进线开关柜，因电缆为上进上出需增加200*150的桥架共计 10 米，跳线电缆 yjv22-3*95 共计 15 米，配电柜基础两座。</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桥架 200*150</w:t>
            </w: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电缆 YJV22-3*95</w:t>
            </w: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bl>
    <w:p>
      <w:pPr>
        <w:pStyle w:val="2"/>
        <w:rPr>
          <w:rFonts w:hint="eastAsia"/>
          <w:lang w:val="en-US" w:eastAsia="zh-CN"/>
        </w:rPr>
      </w:pPr>
    </w:p>
    <w:p>
      <w:pPr>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73895846"/>
      <w:bookmarkStart w:id="36" w:name="_Toc173895658"/>
      <w:bookmarkStart w:id="37" w:name="_Toc18029678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80296789"/>
      <w:bookmarkStart w:id="40" w:name="_Toc173895659"/>
      <w:bookmarkStart w:id="41" w:name="_Toc211679186"/>
      <w:bookmarkStart w:id="42" w:name="_Toc173895847"/>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numPr>
          <w:ilvl w:val="0"/>
          <w:numId w:val="5"/>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widowControl w:val="0"/>
        <w:numPr>
          <w:ilvl w:val="0"/>
          <w:numId w:val="0"/>
        </w:numPr>
        <w:spacing w:after="120"/>
        <w:jc w:val="both"/>
      </w:pPr>
    </w:p>
    <w:p/>
    <w:p>
      <w:pPr>
        <w:pStyle w:val="2"/>
      </w:pPr>
    </w:p>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both"/>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kern w:val="0"/>
                <w:highlight w:val="none"/>
                <w:lang w:val="en-US" w:eastAsia="zh-CN"/>
              </w:rPr>
              <w:t>）</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kern w:val="0"/>
                <w:highlight w:val="none"/>
                <w:lang w:val="en-US" w:eastAsia="zh-CN"/>
              </w:rPr>
              <w:t>）</w:t>
            </w:r>
          </w:p>
        </w:tc>
      </w:tr>
    </w:tbl>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供应商具有承装（修、试）电力设施许可证：电力工程施工承包二级及以上；工程设计资质证书：电力行业（送电工程、变电工程）专业乙级以上。</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辅助楼T5、T6变压器进线环网柜采购项目</w:t>
      </w:r>
    </w:p>
    <w:p>
      <w:pPr>
        <w:pStyle w:val="2"/>
        <w:rPr>
          <w:rFonts w:hint="eastAsia"/>
          <w:lang w:val="en-US" w:eastAsia="zh-CN"/>
        </w:rPr>
      </w:pPr>
    </w:p>
    <w:tbl>
      <w:tblPr>
        <w:tblStyle w:val="27"/>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1848"/>
        <w:gridCol w:w="2207"/>
        <w:gridCol w:w="722"/>
        <w:gridCol w:w="816"/>
        <w:gridCol w:w="1052"/>
        <w:gridCol w:w="1052"/>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91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维修设备型号</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维修主要内容/故障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单价（元）</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MCL-7F线圈分合闸线圈高压断路器电磁铁 DC220 198Ω</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MCL-1F</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相同故障部件维修质保期 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低压 GCS 柜开关仓（包括开关仓、开关、互感器、开关附件、多功能表、铜排插件、调试等）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HXGN-12 环网柜</w:t>
            </w:r>
          </w:p>
        </w:tc>
        <w:tc>
          <w:tcPr>
            <w:tcW w:w="2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T5和T6变压器从医技楼高压配电房到辅助用房，开关到变压器的距离较远，若出现安全事故不能立即停电，需在T5和T6变压器旁各增加一台变压器进线开关柜，因电缆为上进上出需增加200*150的桥架共计 10 米，跳线电缆 yjv22-3*95 共计 15 米，配电柜基础两座。</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桥架 200*150</w:t>
            </w: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电缆 YJV22-3*95</w:t>
            </w: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bl>
    <w:p>
      <w:pPr>
        <w:rPr>
          <w:rFonts w:hint="eastAsia"/>
          <w:lang w:val="en-US" w:eastAsia="zh-CN"/>
        </w:rPr>
      </w:pPr>
    </w:p>
    <w:p>
      <w:pPr>
        <w:pStyle w:val="2"/>
        <w:rPr>
          <w:rFonts w:hint="eastAsia"/>
          <w:lang w:eastAsia="zh-CN"/>
        </w:rPr>
      </w:pPr>
    </w:p>
    <w:p>
      <w:pPr>
        <w:spacing w:line="360" w:lineRule="auto"/>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辅助楼T5、T6变压器进线环网柜采购项目</w:t>
      </w:r>
    </w:p>
    <w:p>
      <w:pPr>
        <w:pStyle w:val="2"/>
        <w:rPr>
          <w:rFonts w:hint="eastAsia"/>
          <w:lang w:val="en-US" w:eastAsia="zh-CN"/>
        </w:rPr>
      </w:pPr>
    </w:p>
    <w:tbl>
      <w:tblPr>
        <w:tblStyle w:val="27"/>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1848"/>
        <w:gridCol w:w="2207"/>
        <w:gridCol w:w="722"/>
        <w:gridCol w:w="816"/>
        <w:gridCol w:w="1052"/>
        <w:gridCol w:w="1052"/>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1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维修设备型号</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维修主要内容/故障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单价（元）</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总价（元）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MCL-7F线圈分合闸线圈高压断路器电磁铁 DC220 198Ω</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MCL-1F</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相同故障部件维修质保期 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低压 GCS 柜开关仓（包括开关仓、开关、互感器、开关附件、多功能表、铜排插件、调试等）</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维修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HXGN-12 环网柜</w:t>
            </w:r>
          </w:p>
        </w:tc>
        <w:tc>
          <w:tcPr>
            <w:tcW w:w="2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T5和T6变压器从医技楼高压配电房到辅助用房，开关到变压器的距离较远，若出现安全事故不能立即停电，需在T5和T6变压器旁各增加一台变压器进线开关柜，因电缆为上进上出需增加200*150的桥架共计 10 米，跳线电缆 yjv22-3*95 共计 15 米，配电柜基础两座。</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桥架 200*150</w:t>
            </w: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电缆 YJV22-3*95</w:t>
            </w:r>
          </w:p>
        </w:tc>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6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bl>
    <w:p>
      <w:pPr>
        <w:rPr>
          <w:rFonts w:hint="eastAsia"/>
          <w:lang w:val="en-US" w:eastAsia="zh-CN"/>
        </w:rPr>
      </w:pPr>
    </w:p>
    <w:p>
      <w:pPr>
        <w:rPr>
          <w:rFonts w:hint="eastAsia"/>
          <w:lang w:val="en-US" w:eastAsia="zh-CN"/>
        </w:rPr>
      </w:pPr>
    </w:p>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FDFE"/>
    <w:multiLevelType w:val="singleLevel"/>
    <w:tmpl w:val="B020FDFE"/>
    <w:lvl w:ilvl="0" w:tentative="0">
      <w:start w:val="1"/>
      <w:numFmt w:val="chineseCounting"/>
      <w:suff w:val="nothing"/>
      <w:lvlText w:val="%1、"/>
      <w:lvlJc w:val="left"/>
      <w:rPr>
        <w:rFonts w:hint="eastAsia"/>
      </w:rPr>
    </w:lvl>
  </w:abstractNum>
  <w:abstractNum w:abstractNumId="1">
    <w:nsid w:val="B829BE55"/>
    <w:multiLevelType w:val="singleLevel"/>
    <w:tmpl w:val="B829BE55"/>
    <w:lvl w:ilvl="0" w:tentative="0">
      <w:start w:val="2"/>
      <w:numFmt w:val="decimal"/>
      <w:suff w:val="nothing"/>
      <w:lvlText w:val="%1、"/>
      <w:lvlJc w:val="left"/>
    </w:lvl>
  </w:abstractNum>
  <w:abstractNum w:abstractNumId="2">
    <w:nsid w:val="E9A63842"/>
    <w:multiLevelType w:val="singleLevel"/>
    <w:tmpl w:val="E9A63842"/>
    <w:lvl w:ilvl="0" w:tentative="0">
      <w:start w:val="1"/>
      <w:numFmt w:val="decimal"/>
      <w:lvlText w:val="%1."/>
      <w:lvlJc w:val="left"/>
      <w:pPr>
        <w:tabs>
          <w:tab w:val="left" w:pos="312"/>
        </w:tabs>
      </w:pPr>
    </w:lvl>
  </w:abstractNum>
  <w:abstractNum w:abstractNumId="3">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31181D9D"/>
    <w:multiLevelType w:val="singleLevel"/>
    <w:tmpl w:val="31181D9D"/>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215F"/>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006BF"/>
    <w:rsid w:val="05593A33"/>
    <w:rsid w:val="0560706F"/>
    <w:rsid w:val="05684A68"/>
    <w:rsid w:val="05726DA2"/>
    <w:rsid w:val="05CA273A"/>
    <w:rsid w:val="05CC726C"/>
    <w:rsid w:val="05FB2B3C"/>
    <w:rsid w:val="06093262"/>
    <w:rsid w:val="0624108F"/>
    <w:rsid w:val="06604C4F"/>
    <w:rsid w:val="067B57E2"/>
    <w:rsid w:val="06847ACE"/>
    <w:rsid w:val="06904C71"/>
    <w:rsid w:val="069F5C99"/>
    <w:rsid w:val="06B153F1"/>
    <w:rsid w:val="06E45A7E"/>
    <w:rsid w:val="072C69F3"/>
    <w:rsid w:val="072E1BF1"/>
    <w:rsid w:val="0757624F"/>
    <w:rsid w:val="077F5B2D"/>
    <w:rsid w:val="07AB1043"/>
    <w:rsid w:val="07C644D1"/>
    <w:rsid w:val="07CB035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B35EA"/>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15A90"/>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40636"/>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283094"/>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2259DD"/>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910E95"/>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EB19AB"/>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77A60"/>
    <w:rsid w:val="1F78356C"/>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1724AE"/>
    <w:rsid w:val="2369313B"/>
    <w:rsid w:val="239768ED"/>
    <w:rsid w:val="240A5001"/>
    <w:rsid w:val="241530DF"/>
    <w:rsid w:val="244A244D"/>
    <w:rsid w:val="2490136D"/>
    <w:rsid w:val="24AA3A0B"/>
    <w:rsid w:val="24BB5C18"/>
    <w:rsid w:val="24C83E91"/>
    <w:rsid w:val="24CA2E4E"/>
    <w:rsid w:val="24E7641E"/>
    <w:rsid w:val="24ED62A3"/>
    <w:rsid w:val="25162E4E"/>
    <w:rsid w:val="254120B6"/>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182D0C"/>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0E1465"/>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797748"/>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605A6"/>
    <w:rsid w:val="38DE31DB"/>
    <w:rsid w:val="392B6E14"/>
    <w:rsid w:val="392D452C"/>
    <w:rsid w:val="3942200C"/>
    <w:rsid w:val="39BD5D47"/>
    <w:rsid w:val="39DE552C"/>
    <w:rsid w:val="3A073C4A"/>
    <w:rsid w:val="3A0C2674"/>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634E95"/>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C50D1"/>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BC6665"/>
    <w:rsid w:val="48C76BF4"/>
    <w:rsid w:val="48D80297"/>
    <w:rsid w:val="48DC4558"/>
    <w:rsid w:val="48E42798"/>
    <w:rsid w:val="48ED4502"/>
    <w:rsid w:val="48FD7CFE"/>
    <w:rsid w:val="4994190E"/>
    <w:rsid w:val="49A05F7A"/>
    <w:rsid w:val="49C03205"/>
    <w:rsid w:val="49EC7DA0"/>
    <w:rsid w:val="49F27FBC"/>
    <w:rsid w:val="4A6063A2"/>
    <w:rsid w:val="4A893211"/>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0FBF"/>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492EE0"/>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0E1B09"/>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6A127BA"/>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5F39D3"/>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AD0DAC"/>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95E19"/>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00625"/>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2951D4"/>
    <w:rsid w:val="773F135E"/>
    <w:rsid w:val="77476F3F"/>
    <w:rsid w:val="779660A9"/>
    <w:rsid w:val="779E0DD3"/>
    <w:rsid w:val="77AB07A1"/>
    <w:rsid w:val="77AE3DED"/>
    <w:rsid w:val="77BE3966"/>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9E67414"/>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5C01D5"/>
    <w:rsid w:val="7E8027FE"/>
    <w:rsid w:val="7EA74FE6"/>
    <w:rsid w:val="7EAF6DC9"/>
    <w:rsid w:val="7EB443DF"/>
    <w:rsid w:val="7EBE525E"/>
    <w:rsid w:val="7F08297D"/>
    <w:rsid w:val="7F1E3EE2"/>
    <w:rsid w:val="7F2822D2"/>
    <w:rsid w:val="7F5022DE"/>
    <w:rsid w:val="7F7D6F04"/>
    <w:rsid w:val="7F8D4A96"/>
    <w:rsid w:val="7FA827EA"/>
    <w:rsid w:val="7FC41C0E"/>
    <w:rsid w:val="7FD10FAD"/>
    <w:rsid w:val="7FD45B4F"/>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48</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WPS_布丁和不点</cp:lastModifiedBy>
  <cp:lastPrinted>2024-09-20T08:08:59Z</cp:lastPrinted>
  <dcterms:modified xsi:type="dcterms:W3CDTF">2024-09-20T08:26:25Z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