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b/>
          <w:bCs/>
          <w:sz w:val="48"/>
          <w:szCs w:val="48"/>
        </w:rPr>
      </w:pPr>
    </w:p>
    <w:p>
      <w:pPr>
        <w:jc w:val="center"/>
        <w:rPr>
          <w:rFonts w:hint="eastAsia" w:ascii="宋体" w:hAnsi="宋体" w:cs="宋体"/>
          <w:b/>
          <w:bCs/>
          <w:spacing w:val="-12"/>
          <w:sz w:val="48"/>
          <w:szCs w:val="48"/>
        </w:rPr>
      </w:pPr>
    </w:p>
    <w:p>
      <w:pPr>
        <w:jc w:val="center"/>
        <w:rPr>
          <w:rFonts w:hint="eastAsia" w:ascii="宋体" w:hAnsi="宋体" w:cs="宋体"/>
          <w:b/>
          <w:bCs/>
          <w:spacing w:val="-12"/>
          <w:sz w:val="48"/>
          <w:szCs w:val="48"/>
          <w:lang w:eastAsia="zh-CN"/>
        </w:rPr>
      </w:pPr>
      <w:r>
        <w:rPr>
          <w:rFonts w:hint="eastAsia" w:ascii="宋体" w:hAnsi="宋体" w:cs="宋体"/>
          <w:b/>
          <w:bCs/>
          <w:spacing w:val="-12"/>
          <w:sz w:val="48"/>
          <w:szCs w:val="48"/>
          <w:lang w:eastAsia="zh-CN"/>
        </w:rPr>
        <w:t>资阳市中心医院可回收废品回收服务</w:t>
      </w:r>
    </w:p>
    <w:p>
      <w:pPr>
        <w:jc w:val="center"/>
        <w:rPr>
          <w:rFonts w:ascii="宋体" w:hAnsi="宋体" w:cs="宋体"/>
          <w:b/>
          <w:bCs/>
          <w:spacing w:val="-12"/>
          <w:sz w:val="48"/>
          <w:szCs w:val="48"/>
        </w:rPr>
      </w:pPr>
      <w:r>
        <w:rPr>
          <w:rFonts w:hint="eastAsia" w:ascii="宋体" w:hAnsi="宋体" w:cs="宋体"/>
          <w:b/>
          <w:bCs/>
          <w:spacing w:val="-12"/>
          <w:sz w:val="48"/>
          <w:szCs w:val="48"/>
          <w:lang w:eastAsia="zh-CN"/>
        </w:rPr>
        <w:t>采购项目（</w:t>
      </w:r>
      <w:r>
        <w:rPr>
          <w:rFonts w:hint="eastAsia" w:ascii="宋体" w:hAnsi="宋体" w:cs="宋体"/>
          <w:b/>
          <w:bCs/>
          <w:spacing w:val="-12"/>
          <w:sz w:val="48"/>
          <w:szCs w:val="48"/>
          <w:lang w:val="en-US" w:eastAsia="zh-CN"/>
        </w:rPr>
        <w:t>第二次</w:t>
      </w:r>
      <w:r>
        <w:rPr>
          <w:rFonts w:hint="eastAsia" w:ascii="宋体" w:hAnsi="宋体" w:cs="宋体"/>
          <w:b/>
          <w:bCs/>
          <w:spacing w:val="-12"/>
          <w:sz w:val="48"/>
          <w:szCs w:val="48"/>
          <w:lang w:eastAsia="zh-CN"/>
        </w:rPr>
        <w:t>）</w:t>
      </w:r>
    </w:p>
    <w:p>
      <w:pPr>
        <w:spacing w:line="360" w:lineRule="auto"/>
        <w:jc w:val="center"/>
        <w:rPr>
          <w:rFonts w:ascii="宋体" w:hAnsi="宋体" w:cs="宋体"/>
          <w:b/>
          <w:bCs/>
          <w:spacing w:val="42"/>
          <w:sz w:val="72"/>
          <w:szCs w:val="72"/>
        </w:rPr>
      </w:pPr>
    </w:p>
    <w:p>
      <w:pPr>
        <w:spacing w:line="360" w:lineRule="auto"/>
        <w:jc w:val="center"/>
        <w:rPr>
          <w:rFonts w:ascii="宋体" w:hAnsi="宋体" w:cs="宋体"/>
          <w:b/>
          <w:bCs/>
          <w:spacing w:val="42"/>
          <w:sz w:val="72"/>
          <w:szCs w:val="72"/>
        </w:rPr>
      </w:pPr>
    </w:p>
    <w:p>
      <w:pPr>
        <w:spacing w:line="360" w:lineRule="auto"/>
        <w:jc w:val="center"/>
        <w:rPr>
          <w:rFonts w:ascii="宋体"/>
          <w:b/>
          <w:bCs/>
          <w:spacing w:val="42"/>
          <w:sz w:val="72"/>
          <w:szCs w:val="72"/>
        </w:rPr>
      </w:pPr>
      <w:r>
        <w:rPr>
          <w:rFonts w:hint="eastAsia" w:ascii="宋体" w:hAnsi="宋体" w:cs="宋体"/>
          <w:b/>
          <w:bCs/>
          <w:spacing w:val="42"/>
          <w:sz w:val="72"/>
          <w:szCs w:val="72"/>
        </w:rPr>
        <w:t>比选文件</w:t>
      </w:r>
    </w:p>
    <w:p>
      <w:pPr>
        <w:spacing w:line="360" w:lineRule="auto"/>
        <w:jc w:val="center"/>
        <w:rPr>
          <w:rFonts w:ascii="宋体"/>
          <w:b/>
          <w:bCs/>
          <w:spacing w:val="42"/>
          <w:sz w:val="72"/>
          <w:szCs w:val="72"/>
        </w:rPr>
      </w:pPr>
    </w:p>
    <w:p>
      <w:pPr>
        <w:jc w:val="center"/>
        <w:rPr>
          <w:rFonts w:ascii="宋体"/>
          <w:b/>
          <w:bCs/>
          <w:sz w:val="44"/>
          <w:szCs w:val="44"/>
        </w:rPr>
      </w:pPr>
    </w:p>
    <w:p>
      <w:pPr>
        <w:rPr>
          <w:rFonts w:ascii="宋体"/>
          <w:b/>
          <w:bCs/>
          <w:sz w:val="32"/>
          <w:szCs w:val="32"/>
        </w:rPr>
      </w:pPr>
    </w:p>
    <w:p>
      <w:pPr>
        <w:rPr>
          <w:rFonts w:ascii="宋体"/>
          <w:b/>
          <w:bCs/>
          <w:sz w:val="32"/>
          <w:szCs w:val="32"/>
        </w:rPr>
      </w:pPr>
    </w:p>
    <w:p>
      <w:pPr>
        <w:rPr>
          <w:rFonts w:ascii="宋体"/>
          <w:b/>
          <w:bCs/>
          <w:sz w:val="32"/>
          <w:szCs w:val="32"/>
        </w:rPr>
      </w:pPr>
    </w:p>
    <w:p>
      <w:pPr>
        <w:rPr>
          <w:rFonts w:ascii="宋体"/>
          <w:b/>
          <w:bCs/>
          <w:sz w:val="32"/>
          <w:szCs w:val="32"/>
        </w:rPr>
      </w:pPr>
    </w:p>
    <w:p>
      <w:pPr>
        <w:jc w:val="center"/>
        <w:rPr>
          <w:rFonts w:ascii="宋体"/>
          <w:b/>
          <w:bCs/>
          <w:sz w:val="32"/>
          <w:szCs w:val="32"/>
        </w:rPr>
      </w:pPr>
    </w:p>
    <w:p>
      <w:pPr>
        <w:spacing w:line="360" w:lineRule="auto"/>
        <w:jc w:val="center"/>
        <w:rPr>
          <w:rFonts w:hint="eastAsia" w:ascii="宋体" w:eastAsia="宋体"/>
          <w:b/>
          <w:bCs/>
          <w:sz w:val="32"/>
          <w:szCs w:val="32"/>
          <w:lang w:eastAsia="zh-CN"/>
        </w:rPr>
      </w:pPr>
      <w:r>
        <w:rPr>
          <w:rFonts w:hint="eastAsia" w:ascii="宋体" w:hAnsi="宋体" w:cs="宋体"/>
          <w:b/>
          <w:bCs/>
          <w:sz w:val="32"/>
          <w:szCs w:val="32"/>
        </w:rPr>
        <w:t>比选人：</w:t>
      </w:r>
      <w:r>
        <w:rPr>
          <w:rFonts w:hint="eastAsia" w:ascii="宋体" w:hAnsi="宋体" w:cs="宋体"/>
          <w:b/>
          <w:bCs/>
          <w:sz w:val="32"/>
          <w:szCs w:val="32"/>
          <w:lang w:eastAsia="zh-CN"/>
        </w:rPr>
        <w:t>资阳市中心医院</w:t>
      </w:r>
    </w:p>
    <w:p>
      <w:pPr>
        <w:spacing w:line="360" w:lineRule="auto"/>
        <w:jc w:val="center"/>
        <w:rPr>
          <w:rFonts w:ascii="宋体"/>
          <w:b/>
          <w:bCs/>
          <w:sz w:val="32"/>
          <w:szCs w:val="32"/>
        </w:rPr>
      </w:pPr>
      <w:r>
        <w:rPr>
          <w:rFonts w:hint="eastAsia" w:ascii="宋体" w:hAnsi="宋体" w:cs="宋体"/>
          <w:b/>
          <w:bCs/>
          <w:sz w:val="32"/>
          <w:szCs w:val="32"/>
        </w:rPr>
        <w:t>四川</w:t>
      </w:r>
      <w:r>
        <w:rPr>
          <w:rFonts w:hint="eastAsia" w:ascii="宋体" w:cs="宋体"/>
          <w:b/>
          <w:bCs/>
          <w:sz w:val="32"/>
          <w:szCs w:val="32"/>
        </w:rPr>
        <w:t>·</w:t>
      </w:r>
      <w:r>
        <w:rPr>
          <w:rFonts w:hint="eastAsia" w:ascii="宋体" w:hAnsi="宋体" w:cs="宋体"/>
          <w:b/>
          <w:bCs/>
          <w:sz w:val="32"/>
          <w:szCs w:val="32"/>
        </w:rPr>
        <w:t>资阳</w:t>
      </w:r>
    </w:p>
    <w:p>
      <w:pPr>
        <w:spacing w:line="360" w:lineRule="auto"/>
        <w:jc w:val="center"/>
        <w:rPr>
          <w:rFonts w:ascii="宋体"/>
          <w:b/>
          <w:bCs/>
          <w:sz w:val="32"/>
          <w:szCs w:val="32"/>
        </w:rPr>
      </w:pPr>
      <w:r>
        <w:rPr>
          <w:rFonts w:hint="eastAsia" w:ascii="宋体" w:hAnsi="宋体" w:cs="宋体"/>
          <w:b/>
          <w:bCs/>
          <w:sz w:val="32"/>
          <w:szCs w:val="32"/>
        </w:rPr>
        <w:t>二</w:t>
      </w:r>
      <w:r>
        <w:rPr>
          <w:rFonts w:ascii="宋体" w:hAnsi="宋体" w:cs="宋体"/>
          <w:b/>
          <w:bCs/>
          <w:sz w:val="32"/>
          <w:szCs w:val="32"/>
        </w:rPr>
        <w:t>O</w:t>
      </w:r>
      <w:r>
        <w:rPr>
          <w:rFonts w:hint="eastAsia" w:ascii="宋体" w:hAnsi="宋体" w:cs="宋体"/>
          <w:b/>
          <w:bCs/>
          <w:sz w:val="32"/>
          <w:szCs w:val="32"/>
        </w:rPr>
        <w:t>二</w:t>
      </w:r>
      <w:r>
        <w:rPr>
          <w:rFonts w:hint="eastAsia" w:ascii="宋体" w:hAnsi="宋体" w:cs="宋体"/>
          <w:b/>
          <w:bCs/>
          <w:sz w:val="32"/>
          <w:szCs w:val="32"/>
          <w:lang w:val="en-US" w:eastAsia="zh-CN"/>
        </w:rPr>
        <w:t>四</w:t>
      </w:r>
      <w:r>
        <w:rPr>
          <w:rFonts w:hint="eastAsia" w:ascii="宋体" w:hAnsi="宋体" w:cs="宋体"/>
          <w:b/>
          <w:bCs/>
          <w:sz w:val="32"/>
          <w:szCs w:val="32"/>
        </w:rPr>
        <w:t>年</w:t>
      </w:r>
      <w:r>
        <w:rPr>
          <w:rFonts w:hint="eastAsia" w:ascii="宋体" w:hAnsi="宋体" w:cs="宋体"/>
          <w:b/>
          <w:bCs/>
          <w:sz w:val="32"/>
          <w:szCs w:val="32"/>
          <w:lang w:val="en-US" w:eastAsia="zh-CN"/>
        </w:rPr>
        <w:t>四</w:t>
      </w:r>
      <w:r>
        <w:rPr>
          <w:rFonts w:hint="eastAsia" w:ascii="宋体" w:hAnsi="宋体" w:cs="宋体"/>
          <w:b/>
          <w:bCs/>
          <w:sz w:val="32"/>
          <w:szCs w:val="32"/>
        </w:rPr>
        <w:t>月</w:t>
      </w:r>
    </w:p>
    <w:p>
      <w:pPr>
        <w:jc w:val="center"/>
        <w:rPr>
          <w:rFonts w:ascii="宋体"/>
        </w:rPr>
      </w:pPr>
      <w:r>
        <w:rPr>
          <w:rFonts w:ascii="宋体"/>
        </w:rPr>
        <w:br w:type="page"/>
      </w:r>
    </w:p>
    <w:p>
      <w:pPr>
        <w:ind w:firstLine="614" w:firstLineChars="192"/>
        <w:jc w:val="center"/>
        <w:outlineLvl w:val="0"/>
        <w:rPr>
          <w:rFonts w:ascii="宋体"/>
          <w:b/>
          <w:bCs/>
          <w:kern w:val="44"/>
          <w:sz w:val="32"/>
          <w:szCs w:val="32"/>
        </w:rPr>
      </w:pPr>
      <w:bookmarkStart w:id="0" w:name="_Toc180296779"/>
      <w:bookmarkStart w:id="1" w:name="_Toc173895652"/>
      <w:bookmarkStart w:id="2" w:name="_Toc211679176"/>
      <w:bookmarkStart w:id="3" w:name="_Toc173895837"/>
      <w:r>
        <w:rPr>
          <w:rFonts w:hint="eastAsia" w:ascii="宋体" w:hAnsi="宋体" w:cs="宋体"/>
          <w:b/>
          <w:bCs/>
          <w:kern w:val="44"/>
          <w:sz w:val="32"/>
          <w:szCs w:val="32"/>
        </w:rPr>
        <w:t>第一章比选邀请</w:t>
      </w:r>
    </w:p>
    <w:p>
      <w:pPr>
        <w:pStyle w:val="15"/>
        <w:spacing w:line="360" w:lineRule="auto"/>
        <w:ind w:left="0" w:leftChars="0"/>
        <w:rPr>
          <w:rFonts w:ascii="宋体"/>
          <w:b/>
          <w:bCs/>
          <w:sz w:val="36"/>
          <w:szCs w:val="36"/>
        </w:rPr>
      </w:pPr>
    </w:p>
    <w:p>
      <w:pPr>
        <w:pStyle w:val="15"/>
        <w:spacing w:line="360" w:lineRule="auto"/>
        <w:ind w:left="0" w:leftChars="0" w:firstLine="420" w:firstLineChars="200"/>
        <w:rPr>
          <w:rFonts w:ascii="宋体"/>
          <w:b/>
          <w:bCs/>
          <w:kern w:val="0"/>
          <w:u w:val="single"/>
        </w:rPr>
      </w:pPr>
      <w:r>
        <w:rPr>
          <w:rFonts w:hint="eastAsia" w:ascii="宋体" w:hAnsi="宋体" w:cs="宋体"/>
          <w:b/>
          <w:bCs/>
          <w:kern w:val="0"/>
          <w:u w:val="single"/>
        </w:rPr>
        <w:t>采购单位</w:t>
      </w:r>
      <w:r>
        <w:rPr>
          <w:rFonts w:hint="eastAsia" w:ascii="宋体" w:hAnsi="宋体" w:cs="宋体"/>
          <w:b/>
          <w:bCs/>
          <w:kern w:val="0"/>
          <w:u w:val="single"/>
          <w:lang w:eastAsia="zh-CN"/>
        </w:rPr>
        <w:t>资阳市中心医院</w:t>
      </w:r>
      <w:r>
        <w:rPr>
          <w:rFonts w:hint="eastAsia" w:ascii="宋体" w:hAnsi="宋体" w:cs="宋体"/>
          <w:b/>
          <w:bCs/>
          <w:kern w:val="0"/>
          <w:u w:val="single"/>
        </w:rPr>
        <w:t xml:space="preserve"> </w:t>
      </w:r>
      <w:r>
        <w:rPr>
          <w:rFonts w:hint="eastAsia" w:ascii="宋体" w:hAnsi="宋体" w:cs="宋体"/>
          <w:b/>
          <w:bCs/>
          <w:kern w:val="0"/>
        </w:rPr>
        <w:t>拟对</w:t>
      </w:r>
      <w:r>
        <w:rPr>
          <w:rFonts w:hint="eastAsia" w:ascii="宋体" w:hAnsi="宋体" w:cs="宋体"/>
          <w:b/>
          <w:bCs/>
          <w:kern w:val="0"/>
          <w:u w:val="single"/>
          <w:lang w:eastAsia="zh-CN"/>
        </w:rPr>
        <w:t>资阳市中心医院可回收废品回收服务采购项目（</w:t>
      </w:r>
      <w:r>
        <w:rPr>
          <w:rFonts w:hint="eastAsia" w:ascii="宋体" w:hAnsi="宋体" w:cs="宋体"/>
          <w:b/>
          <w:bCs/>
          <w:kern w:val="0"/>
          <w:u w:val="single"/>
          <w:lang w:val="en-US" w:eastAsia="zh-CN"/>
        </w:rPr>
        <w:t>第二次</w:t>
      </w:r>
      <w:r>
        <w:rPr>
          <w:rFonts w:hint="eastAsia" w:ascii="宋体" w:hAnsi="宋体" w:cs="宋体"/>
          <w:b/>
          <w:bCs/>
          <w:kern w:val="0"/>
          <w:u w:val="single"/>
          <w:lang w:eastAsia="zh-CN"/>
        </w:rPr>
        <w:t>）</w:t>
      </w:r>
      <w:r>
        <w:rPr>
          <w:rFonts w:hint="eastAsia" w:ascii="宋体" w:hAnsi="宋体" w:cs="宋体"/>
          <w:b/>
          <w:bCs/>
          <w:spacing w:val="-4"/>
          <w:kern w:val="0"/>
        </w:rPr>
        <w:t>进行比选采购，欢迎符合资质要求的供应商前来参加。</w:t>
      </w:r>
    </w:p>
    <w:p>
      <w:pPr>
        <w:pStyle w:val="15"/>
        <w:spacing w:after="0" w:line="360" w:lineRule="auto"/>
        <w:ind w:left="0" w:leftChars="0" w:firstLine="420" w:firstLineChars="200"/>
        <w:rPr>
          <w:rFonts w:ascii="宋体"/>
          <w:b/>
          <w:bCs/>
          <w:kern w:val="0"/>
        </w:rPr>
      </w:pPr>
      <w:r>
        <w:rPr>
          <w:rFonts w:hint="eastAsia" w:ascii="宋体" w:hAnsi="宋体" w:cs="宋体"/>
          <w:b/>
          <w:bCs/>
          <w:kern w:val="0"/>
        </w:rPr>
        <w:t>一、比选编号：/</w:t>
      </w:r>
    </w:p>
    <w:p>
      <w:pPr>
        <w:pStyle w:val="15"/>
        <w:spacing w:after="0" w:line="360" w:lineRule="auto"/>
        <w:ind w:left="0" w:leftChars="0" w:firstLine="420" w:firstLineChars="200"/>
        <w:rPr>
          <w:rFonts w:hint="eastAsia" w:ascii="宋体" w:hAnsi="宋体" w:cs="宋体"/>
          <w:b/>
          <w:bCs/>
          <w:kern w:val="0"/>
        </w:rPr>
      </w:pPr>
      <w:r>
        <w:rPr>
          <w:rFonts w:hint="eastAsia" w:ascii="宋体" w:hAnsi="宋体" w:cs="宋体"/>
          <w:b/>
          <w:bCs/>
          <w:kern w:val="0"/>
        </w:rPr>
        <w:t>二、比选项目：</w:t>
      </w:r>
      <w:r>
        <w:rPr>
          <w:rFonts w:hint="eastAsia" w:ascii="宋体" w:hAnsi="宋体" w:cs="宋体"/>
          <w:b/>
          <w:bCs/>
          <w:kern w:val="0"/>
          <w:lang w:eastAsia="zh-CN"/>
        </w:rPr>
        <w:t>资阳市中心医院可回收废品回收服务采购项目（</w:t>
      </w:r>
      <w:r>
        <w:rPr>
          <w:rFonts w:hint="eastAsia" w:ascii="宋体" w:hAnsi="宋体" w:cs="宋体"/>
          <w:b/>
          <w:bCs/>
          <w:kern w:val="0"/>
          <w:lang w:val="en-US" w:eastAsia="zh-CN"/>
        </w:rPr>
        <w:t>第二次</w:t>
      </w:r>
      <w:r>
        <w:rPr>
          <w:rFonts w:hint="eastAsia" w:ascii="宋体" w:hAnsi="宋体" w:cs="宋体"/>
          <w:b/>
          <w:bCs/>
          <w:kern w:val="0"/>
          <w:lang w:eastAsia="zh-CN"/>
        </w:rPr>
        <w:t>）</w:t>
      </w:r>
    </w:p>
    <w:p>
      <w:pPr>
        <w:pStyle w:val="15"/>
        <w:spacing w:after="0" w:line="360" w:lineRule="auto"/>
        <w:ind w:left="0" w:leftChars="0" w:firstLine="420" w:firstLineChars="200"/>
        <w:rPr>
          <w:rFonts w:ascii="宋体"/>
          <w:kern w:val="0"/>
        </w:rPr>
      </w:pPr>
      <w:r>
        <w:rPr>
          <w:rFonts w:hint="eastAsia" w:ascii="宋体" w:hAnsi="宋体" w:cs="宋体"/>
          <w:b/>
          <w:bCs/>
          <w:kern w:val="0"/>
        </w:rPr>
        <w:t>三、资金来源：已落实。</w:t>
      </w:r>
    </w:p>
    <w:p>
      <w:pPr>
        <w:pStyle w:val="15"/>
        <w:spacing w:after="0" w:line="360" w:lineRule="auto"/>
        <w:ind w:left="0" w:leftChars="0" w:firstLine="420" w:firstLineChars="200"/>
        <w:rPr>
          <w:rFonts w:ascii="宋体"/>
          <w:b/>
          <w:bCs/>
          <w:kern w:val="0"/>
        </w:rPr>
      </w:pPr>
      <w:r>
        <w:rPr>
          <w:rFonts w:hint="eastAsia" w:ascii="宋体" w:hAnsi="宋体" w:cs="宋体"/>
          <w:b/>
          <w:bCs/>
          <w:kern w:val="0"/>
        </w:rPr>
        <w:t>四、项目简介：</w:t>
      </w:r>
    </w:p>
    <w:p>
      <w:pPr>
        <w:spacing w:after="156" w:afterLines="50" w:line="420" w:lineRule="exact"/>
        <w:ind w:firstLine="404" w:firstLineChars="200"/>
        <w:rPr>
          <w:rFonts w:hint="eastAsia" w:ascii="宋体" w:hAnsi="宋体" w:cs="宋体"/>
          <w:spacing w:val="-4"/>
        </w:rPr>
      </w:pPr>
      <w:r>
        <w:rPr>
          <w:rFonts w:hint="eastAsia" w:ascii="宋体" w:hAnsi="宋体" w:cs="宋体"/>
          <w:spacing w:val="-4"/>
        </w:rPr>
        <w:t>本项目共</w:t>
      </w:r>
      <w:r>
        <w:rPr>
          <w:rFonts w:ascii="宋体" w:hAnsi="宋体" w:cs="宋体"/>
          <w:spacing w:val="-4"/>
        </w:rPr>
        <w:t>1</w:t>
      </w:r>
      <w:r>
        <w:rPr>
          <w:rFonts w:hint="eastAsia" w:ascii="宋体" w:hAnsi="宋体" w:cs="宋体"/>
          <w:spacing w:val="-4"/>
        </w:rPr>
        <w:t>个包，采购</w:t>
      </w:r>
      <w:r>
        <w:rPr>
          <w:rFonts w:hint="eastAsia" w:ascii="宋体" w:hAnsi="宋体" w:cs="宋体"/>
          <w:spacing w:val="-4"/>
          <w:lang w:eastAsia="zh-CN"/>
        </w:rPr>
        <w:t>资阳市中心医院可回收废品回收服务</w:t>
      </w:r>
      <w:r>
        <w:rPr>
          <w:rFonts w:hint="eastAsia" w:ascii="宋体" w:hAnsi="宋体" w:cs="宋体"/>
          <w:spacing w:val="-4"/>
        </w:rPr>
        <w:t>。本项目</w:t>
      </w:r>
      <w:r>
        <w:rPr>
          <w:rFonts w:hint="eastAsia" w:ascii="宋体" w:hAnsi="宋体" w:cs="宋体"/>
          <w:spacing w:val="-4"/>
          <w:lang w:val="en-US" w:eastAsia="zh-CN"/>
        </w:rPr>
        <w:t>采购底价：未被污染输液瓶（袋）0.89元/斤；纸壳0.46元/斤；废铁0.97元/斤</w:t>
      </w:r>
      <w:r>
        <w:rPr>
          <w:rFonts w:hint="eastAsia" w:ascii="宋体" w:hAnsi="宋体" w:cs="宋体"/>
          <w:spacing w:val="-4"/>
        </w:rPr>
        <w:t>。</w:t>
      </w:r>
    </w:p>
    <w:p>
      <w:pPr>
        <w:spacing w:after="156" w:afterLines="50" w:line="420" w:lineRule="exact"/>
        <w:ind w:firstLine="420" w:firstLineChars="200"/>
        <w:rPr>
          <w:rFonts w:hAnsi="宋体"/>
          <w:kern w:val="0"/>
        </w:rPr>
      </w:pPr>
      <w:r>
        <w:rPr>
          <w:rFonts w:hint="eastAsia" w:hAnsi="宋体"/>
          <w:kern w:val="0"/>
        </w:rPr>
        <w:t>（详见比选文件第三章）</w:t>
      </w:r>
    </w:p>
    <w:p>
      <w:pPr>
        <w:pStyle w:val="16"/>
        <w:spacing w:line="360" w:lineRule="auto"/>
        <w:ind w:firstLine="420" w:firstLineChars="200"/>
        <w:rPr>
          <w:rFonts w:hAnsi="宋体" w:cs="Times New Roman"/>
          <w:b/>
          <w:bCs/>
          <w:kern w:val="0"/>
        </w:rPr>
      </w:pPr>
      <w:r>
        <w:rPr>
          <w:rFonts w:hint="eastAsia" w:hAnsi="宋体"/>
          <w:b/>
          <w:bCs/>
          <w:kern w:val="0"/>
        </w:rPr>
        <w:t>五、合格供应商应具备的资格条件：</w:t>
      </w:r>
    </w:p>
    <w:p>
      <w:pPr>
        <w:pStyle w:val="61"/>
        <w:spacing w:line="420" w:lineRule="exact"/>
        <w:ind w:firstLine="525" w:firstLineChars="250"/>
        <w:rPr>
          <w:rFonts w:hint="eastAsia" w:ascii="宋体" w:eastAsia="宋体"/>
          <w:lang w:val="en-US" w:eastAsia="zh-CN"/>
        </w:rPr>
      </w:pPr>
      <w:r>
        <w:rPr>
          <w:rFonts w:ascii="宋体" w:hAnsi="宋体" w:cs="宋体"/>
        </w:rPr>
        <w:t>1</w:t>
      </w:r>
      <w:r>
        <w:rPr>
          <w:rFonts w:hint="eastAsia" w:ascii="宋体" w:hAnsi="宋体" w:cs="宋体"/>
        </w:rPr>
        <w:t>、在中华人民共和国境内注册，具有独立法人资格的合法企业（提供营业执照副本、税务登记证副本、组织机构代码证副本）</w:t>
      </w:r>
      <w:r>
        <w:rPr>
          <w:rFonts w:hint="eastAsia" w:ascii="宋体" w:hAnsi="宋体" w:cs="宋体"/>
          <w:lang w:eastAsia="zh-CN"/>
        </w:rPr>
        <w:t>。</w:t>
      </w:r>
    </w:p>
    <w:p>
      <w:pPr>
        <w:tabs>
          <w:tab w:val="left" w:pos="7665"/>
        </w:tabs>
        <w:spacing w:line="400" w:lineRule="exact"/>
        <w:ind w:firstLine="525" w:firstLineChars="250"/>
        <w:rPr>
          <w:rFonts w:ascii="宋体"/>
        </w:rPr>
      </w:pPr>
      <w:r>
        <w:rPr>
          <w:rFonts w:ascii="宋体" w:hAnsi="宋体" w:cs="宋体"/>
        </w:rPr>
        <w:t>2</w:t>
      </w:r>
      <w:r>
        <w:rPr>
          <w:rFonts w:hint="eastAsia" w:ascii="宋体" w:hAnsi="宋体" w:cs="宋体"/>
        </w:rPr>
        <w:t>、具有良好的商业信誉和健全的财务会计制度；</w:t>
      </w:r>
    </w:p>
    <w:p>
      <w:pPr>
        <w:tabs>
          <w:tab w:val="left" w:pos="7665"/>
        </w:tabs>
        <w:spacing w:line="400" w:lineRule="exact"/>
        <w:ind w:firstLine="525" w:firstLineChars="250"/>
        <w:rPr>
          <w:rFonts w:ascii="宋体"/>
        </w:rPr>
      </w:pPr>
      <w:r>
        <w:rPr>
          <w:rFonts w:ascii="宋体" w:hAnsi="宋体" w:cs="宋体"/>
        </w:rPr>
        <w:t>3</w:t>
      </w:r>
      <w:r>
        <w:rPr>
          <w:rFonts w:hint="eastAsia" w:ascii="宋体" w:hAnsi="宋体" w:cs="宋体"/>
        </w:rPr>
        <w:t>、具有履行合同所必须的设备和专业技术能力；</w:t>
      </w:r>
    </w:p>
    <w:p>
      <w:pPr>
        <w:tabs>
          <w:tab w:val="left" w:pos="7665"/>
        </w:tabs>
        <w:spacing w:line="400" w:lineRule="exact"/>
        <w:ind w:firstLine="525" w:firstLineChars="250"/>
        <w:rPr>
          <w:rFonts w:ascii="宋体"/>
        </w:rPr>
      </w:pPr>
      <w:r>
        <w:rPr>
          <w:rFonts w:ascii="宋体" w:hAnsi="宋体" w:cs="宋体"/>
        </w:rPr>
        <w:t>4</w:t>
      </w:r>
      <w:r>
        <w:rPr>
          <w:rFonts w:hint="eastAsia" w:ascii="宋体" w:hAnsi="宋体" w:cs="宋体"/>
        </w:rPr>
        <w:t>、具有依法缴纳税收和社会保障资金的良好记录；</w:t>
      </w:r>
    </w:p>
    <w:p>
      <w:pPr>
        <w:tabs>
          <w:tab w:val="left" w:pos="7665"/>
        </w:tabs>
        <w:spacing w:line="400" w:lineRule="exact"/>
        <w:ind w:firstLine="525" w:firstLineChars="250"/>
        <w:rPr>
          <w:rFonts w:ascii="宋体"/>
        </w:rPr>
      </w:pPr>
      <w:r>
        <w:rPr>
          <w:rFonts w:ascii="宋体" w:hAnsi="宋体" w:cs="宋体"/>
        </w:rPr>
        <w:t>5</w:t>
      </w:r>
      <w:r>
        <w:rPr>
          <w:rFonts w:hint="eastAsia" w:ascii="宋体" w:hAnsi="宋体" w:cs="宋体"/>
        </w:rPr>
        <w:t>、参加本次采购活动前三年内，在经营活动中没有重大违法记录；</w:t>
      </w:r>
    </w:p>
    <w:p>
      <w:pPr>
        <w:pStyle w:val="61"/>
        <w:spacing w:line="420" w:lineRule="exact"/>
        <w:ind w:firstLine="525" w:firstLineChars="250"/>
        <w:rPr>
          <w:rFonts w:ascii="宋体"/>
        </w:rPr>
      </w:pPr>
      <w:r>
        <w:rPr>
          <w:rFonts w:ascii="宋体" w:hAnsi="宋体" w:cs="宋体"/>
        </w:rPr>
        <w:t>6</w:t>
      </w:r>
      <w:r>
        <w:rPr>
          <w:rFonts w:hint="eastAsia" w:ascii="宋体" w:hAnsi="宋体" w:cs="宋体"/>
        </w:rPr>
        <w:t>、符合法律、行政法规规定的其他条件</w:t>
      </w:r>
    </w:p>
    <w:p>
      <w:pPr>
        <w:pStyle w:val="61"/>
        <w:spacing w:line="420" w:lineRule="exact"/>
        <w:ind w:firstLine="525" w:firstLineChars="250"/>
        <w:rPr>
          <w:rFonts w:ascii="宋体" w:hAnsi="宋体" w:cs="宋体"/>
        </w:rPr>
      </w:pPr>
      <w:r>
        <w:rPr>
          <w:rFonts w:ascii="宋体" w:hAnsi="宋体" w:cs="宋体"/>
        </w:rPr>
        <w:t>7</w:t>
      </w:r>
      <w:r>
        <w:rPr>
          <w:rFonts w:hint="eastAsia" w:ascii="宋体" w:hAnsi="宋体" w:cs="宋体"/>
        </w:rPr>
        <w:t>、根据采购项目提出的特殊条件：</w:t>
      </w:r>
    </w:p>
    <w:p>
      <w:pPr>
        <w:pStyle w:val="61"/>
        <w:spacing w:line="420" w:lineRule="exact"/>
        <w:ind w:firstLine="525" w:firstLineChars="250"/>
        <w:rPr>
          <w:rFonts w:hint="eastAsia" w:ascii="宋体" w:hAnsi="宋体" w:cs="宋体"/>
        </w:rPr>
      </w:pPr>
      <w:r>
        <w:rPr>
          <w:rFonts w:hint="eastAsia" w:ascii="宋体" w:hAnsi="宋体" w:cs="宋体"/>
        </w:rPr>
        <w:t>7</w:t>
      </w:r>
      <w:r>
        <w:rPr>
          <w:rFonts w:ascii="宋体" w:hAnsi="宋体" w:cs="宋体"/>
        </w:rPr>
        <w:t>.1</w:t>
      </w:r>
      <w:r>
        <w:rPr>
          <w:rFonts w:hint="eastAsia" w:ascii="宋体" w:hAnsi="宋体" w:cs="宋体"/>
        </w:rPr>
        <w:t>供应商须提供“截至比选申请文件递交截止日未被列入失信被执行人、重大税收违法案件当事人名单、政府采购严重违法失信行为记录名单”的承诺函。</w:t>
      </w:r>
    </w:p>
    <w:p>
      <w:pPr>
        <w:pStyle w:val="61"/>
        <w:spacing w:line="420" w:lineRule="exact"/>
        <w:ind w:firstLine="525" w:firstLineChars="250"/>
        <w:rPr>
          <w:rFonts w:hint="default" w:ascii="宋体" w:hAnsi="宋体" w:eastAsia="宋体" w:cs="宋体"/>
          <w:lang w:val="en-US" w:eastAsia="zh-CN"/>
        </w:rPr>
      </w:pPr>
      <w:r>
        <w:rPr>
          <w:rFonts w:hint="eastAsia" w:ascii="宋体" w:hAnsi="宋体" w:cs="宋体"/>
          <w:lang w:val="en-US" w:eastAsia="zh-CN"/>
        </w:rPr>
        <w:t>7.2《营业执照》经营范围中有“再生资源回收”表述、完成再生资源回收经营者备案（再生资源回收经营者可以通过商务部统一业务平台再生资源经营者备案模块完成备案，并自助打印备案证明材料）。</w:t>
      </w:r>
    </w:p>
    <w:p>
      <w:pPr>
        <w:pStyle w:val="61"/>
        <w:spacing w:line="420" w:lineRule="exact"/>
        <w:ind w:firstLine="525" w:firstLineChars="250"/>
        <w:rPr>
          <w:rFonts w:ascii="宋体"/>
          <w:highlight w:val="none"/>
        </w:rPr>
      </w:pPr>
      <w:r>
        <w:rPr>
          <w:rFonts w:ascii="宋体" w:hAnsi="宋体" w:cs="宋体"/>
        </w:rPr>
        <w:t>8.</w:t>
      </w:r>
      <w:r>
        <w:rPr>
          <w:rFonts w:hint="eastAsia" w:ascii="宋体" w:hAnsi="宋体" w:cs="宋体"/>
        </w:rPr>
        <w:t>本项目不允许联合体参加。</w:t>
      </w:r>
    </w:p>
    <w:p>
      <w:pPr>
        <w:spacing w:line="360" w:lineRule="auto"/>
        <w:ind w:firstLine="420" w:firstLineChars="200"/>
        <w:rPr>
          <w:rFonts w:ascii="宋体"/>
          <w:highlight w:val="none"/>
        </w:rPr>
      </w:pPr>
      <w:r>
        <w:rPr>
          <w:rFonts w:hint="eastAsia" w:ascii="宋体" w:hAnsi="宋体" w:cs="宋体"/>
          <w:b/>
          <w:bCs/>
          <w:kern w:val="0"/>
          <w:highlight w:val="none"/>
        </w:rPr>
        <w:t>六、比选文件获取时间、地点：</w:t>
      </w:r>
      <w:r>
        <w:rPr>
          <w:rFonts w:hint="eastAsia" w:ascii="宋体" w:hAnsi="宋体" w:cs="宋体"/>
          <w:kern w:val="0"/>
          <w:highlight w:val="none"/>
        </w:rPr>
        <w:t>比选</w:t>
      </w:r>
      <w:r>
        <w:rPr>
          <w:rFonts w:hint="eastAsia" w:ascii="宋体" w:hAnsi="宋体" w:cs="宋体"/>
          <w:highlight w:val="none"/>
        </w:rPr>
        <w:t>文件自</w:t>
      </w:r>
      <w:bookmarkStart w:id="4" w:name="PO_标书售卖开始时间_1"/>
      <w:r>
        <w:rPr>
          <w:rFonts w:ascii="宋体" w:hAnsi="宋体" w:cs="宋体"/>
          <w:highlight w:val="none"/>
        </w:rPr>
        <w:t>20</w:t>
      </w:r>
      <w:r>
        <w:rPr>
          <w:rFonts w:hint="eastAsia" w:ascii="宋体" w:hAnsi="宋体" w:cs="宋体"/>
          <w:highlight w:val="none"/>
        </w:rPr>
        <w:t>2</w:t>
      </w:r>
      <w:r>
        <w:rPr>
          <w:rFonts w:hint="eastAsia" w:ascii="宋体" w:hAnsi="宋体" w:cs="宋体"/>
          <w:highlight w:val="none"/>
          <w:lang w:val="en-US" w:eastAsia="zh-CN"/>
        </w:rPr>
        <w:t>4</w:t>
      </w:r>
      <w:r>
        <w:rPr>
          <w:rFonts w:hint="eastAsia" w:ascii="宋体" w:hAnsi="宋体" w:cs="宋体"/>
          <w:highlight w:val="none"/>
        </w:rPr>
        <w:t>年</w:t>
      </w:r>
      <w:r>
        <w:rPr>
          <w:rFonts w:hint="eastAsia" w:ascii="宋体" w:hAnsi="宋体" w:cs="宋体"/>
          <w:highlight w:val="none"/>
          <w:lang w:val="en-US" w:eastAsia="zh-CN"/>
        </w:rPr>
        <w:t>4</w:t>
      </w:r>
      <w:r>
        <w:rPr>
          <w:rFonts w:hint="eastAsia" w:ascii="宋体" w:hAnsi="宋体" w:cs="宋体"/>
          <w:highlight w:val="none"/>
        </w:rPr>
        <w:t>月</w:t>
      </w:r>
      <w:r>
        <w:rPr>
          <w:rFonts w:hint="eastAsia" w:ascii="宋体" w:hAnsi="宋体" w:cs="宋体"/>
          <w:highlight w:val="none"/>
          <w:lang w:val="en-US" w:eastAsia="zh-CN"/>
        </w:rPr>
        <w:t>15</w:t>
      </w:r>
      <w:r>
        <w:rPr>
          <w:rFonts w:hint="eastAsia" w:ascii="宋体" w:hAnsi="宋体" w:cs="宋体"/>
          <w:highlight w:val="none"/>
        </w:rPr>
        <w:t>日</w:t>
      </w:r>
      <w:bookmarkEnd w:id="4"/>
      <w:r>
        <w:rPr>
          <w:rFonts w:hint="eastAsia" w:ascii="宋体" w:hAnsi="宋体" w:cs="宋体"/>
          <w:highlight w:val="none"/>
        </w:rPr>
        <w:t>至</w:t>
      </w:r>
      <w:bookmarkStart w:id="5" w:name="PO_标书售卖结束时间_1"/>
      <w:r>
        <w:rPr>
          <w:rFonts w:ascii="宋体" w:hAnsi="宋体" w:cs="宋体"/>
          <w:highlight w:val="none"/>
        </w:rPr>
        <w:t>20</w:t>
      </w:r>
      <w:r>
        <w:rPr>
          <w:rFonts w:hint="eastAsia" w:ascii="宋体" w:hAnsi="宋体" w:cs="宋体"/>
          <w:highlight w:val="none"/>
        </w:rPr>
        <w:t>2</w:t>
      </w:r>
      <w:r>
        <w:rPr>
          <w:rFonts w:hint="eastAsia" w:ascii="宋体" w:hAnsi="宋体" w:cs="宋体"/>
          <w:highlight w:val="none"/>
          <w:lang w:val="en-US" w:eastAsia="zh-CN"/>
        </w:rPr>
        <w:t>4</w:t>
      </w:r>
      <w:r>
        <w:rPr>
          <w:rFonts w:hint="eastAsia" w:ascii="宋体" w:hAnsi="宋体" w:cs="宋体"/>
          <w:highlight w:val="none"/>
        </w:rPr>
        <w:t>年</w:t>
      </w:r>
      <w:bookmarkEnd w:id="5"/>
      <w:r>
        <w:rPr>
          <w:rFonts w:hint="eastAsia" w:ascii="宋体" w:hAnsi="宋体" w:cs="宋体"/>
          <w:highlight w:val="none"/>
          <w:lang w:val="en-US" w:eastAsia="zh-CN"/>
        </w:rPr>
        <w:t>4</w:t>
      </w:r>
      <w:r>
        <w:rPr>
          <w:rFonts w:hint="eastAsia" w:ascii="宋体" w:hAnsi="宋体" w:cs="宋体"/>
          <w:highlight w:val="none"/>
        </w:rPr>
        <w:t>月</w:t>
      </w:r>
      <w:r>
        <w:rPr>
          <w:rFonts w:hint="eastAsia" w:ascii="宋体" w:hAnsi="宋体" w:cs="宋体"/>
          <w:highlight w:val="none"/>
          <w:lang w:val="en-US" w:eastAsia="zh-CN"/>
        </w:rPr>
        <w:t>18</w:t>
      </w:r>
      <w:r>
        <w:rPr>
          <w:rFonts w:hint="eastAsia" w:ascii="宋体" w:hAnsi="宋体" w:cs="宋体"/>
          <w:highlight w:val="none"/>
        </w:rPr>
        <w:t>日，</w:t>
      </w:r>
      <w:r>
        <w:rPr>
          <w:rFonts w:hint="eastAsia" w:ascii="宋体" w:hAnsi="宋体" w:cs="宋体"/>
          <w:highlight w:val="none"/>
          <w:lang w:eastAsia="zh-CN"/>
        </w:rPr>
        <w:t>资阳市中心医院</w:t>
      </w:r>
      <w:r>
        <w:rPr>
          <w:rFonts w:ascii="宋体" w:hAnsi="宋体" w:cs="宋体"/>
          <w:highlight w:val="none"/>
        </w:rPr>
        <w:t>官方网站下载</w:t>
      </w:r>
      <w:r>
        <w:rPr>
          <w:rFonts w:hint="eastAsia" w:ascii="宋体" w:hAnsi="宋体" w:cs="宋体"/>
          <w:highlight w:val="none"/>
        </w:rPr>
        <w:t>。</w:t>
      </w:r>
    </w:p>
    <w:p>
      <w:pPr>
        <w:spacing w:line="360" w:lineRule="auto"/>
        <w:ind w:firstLine="396" w:firstLineChars="200"/>
        <w:rPr>
          <w:rFonts w:ascii="宋体"/>
          <w:spacing w:val="-6"/>
          <w:kern w:val="0"/>
        </w:rPr>
      </w:pPr>
      <w:r>
        <w:rPr>
          <w:rFonts w:hint="eastAsia" w:ascii="宋体" w:hAnsi="宋体" w:cs="宋体"/>
          <w:b/>
          <w:bCs/>
          <w:spacing w:val="-6"/>
          <w:kern w:val="0"/>
          <w:highlight w:val="none"/>
        </w:rPr>
        <w:t>七、</w:t>
      </w:r>
      <w:bookmarkStart w:id="6" w:name="OLE_LINK2"/>
      <w:bookmarkStart w:id="7" w:name="OLE_LINK1"/>
      <w:r>
        <w:rPr>
          <w:rFonts w:hint="eastAsia" w:ascii="宋体" w:hAnsi="宋体" w:cs="宋体"/>
          <w:b/>
          <w:bCs/>
          <w:spacing w:val="-6"/>
          <w:kern w:val="0"/>
          <w:highlight w:val="none"/>
        </w:rPr>
        <w:t>递交比选申请文件截止时间</w:t>
      </w:r>
      <w:bookmarkEnd w:id="6"/>
      <w:bookmarkEnd w:id="7"/>
      <w:r>
        <w:rPr>
          <w:rFonts w:hint="eastAsia" w:ascii="宋体" w:hAnsi="宋体" w:cs="宋体"/>
          <w:b/>
          <w:bCs/>
          <w:spacing w:val="-6"/>
          <w:kern w:val="0"/>
          <w:highlight w:val="none"/>
        </w:rPr>
        <w:t>及评审时间：</w:t>
      </w:r>
      <w:r>
        <w:rPr>
          <w:rFonts w:ascii="宋体" w:hAnsi="宋体" w:cs="宋体"/>
          <w:spacing w:val="-6"/>
          <w:kern w:val="0"/>
          <w:highlight w:val="none"/>
        </w:rPr>
        <w:t>20</w:t>
      </w:r>
      <w:r>
        <w:rPr>
          <w:rFonts w:hint="eastAsia" w:ascii="宋体" w:hAnsi="宋体" w:cs="宋体"/>
          <w:spacing w:val="-6"/>
          <w:kern w:val="0"/>
          <w:highlight w:val="none"/>
        </w:rPr>
        <w:t>2</w:t>
      </w:r>
      <w:r>
        <w:rPr>
          <w:rFonts w:hint="eastAsia" w:ascii="宋体" w:hAnsi="宋体" w:cs="宋体"/>
          <w:spacing w:val="-6"/>
          <w:kern w:val="0"/>
          <w:highlight w:val="none"/>
          <w:lang w:val="en-US" w:eastAsia="zh-CN"/>
        </w:rPr>
        <w:t>4</w:t>
      </w:r>
      <w:r>
        <w:rPr>
          <w:rFonts w:hint="eastAsia" w:ascii="宋体" w:hAnsi="宋体" w:cs="宋体"/>
          <w:spacing w:val="-6"/>
          <w:kern w:val="0"/>
          <w:highlight w:val="none"/>
        </w:rPr>
        <w:t>年</w:t>
      </w:r>
      <w:r>
        <w:rPr>
          <w:rFonts w:hint="eastAsia" w:ascii="宋体" w:hAnsi="宋体" w:cs="宋体"/>
          <w:spacing w:val="-6"/>
          <w:kern w:val="0"/>
          <w:highlight w:val="none"/>
          <w:u w:val="single"/>
          <w:lang w:val="en-US" w:eastAsia="zh-CN"/>
        </w:rPr>
        <w:t>4</w:t>
      </w:r>
      <w:r>
        <w:rPr>
          <w:rFonts w:hint="eastAsia" w:ascii="宋体" w:hAnsi="宋体" w:cs="宋体"/>
          <w:spacing w:val="-6"/>
          <w:kern w:val="0"/>
          <w:highlight w:val="none"/>
        </w:rPr>
        <w:t>月</w:t>
      </w:r>
      <w:r>
        <w:rPr>
          <w:rFonts w:hint="eastAsia" w:ascii="宋体" w:hAnsi="宋体" w:cs="宋体"/>
          <w:spacing w:val="-6"/>
          <w:kern w:val="0"/>
          <w:highlight w:val="none"/>
          <w:u w:val="single"/>
          <w:lang w:val="en-US" w:eastAsia="zh-CN"/>
        </w:rPr>
        <w:t>19</w:t>
      </w:r>
      <w:bookmarkStart w:id="36" w:name="_GoBack"/>
      <w:bookmarkEnd w:id="36"/>
      <w:r>
        <w:rPr>
          <w:rFonts w:hint="eastAsia" w:ascii="宋体" w:hAnsi="宋体" w:cs="宋体"/>
          <w:spacing w:val="-6"/>
          <w:kern w:val="0"/>
          <w:highlight w:val="none"/>
        </w:rPr>
        <w:t>日</w:t>
      </w:r>
      <w:r>
        <w:rPr>
          <w:rFonts w:hint="eastAsia" w:ascii="宋体" w:hAnsi="宋体" w:cs="宋体"/>
          <w:spacing w:val="-6"/>
          <w:kern w:val="0"/>
          <w:highlight w:val="none"/>
          <w:u w:val="single"/>
          <w:lang w:val="en-US" w:eastAsia="zh-CN"/>
        </w:rPr>
        <w:t>14</w:t>
      </w:r>
      <w:r>
        <w:rPr>
          <w:rFonts w:hint="eastAsia" w:ascii="宋体" w:hAnsi="宋体" w:cs="宋体"/>
          <w:spacing w:val="-6"/>
          <w:kern w:val="0"/>
          <w:highlight w:val="none"/>
        </w:rPr>
        <w:t>：00（北京时间</w:t>
      </w:r>
      <w:r>
        <w:rPr>
          <w:rFonts w:hint="eastAsia" w:ascii="宋体" w:hAnsi="宋体" w:cs="宋体"/>
          <w:spacing w:val="-6"/>
          <w:kern w:val="0"/>
        </w:rPr>
        <w:t>）</w:t>
      </w:r>
      <w:r>
        <w:rPr>
          <w:rFonts w:hint="eastAsia" w:ascii="宋体" w:hAnsi="宋体" w:cs="宋体"/>
          <w:spacing w:val="-6"/>
          <w:kern w:val="0"/>
          <w:lang w:val="en-US" w:eastAsia="zh-CN"/>
        </w:rPr>
        <w:t>现场</w:t>
      </w:r>
      <w:r>
        <w:rPr>
          <w:rFonts w:hint="eastAsia" w:ascii="宋体" w:hAnsi="宋体" w:cs="宋体"/>
          <w:spacing w:val="-6"/>
          <w:kern w:val="0"/>
        </w:rPr>
        <w:t>递交投标文件</w:t>
      </w:r>
      <w:r>
        <w:rPr>
          <w:rFonts w:hint="eastAsia" w:ascii="宋体" w:hAnsi="宋体" w:cs="宋体"/>
          <w:spacing w:val="-6"/>
          <w:kern w:val="0"/>
          <w:lang w:eastAsia="zh-CN"/>
        </w:rPr>
        <w:t>，</w:t>
      </w:r>
      <w:r>
        <w:rPr>
          <w:rFonts w:hint="eastAsia" w:ascii="宋体" w:hAnsi="宋体" w:cs="宋体"/>
          <w:spacing w:val="-6"/>
          <w:kern w:val="0"/>
        </w:rPr>
        <w:t>逾期送达比选申请文件将被拒绝。</w:t>
      </w:r>
    </w:p>
    <w:p>
      <w:pPr>
        <w:spacing w:line="360" w:lineRule="auto"/>
        <w:ind w:firstLine="420" w:firstLineChars="200"/>
        <w:rPr>
          <w:rFonts w:ascii="宋体"/>
          <w:kern w:val="0"/>
        </w:rPr>
      </w:pPr>
      <w:r>
        <w:rPr>
          <w:rFonts w:hint="eastAsia" w:ascii="宋体" w:hAnsi="宋体" w:cs="宋体"/>
          <w:b/>
          <w:bCs/>
          <w:kern w:val="0"/>
        </w:rPr>
        <w:t>八、递交比选申请文件及评审地点：</w:t>
      </w:r>
      <w:r>
        <w:rPr>
          <w:rFonts w:hint="eastAsia" w:ascii="宋体" w:hAnsi="宋体" w:cs="宋体"/>
          <w:kern w:val="0"/>
          <w:lang w:eastAsia="zh-CN"/>
        </w:rPr>
        <w:t>资阳市中心医院</w:t>
      </w:r>
      <w:r>
        <w:rPr>
          <w:rFonts w:hint="eastAsia" w:ascii="宋体" w:hAnsi="宋体" w:cs="宋体"/>
          <w:kern w:val="0"/>
        </w:rPr>
        <w:t>采购部（四川省资阳市</w:t>
      </w:r>
      <w:r>
        <w:rPr>
          <w:rFonts w:ascii="宋体" w:hAnsi="宋体" w:cs="宋体"/>
          <w:kern w:val="0"/>
        </w:rPr>
        <w:t>仁德西路</w:t>
      </w:r>
      <w:r>
        <w:rPr>
          <w:rFonts w:hint="eastAsia" w:ascii="宋体" w:hAnsi="宋体" w:cs="宋体"/>
          <w:kern w:val="0"/>
        </w:rPr>
        <w:t>66号</w:t>
      </w:r>
      <w:r>
        <w:rPr>
          <w:rFonts w:hint="eastAsia" w:ascii="宋体" w:hAnsi="宋体" w:cs="宋体"/>
          <w:kern w:val="0"/>
          <w:lang w:eastAsia="zh-CN"/>
        </w:rPr>
        <w:t>资阳市中心医院</w:t>
      </w:r>
      <w:r>
        <w:rPr>
          <w:rFonts w:ascii="宋体" w:hAnsi="宋体" w:cs="宋体"/>
          <w:kern w:val="0"/>
        </w:rPr>
        <w:t>健康体</w:t>
      </w:r>
      <w:r>
        <w:rPr>
          <w:rFonts w:hint="eastAsia" w:ascii="宋体" w:hAnsi="宋体" w:cs="宋体"/>
          <w:kern w:val="0"/>
          <w:lang w:eastAsia="zh-CN"/>
        </w:rPr>
        <w:t>检楼</w:t>
      </w:r>
      <w:r>
        <w:rPr>
          <w:rFonts w:hint="eastAsia" w:ascii="宋体" w:hAnsi="宋体" w:cs="宋体"/>
          <w:kern w:val="0"/>
          <w:lang w:val="en-US" w:eastAsia="zh-CN"/>
        </w:rPr>
        <w:t>一楼开评标室</w:t>
      </w:r>
      <w:r>
        <w:rPr>
          <w:rFonts w:hint="eastAsia" w:ascii="宋体" w:hAnsi="宋体" w:cs="宋体"/>
          <w:kern w:val="0"/>
          <w:lang w:eastAsia="zh-CN"/>
        </w:rPr>
        <w:t>）</w:t>
      </w:r>
    </w:p>
    <w:p>
      <w:pPr>
        <w:spacing w:line="360" w:lineRule="auto"/>
        <w:ind w:firstLine="396" w:firstLineChars="200"/>
        <w:rPr>
          <w:rFonts w:ascii="宋体"/>
          <w:b/>
          <w:bCs/>
          <w:kern w:val="0"/>
        </w:rPr>
      </w:pPr>
      <w:r>
        <w:rPr>
          <w:rFonts w:hint="eastAsia" w:ascii="宋体" w:hAnsi="宋体" w:cs="宋体"/>
          <w:b/>
          <w:bCs/>
          <w:spacing w:val="-6"/>
          <w:kern w:val="0"/>
        </w:rPr>
        <w:t>九、比选保证金：本项目不收取。</w:t>
      </w:r>
    </w:p>
    <w:p>
      <w:pPr>
        <w:spacing w:line="360" w:lineRule="auto"/>
        <w:ind w:firstLine="420" w:firstLineChars="200"/>
        <w:rPr>
          <w:rFonts w:ascii="宋体"/>
          <w:b/>
          <w:bCs/>
          <w:kern w:val="0"/>
        </w:rPr>
      </w:pPr>
      <w:r>
        <w:rPr>
          <w:rFonts w:hint="eastAsia" w:ascii="宋体" w:hAnsi="宋体" w:cs="宋体"/>
          <w:b/>
          <w:bCs/>
          <w:kern w:val="0"/>
        </w:rPr>
        <w:t>十、公告发布：本比选邀请在</w:t>
      </w:r>
      <w:r>
        <w:rPr>
          <w:rFonts w:hint="eastAsia" w:ascii="宋体" w:hAnsi="宋体" w:cs="宋体"/>
          <w:b/>
          <w:bCs/>
          <w:kern w:val="0"/>
          <w:lang w:eastAsia="zh-CN"/>
        </w:rPr>
        <w:t>资阳市中心医院</w:t>
      </w:r>
      <w:r>
        <w:rPr>
          <w:rFonts w:ascii="宋体" w:hAnsi="宋体" w:cs="宋体"/>
          <w:b/>
          <w:bCs/>
          <w:kern w:val="0"/>
        </w:rPr>
        <w:t>官网</w:t>
      </w:r>
      <w:r>
        <w:rPr>
          <w:rFonts w:hint="eastAsia" w:ascii="宋体" w:hAnsi="宋体" w:cs="宋体"/>
          <w:b/>
          <w:bCs/>
          <w:kern w:val="0"/>
        </w:rPr>
        <w:t>以公告形式发布。</w:t>
      </w:r>
    </w:p>
    <w:p>
      <w:pPr>
        <w:spacing w:line="360" w:lineRule="auto"/>
        <w:ind w:firstLine="420" w:firstLineChars="200"/>
        <w:rPr>
          <w:rFonts w:ascii="宋体"/>
          <w:b/>
          <w:bCs/>
          <w:kern w:val="0"/>
        </w:rPr>
      </w:pPr>
      <w:r>
        <w:rPr>
          <w:rFonts w:hint="eastAsia" w:ascii="宋体" w:hAnsi="宋体" w:cs="宋体"/>
          <w:b/>
          <w:bCs/>
          <w:kern w:val="0"/>
        </w:rPr>
        <w:t>十二、联系方式</w:t>
      </w:r>
    </w:p>
    <w:p>
      <w:pPr>
        <w:tabs>
          <w:tab w:val="left" w:pos="2310"/>
        </w:tabs>
        <w:spacing w:line="360" w:lineRule="auto"/>
        <w:ind w:firstLine="420" w:firstLineChars="200"/>
        <w:rPr>
          <w:rFonts w:hint="eastAsia" w:ascii="宋体" w:eastAsia="宋体"/>
          <w:b/>
          <w:bCs/>
          <w:kern w:val="0"/>
          <w:lang w:eastAsia="zh-CN"/>
        </w:rPr>
      </w:pPr>
      <w:r>
        <w:rPr>
          <w:rFonts w:hint="eastAsia" w:ascii="宋体" w:hAnsi="宋体" w:cs="宋体"/>
          <w:b/>
          <w:bCs/>
          <w:kern w:val="0"/>
        </w:rPr>
        <w:t>比选人：</w:t>
      </w:r>
      <w:r>
        <w:rPr>
          <w:rFonts w:hint="eastAsia" w:ascii="宋体" w:hAnsi="宋体" w:cs="宋体"/>
          <w:b/>
          <w:bCs/>
          <w:kern w:val="0"/>
          <w:lang w:eastAsia="zh-CN"/>
        </w:rPr>
        <w:t>资阳市中心医院</w:t>
      </w:r>
    </w:p>
    <w:p>
      <w:pPr>
        <w:tabs>
          <w:tab w:val="left" w:pos="2310"/>
        </w:tabs>
        <w:spacing w:line="360" w:lineRule="auto"/>
        <w:ind w:firstLine="420" w:firstLineChars="200"/>
        <w:rPr>
          <w:rFonts w:ascii="宋体" w:hAnsi="宋体" w:cs="宋体"/>
          <w:kern w:val="0"/>
        </w:rPr>
      </w:pPr>
      <w:r>
        <w:rPr>
          <w:rFonts w:hint="eastAsia" w:ascii="宋体" w:hAnsi="宋体" w:cs="宋体"/>
          <w:kern w:val="0"/>
        </w:rPr>
        <w:t>地址：四川省资阳市</w:t>
      </w:r>
      <w:r>
        <w:rPr>
          <w:rFonts w:ascii="宋体" w:hAnsi="宋体" w:cs="宋体"/>
          <w:kern w:val="0"/>
        </w:rPr>
        <w:t>仁德西路</w:t>
      </w:r>
      <w:r>
        <w:rPr>
          <w:rFonts w:hint="eastAsia" w:ascii="宋体" w:hAnsi="宋体" w:cs="宋体"/>
          <w:kern w:val="0"/>
        </w:rPr>
        <w:t>66号</w:t>
      </w:r>
      <w:r>
        <w:rPr>
          <w:rFonts w:hint="eastAsia" w:ascii="宋体" w:hAnsi="宋体" w:cs="宋体"/>
          <w:kern w:val="0"/>
          <w:lang w:eastAsia="zh-CN"/>
        </w:rPr>
        <w:t>资阳市中心医院</w:t>
      </w:r>
      <w:r>
        <w:rPr>
          <w:rFonts w:ascii="宋体" w:hAnsi="宋体" w:cs="宋体"/>
          <w:kern w:val="0"/>
        </w:rPr>
        <w:t>健康体检楼</w:t>
      </w:r>
      <w:r>
        <w:rPr>
          <w:rFonts w:hint="eastAsia" w:ascii="宋体" w:hAnsi="宋体" w:cs="宋体"/>
          <w:kern w:val="0"/>
          <w:lang w:val="en-US" w:eastAsia="zh-CN"/>
        </w:rPr>
        <w:t>一楼开评标室</w:t>
      </w:r>
    </w:p>
    <w:p>
      <w:pPr>
        <w:tabs>
          <w:tab w:val="left" w:pos="2310"/>
        </w:tabs>
        <w:spacing w:line="360" w:lineRule="auto"/>
        <w:ind w:firstLine="420" w:firstLineChars="200"/>
        <w:rPr>
          <w:rFonts w:ascii="宋体"/>
          <w:kern w:val="0"/>
        </w:rPr>
      </w:pPr>
      <w:r>
        <w:rPr>
          <w:rFonts w:hint="eastAsia" w:ascii="宋体" w:hAnsi="宋体" w:cs="宋体"/>
          <w:kern w:val="0"/>
        </w:rPr>
        <w:t>项目具体事项电话及联系人：028-</w:t>
      </w:r>
      <w:r>
        <w:rPr>
          <w:rFonts w:ascii="宋体" w:hAnsi="宋体" w:cs="宋体"/>
          <w:kern w:val="0"/>
        </w:rPr>
        <w:t>2</w:t>
      </w:r>
      <w:r>
        <w:rPr>
          <w:rFonts w:hint="eastAsia" w:ascii="宋体" w:hAnsi="宋体" w:cs="宋体"/>
          <w:kern w:val="0"/>
        </w:rPr>
        <w:t>6655128</w:t>
      </w:r>
      <w:r>
        <w:rPr>
          <w:rFonts w:hint="eastAsia" w:ascii="宋体" w:hAnsi="宋体" w:cs="宋体"/>
          <w:kern w:val="0"/>
          <w:lang w:val="en-US" w:eastAsia="zh-CN"/>
        </w:rPr>
        <w:t>熊</w:t>
      </w:r>
      <w:r>
        <w:rPr>
          <w:rFonts w:hint="eastAsia" w:ascii="宋体" w:hAnsi="宋体" w:cs="宋体"/>
          <w:kern w:val="0"/>
        </w:rPr>
        <w:t>老师</w:t>
      </w:r>
    </w:p>
    <w:p>
      <w:pPr>
        <w:ind w:firstLine="518" w:firstLineChars="192"/>
        <w:jc w:val="center"/>
        <w:outlineLvl w:val="0"/>
        <w:rPr>
          <w:rFonts w:ascii="宋体"/>
          <w:b/>
          <w:bCs/>
          <w:kern w:val="44"/>
          <w:sz w:val="32"/>
          <w:szCs w:val="32"/>
        </w:rPr>
      </w:pPr>
      <w:r>
        <w:rPr>
          <w:rFonts w:ascii="宋体"/>
          <w:b/>
          <w:bCs/>
          <w:kern w:val="44"/>
          <w:sz w:val="27"/>
          <w:szCs w:val="27"/>
        </w:rPr>
        <w:br w:type="page"/>
      </w:r>
      <w:r>
        <w:rPr>
          <w:rFonts w:hint="eastAsia" w:ascii="宋体" w:hAnsi="宋体" w:cs="宋体"/>
          <w:b/>
          <w:bCs/>
          <w:kern w:val="44"/>
          <w:sz w:val="32"/>
          <w:szCs w:val="32"/>
        </w:rPr>
        <w:t>第二章比选申请文件及相关要求</w:t>
      </w:r>
      <w:bookmarkEnd w:id="0"/>
      <w:bookmarkEnd w:id="1"/>
      <w:bookmarkEnd w:id="2"/>
      <w:bookmarkEnd w:id="3"/>
      <w:bookmarkStart w:id="8" w:name="_Toc173895653"/>
      <w:bookmarkStart w:id="9" w:name="_Toc211679177"/>
      <w:bookmarkStart w:id="10" w:name="_Toc180296780"/>
      <w:bookmarkStart w:id="11" w:name="_Toc173895838"/>
    </w:p>
    <w:p>
      <w:pPr>
        <w:spacing w:line="360" w:lineRule="auto"/>
        <w:ind w:firstLine="480" w:firstLineChars="192"/>
        <w:jc w:val="center"/>
        <w:rPr>
          <w:rFonts w:ascii="宋体"/>
          <w:b/>
          <w:bCs/>
          <w:kern w:val="44"/>
          <w:sz w:val="25"/>
          <w:szCs w:val="25"/>
        </w:rPr>
      </w:pPr>
    </w:p>
    <w:p>
      <w:pPr>
        <w:pStyle w:val="4"/>
        <w:numPr>
          <w:ilvl w:val="0"/>
          <w:numId w:val="0"/>
        </w:numPr>
        <w:spacing w:before="0" w:after="0" w:line="360" w:lineRule="auto"/>
        <w:jc w:val="left"/>
        <w:rPr>
          <w:rFonts w:cs="Times New Roman"/>
        </w:rPr>
      </w:pPr>
      <w:r>
        <w:rPr>
          <w:rFonts w:hint="eastAsia"/>
        </w:rPr>
        <w:t>一、比选申请文件的组成</w:t>
      </w:r>
    </w:p>
    <w:p>
      <w:pPr>
        <w:spacing w:line="360" w:lineRule="auto"/>
        <w:ind w:firstLine="420" w:firstLineChars="200"/>
        <w:rPr>
          <w:rFonts w:ascii="宋体"/>
          <w:kern w:val="0"/>
        </w:rPr>
      </w:pPr>
      <w:r>
        <w:rPr>
          <w:rFonts w:hint="eastAsia" w:ascii="宋体" w:hAnsi="宋体" w:cs="宋体"/>
          <w:kern w:val="0"/>
        </w:rPr>
        <w:t>文件一 法定代表人授权书</w:t>
      </w:r>
    </w:p>
    <w:p>
      <w:pPr>
        <w:spacing w:line="360" w:lineRule="auto"/>
        <w:ind w:firstLine="420" w:firstLineChars="200"/>
        <w:rPr>
          <w:rFonts w:ascii="宋体"/>
          <w:kern w:val="0"/>
        </w:rPr>
      </w:pPr>
      <w:r>
        <w:rPr>
          <w:rFonts w:hint="eastAsia" w:ascii="宋体" w:hAnsi="宋体" w:cs="宋体"/>
          <w:kern w:val="0"/>
        </w:rPr>
        <w:t>文件二 报价一览表</w:t>
      </w:r>
    </w:p>
    <w:p>
      <w:pPr>
        <w:spacing w:line="360" w:lineRule="auto"/>
        <w:ind w:firstLine="420" w:firstLineChars="200"/>
        <w:rPr>
          <w:rFonts w:ascii="宋体"/>
          <w:kern w:val="0"/>
        </w:rPr>
      </w:pPr>
      <w:r>
        <w:rPr>
          <w:rFonts w:hint="eastAsia" w:ascii="宋体" w:hAnsi="宋体" w:cs="宋体"/>
          <w:kern w:val="0"/>
        </w:rPr>
        <w:t>文件三</w:t>
      </w:r>
      <w:bookmarkStart w:id="12" w:name="_Toc173895840"/>
      <w:bookmarkStart w:id="13" w:name="_Toc211679179"/>
      <w:bookmarkStart w:id="14" w:name="_Toc180296782"/>
      <w:bookmarkStart w:id="15" w:name="_Toc173895655"/>
      <w:r>
        <w:rPr>
          <w:rFonts w:hint="eastAsia" w:ascii="宋体" w:hAnsi="宋体" w:cs="宋体"/>
          <w:kern w:val="0"/>
        </w:rPr>
        <w:t xml:space="preserve"> 供应商资格证明</w:t>
      </w:r>
      <w:bookmarkEnd w:id="12"/>
      <w:bookmarkEnd w:id="13"/>
      <w:bookmarkEnd w:id="14"/>
      <w:bookmarkEnd w:id="15"/>
      <w:r>
        <w:rPr>
          <w:rFonts w:hint="eastAsia" w:ascii="宋体" w:hAnsi="宋体" w:cs="宋体"/>
          <w:kern w:val="0"/>
        </w:rPr>
        <w:t>材料</w:t>
      </w:r>
    </w:p>
    <w:p>
      <w:pPr>
        <w:spacing w:line="360" w:lineRule="auto"/>
        <w:ind w:firstLine="420" w:firstLineChars="200"/>
        <w:rPr>
          <w:rFonts w:ascii="宋体"/>
          <w:kern w:val="0"/>
        </w:rPr>
      </w:pPr>
      <w:r>
        <w:rPr>
          <w:rFonts w:hint="eastAsia" w:ascii="宋体" w:hAnsi="宋体" w:cs="宋体"/>
          <w:kern w:val="0"/>
        </w:rPr>
        <w:t>文件四 承诺函</w:t>
      </w:r>
    </w:p>
    <w:p>
      <w:pPr>
        <w:spacing w:line="360" w:lineRule="auto"/>
        <w:ind w:firstLine="420" w:firstLineChars="200"/>
        <w:rPr>
          <w:rFonts w:ascii="宋体" w:hAnsi="宋体" w:cs="宋体"/>
          <w:kern w:val="0"/>
        </w:rPr>
      </w:pPr>
      <w:r>
        <w:rPr>
          <w:rFonts w:hint="eastAsia" w:ascii="宋体" w:hAnsi="宋体" w:cs="宋体"/>
          <w:kern w:val="0"/>
        </w:rPr>
        <w:t>文件五 其他资格证明文件（如有）</w:t>
      </w:r>
    </w:p>
    <w:p>
      <w:pPr>
        <w:tabs>
          <w:tab w:val="left" w:pos="720"/>
          <w:tab w:val="left" w:pos="1140"/>
        </w:tabs>
        <w:spacing w:line="360" w:lineRule="auto"/>
        <w:ind w:firstLine="420" w:firstLineChars="200"/>
        <w:rPr>
          <w:rFonts w:ascii="宋体"/>
          <w:kern w:val="0"/>
        </w:rPr>
      </w:pPr>
      <w:r>
        <w:rPr>
          <w:rFonts w:hint="eastAsia" w:ascii="宋体" w:hAnsi="宋体" w:cs="宋体"/>
          <w:kern w:val="0"/>
        </w:rPr>
        <w:t>文件六 技术、服务应答表；</w:t>
      </w:r>
    </w:p>
    <w:p>
      <w:pPr>
        <w:tabs>
          <w:tab w:val="left" w:pos="720"/>
          <w:tab w:val="left" w:pos="1140"/>
        </w:tabs>
        <w:spacing w:line="360" w:lineRule="auto"/>
        <w:ind w:firstLine="420" w:firstLineChars="200"/>
        <w:rPr>
          <w:rFonts w:ascii="宋体"/>
          <w:kern w:val="0"/>
        </w:rPr>
      </w:pPr>
      <w:r>
        <w:rPr>
          <w:rFonts w:hint="eastAsia" w:ascii="宋体" w:hAnsi="宋体" w:cs="宋体"/>
          <w:kern w:val="0"/>
        </w:rPr>
        <w:t>文件七 商务应答表</w:t>
      </w:r>
    </w:p>
    <w:p>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文件八 廉洁</w:t>
      </w:r>
      <w:r>
        <w:rPr>
          <w:rFonts w:ascii="宋体" w:hAnsi="宋体" w:cs="宋体"/>
          <w:kern w:val="0"/>
        </w:rPr>
        <w:t>承诺书</w:t>
      </w:r>
    </w:p>
    <w:p>
      <w:pPr>
        <w:tabs>
          <w:tab w:val="left" w:pos="720"/>
          <w:tab w:val="left" w:pos="1140"/>
        </w:tabs>
        <w:spacing w:line="360" w:lineRule="auto"/>
        <w:ind w:firstLine="420" w:firstLineChars="200"/>
        <w:rPr>
          <w:rFonts w:ascii="宋体"/>
          <w:kern w:val="0"/>
        </w:rPr>
      </w:pPr>
      <w:r>
        <w:rPr>
          <w:rFonts w:hint="eastAsia" w:ascii="宋体" w:hAnsi="宋体" w:cs="宋体"/>
          <w:kern w:val="0"/>
        </w:rPr>
        <w:t>文件</w:t>
      </w:r>
      <w:r>
        <w:rPr>
          <w:rFonts w:ascii="宋体" w:hAnsi="宋体" w:cs="宋体"/>
          <w:kern w:val="0"/>
        </w:rPr>
        <w:t>九</w:t>
      </w:r>
      <w:r>
        <w:rPr>
          <w:rFonts w:hint="eastAsia" w:ascii="宋体" w:hAnsi="宋体" w:cs="宋体"/>
          <w:kern w:val="0"/>
        </w:rPr>
        <w:t xml:space="preserve"> 其他材料（如有）</w:t>
      </w:r>
    </w:p>
    <w:p>
      <w:pPr>
        <w:tabs>
          <w:tab w:val="left" w:pos="720"/>
          <w:tab w:val="left" w:pos="1140"/>
        </w:tabs>
        <w:spacing w:line="360" w:lineRule="auto"/>
        <w:ind w:firstLine="420" w:firstLineChars="200"/>
        <w:rPr>
          <w:rFonts w:ascii="宋体"/>
          <w:kern w:val="0"/>
        </w:rPr>
      </w:pPr>
    </w:p>
    <w:p>
      <w:pPr>
        <w:pStyle w:val="4"/>
        <w:numPr>
          <w:ilvl w:val="0"/>
          <w:numId w:val="0"/>
        </w:numPr>
        <w:spacing w:before="0" w:after="0" w:line="360" w:lineRule="auto"/>
        <w:jc w:val="left"/>
        <w:rPr>
          <w:rFonts w:cs="Times New Roman"/>
        </w:rPr>
      </w:pPr>
      <w:r>
        <w:rPr>
          <w:rFonts w:hint="eastAsia"/>
        </w:rPr>
        <w:t>二、比选申请的责任</w:t>
      </w:r>
    </w:p>
    <w:p>
      <w:pPr>
        <w:spacing w:line="360" w:lineRule="auto"/>
        <w:ind w:firstLine="420" w:firstLineChars="200"/>
        <w:rPr>
          <w:rFonts w:ascii="宋体"/>
          <w:kern w:val="0"/>
        </w:rPr>
      </w:pPr>
      <w:r>
        <w:rPr>
          <w:rFonts w:hint="eastAsia" w:ascii="宋体" w:hAnsi="宋体" w:cs="宋体"/>
          <w:kern w:val="0"/>
        </w:rPr>
        <w:t>供应商应认真阅读比选文件中所有的事项、报价格式和项目要求等。供应商没有对比选文件全面做出实质性响应是供应商的责任。</w:t>
      </w:r>
    </w:p>
    <w:p>
      <w:pPr>
        <w:spacing w:line="360" w:lineRule="auto"/>
        <w:ind w:firstLine="428" w:firstLineChars="204"/>
        <w:rPr>
          <w:rFonts w:ascii="宋体"/>
          <w:kern w:val="0"/>
        </w:rPr>
      </w:pPr>
    </w:p>
    <w:p>
      <w:pPr>
        <w:pStyle w:val="4"/>
        <w:numPr>
          <w:ilvl w:val="0"/>
          <w:numId w:val="0"/>
        </w:numPr>
        <w:spacing w:before="0" w:after="0" w:line="360" w:lineRule="auto"/>
        <w:jc w:val="left"/>
        <w:rPr>
          <w:rFonts w:cs="Times New Roman"/>
        </w:rPr>
      </w:pPr>
      <w:r>
        <w:rPr>
          <w:rFonts w:hint="eastAsia"/>
        </w:rPr>
        <w:t>三、比选申请文件的书写</w:t>
      </w:r>
    </w:p>
    <w:p>
      <w:pPr>
        <w:spacing w:line="360" w:lineRule="auto"/>
        <w:ind w:firstLine="428" w:firstLineChars="204"/>
        <w:rPr>
          <w:rFonts w:ascii="宋体"/>
          <w:kern w:val="0"/>
        </w:rPr>
      </w:pPr>
      <w:r>
        <w:rPr>
          <w:rFonts w:hint="eastAsia" w:ascii="宋体" w:hAnsi="宋体" w:cs="宋体"/>
          <w:kern w:val="0"/>
        </w:rPr>
        <w:t>比选申请文件使用的所有文件均采用简体中文书写。</w:t>
      </w:r>
    </w:p>
    <w:p>
      <w:pPr>
        <w:spacing w:line="360" w:lineRule="auto"/>
        <w:ind w:firstLine="428" w:firstLineChars="204"/>
        <w:rPr>
          <w:rFonts w:ascii="宋体"/>
          <w:b/>
          <w:bCs/>
          <w:kern w:val="0"/>
        </w:rPr>
      </w:pPr>
    </w:p>
    <w:p>
      <w:pPr>
        <w:pStyle w:val="4"/>
        <w:numPr>
          <w:ilvl w:val="0"/>
          <w:numId w:val="0"/>
        </w:numPr>
        <w:spacing w:before="0" w:after="0" w:line="360" w:lineRule="auto"/>
        <w:jc w:val="left"/>
        <w:rPr>
          <w:rFonts w:cs="Times New Roman"/>
        </w:rPr>
      </w:pPr>
      <w:r>
        <w:rPr>
          <w:rFonts w:hint="eastAsia"/>
        </w:rPr>
        <w:t>四、报价</w:t>
      </w:r>
    </w:p>
    <w:p>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、所有报价一律以人民币报价；比选人不接受任何非人民币币种的报价。</w:t>
      </w:r>
    </w:p>
    <w:p>
      <w:pPr>
        <w:spacing w:line="360" w:lineRule="auto"/>
        <w:ind w:firstLine="420" w:firstLineChars="200"/>
        <w:rPr>
          <w:rFonts w:ascii="宋体"/>
          <w:kern w:val="0"/>
        </w:rPr>
      </w:pPr>
      <w:r>
        <w:rPr>
          <w:rFonts w:ascii="宋体" w:hAnsi="宋体" w:cs="宋体"/>
          <w:kern w:val="0"/>
        </w:rPr>
        <w:t>2</w:t>
      </w:r>
      <w:r>
        <w:rPr>
          <w:rFonts w:hint="eastAsia" w:ascii="宋体" w:hAnsi="宋体" w:cs="宋体"/>
          <w:kern w:val="0"/>
        </w:rPr>
        <w:t>、供应商要按报价表格式内容填写单价及其他事项；不得遗漏。</w:t>
      </w:r>
    </w:p>
    <w:p>
      <w:pPr>
        <w:spacing w:line="360" w:lineRule="auto"/>
        <w:ind w:firstLine="420" w:firstLineChars="200"/>
        <w:rPr>
          <w:rFonts w:ascii="宋体"/>
          <w:kern w:val="0"/>
        </w:rPr>
      </w:pPr>
      <w:r>
        <w:rPr>
          <w:rFonts w:ascii="宋体" w:hAnsi="宋体" w:cs="宋体"/>
          <w:kern w:val="0"/>
        </w:rPr>
        <w:t>3</w:t>
      </w:r>
      <w:r>
        <w:rPr>
          <w:rFonts w:hint="eastAsia" w:ascii="宋体" w:hAnsi="宋体" w:cs="宋体"/>
          <w:kern w:val="0"/>
        </w:rPr>
        <w:t>、供应商报价按照比选文件要求，履行完成项目所要求工作的总承包价格包括货物运输、保险、代理、培训、税费和比选文件规定的其它费用。</w:t>
      </w:r>
    </w:p>
    <w:p>
      <w:pPr>
        <w:spacing w:line="360" w:lineRule="auto"/>
        <w:ind w:firstLine="420" w:firstLineChars="200"/>
        <w:rPr>
          <w:rFonts w:ascii="宋体"/>
          <w:kern w:val="0"/>
        </w:rPr>
      </w:pPr>
      <w:r>
        <w:rPr>
          <w:rFonts w:ascii="宋体" w:hAnsi="宋体" w:cs="宋体"/>
          <w:kern w:val="0"/>
        </w:rPr>
        <w:t>4</w:t>
      </w:r>
      <w:r>
        <w:rPr>
          <w:rFonts w:hint="eastAsia" w:ascii="宋体" w:hAnsi="宋体" w:cs="宋体"/>
          <w:kern w:val="0"/>
        </w:rPr>
        <w:t>、供应商应本着实事求是原则合理报价。</w:t>
      </w:r>
    </w:p>
    <w:p>
      <w:pPr>
        <w:spacing w:line="360" w:lineRule="auto"/>
        <w:ind w:firstLine="420" w:firstLineChars="200"/>
        <w:rPr>
          <w:rFonts w:ascii="宋体"/>
          <w:kern w:val="0"/>
        </w:rPr>
      </w:pPr>
    </w:p>
    <w:p>
      <w:pPr>
        <w:pStyle w:val="4"/>
        <w:numPr>
          <w:ilvl w:val="0"/>
          <w:numId w:val="0"/>
        </w:numPr>
        <w:spacing w:before="0" w:after="0" w:line="360" w:lineRule="auto"/>
        <w:jc w:val="left"/>
        <w:rPr>
          <w:rFonts w:cs="Times New Roman"/>
        </w:rPr>
      </w:pPr>
      <w:r>
        <w:rPr>
          <w:rFonts w:hint="eastAsia"/>
        </w:rPr>
        <w:t>五、比选申请文件装订及递交</w:t>
      </w:r>
    </w:p>
    <w:p>
      <w:pPr>
        <w:pStyle w:val="2"/>
        <w:spacing w:after="0" w:line="360" w:lineRule="auto"/>
        <w:ind w:firstLine="403" w:firstLineChars="192"/>
        <w:rPr>
          <w:rFonts w:ascii="宋体"/>
          <w:kern w:val="0"/>
        </w:rPr>
      </w:pPr>
      <w:r>
        <w:rPr>
          <w:rFonts w:ascii="宋体" w:hAnsi="宋体" w:cs="宋体"/>
          <w:kern w:val="0"/>
        </w:rPr>
        <w:t>1</w:t>
      </w:r>
      <w:r>
        <w:rPr>
          <w:rFonts w:hint="eastAsia" w:ascii="宋体" w:hAnsi="宋体" w:cs="宋体"/>
          <w:kern w:val="0"/>
        </w:rPr>
        <w:t>、比选申请文件</w:t>
      </w:r>
      <w:r>
        <w:rPr>
          <w:rFonts w:ascii="宋体" w:hAnsi="宋体" w:cs="宋体"/>
          <w:kern w:val="0"/>
        </w:rPr>
        <w:t>1</w:t>
      </w:r>
      <w:r>
        <w:rPr>
          <w:rFonts w:hint="eastAsia" w:ascii="宋体" w:hAnsi="宋体" w:cs="宋体"/>
          <w:kern w:val="0"/>
        </w:rPr>
        <w:t>份应按要求进行有效签署，装订成册封装于一个密封包装内。</w:t>
      </w:r>
    </w:p>
    <w:p>
      <w:pPr>
        <w:pStyle w:val="2"/>
        <w:spacing w:after="0" w:line="360" w:lineRule="auto"/>
        <w:ind w:firstLine="403" w:firstLineChars="192"/>
        <w:rPr>
          <w:rFonts w:ascii="宋体"/>
          <w:kern w:val="0"/>
        </w:rPr>
      </w:pPr>
      <w:r>
        <w:rPr>
          <w:rFonts w:ascii="宋体" w:hAnsi="宋体" w:cs="宋体"/>
          <w:kern w:val="0"/>
        </w:rPr>
        <w:t>2</w:t>
      </w:r>
      <w:r>
        <w:rPr>
          <w:rFonts w:hint="eastAsia" w:ascii="宋体" w:hAnsi="宋体" w:cs="宋体"/>
          <w:kern w:val="0"/>
        </w:rPr>
        <w:t>、密封袋正面写明：比选项目名称，包号，供应商名称，比选申请日期等，密封处应贴密封条。</w:t>
      </w:r>
    </w:p>
    <w:p>
      <w:pPr>
        <w:pStyle w:val="2"/>
        <w:spacing w:after="0" w:line="360" w:lineRule="auto"/>
        <w:ind w:firstLine="403" w:firstLineChars="192"/>
        <w:rPr>
          <w:rFonts w:ascii="宋体"/>
          <w:kern w:val="0"/>
        </w:rPr>
      </w:pPr>
      <w:r>
        <w:rPr>
          <w:rFonts w:ascii="宋体" w:hAnsi="宋体" w:cs="宋体"/>
          <w:kern w:val="0"/>
        </w:rPr>
        <w:t>3</w:t>
      </w:r>
      <w:r>
        <w:rPr>
          <w:rFonts w:hint="eastAsia" w:ascii="宋体" w:hAnsi="宋体" w:cs="宋体"/>
          <w:kern w:val="0"/>
        </w:rPr>
        <w:t>、密封袋按“比选文件”内容，在正面载明：“</w:t>
      </w:r>
      <w:r>
        <w:rPr>
          <w:rFonts w:ascii="宋体" w:hAnsi="宋体" w:cs="宋体"/>
          <w:kern w:val="0"/>
        </w:rPr>
        <w:t>202</w:t>
      </w:r>
      <w:r>
        <w:rPr>
          <w:rFonts w:hint="eastAsia" w:ascii="宋体" w:hAnsi="宋体" w:cs="宋体"/>
          <w:kern w:val="0"/>
          <w:lang w:val="en-US" w:eastAsia="zh-CN"/>
        </w:rPr>
        <w:t>4</w:t>
      </w:r>
      <w:r>
        <w:rPr>
          <w:rFonts w:hint="eastAsia" w:ascii="宋体" w:hAnsi="宋体" w:cs="宋体"/>
          <w:kern w:val="0"/>
        </w:rPr>
        <w:t>年</w:t>
      </w:r>
      <w:r>
        <w:rPr>
          <w:rFonts w:ascii="宋体" w:hAnsi="宋体" w:cs="宋体"/>
          <w:kern w:val="0"/>
        </w:rPr>
        <w:t>**</w:t>
      </w:r>
      <w:r>
        <w:rPr>
          <w:rFonts w:hint="eastAsia" w:ascii="宋体" w:hAnsi="宋体" w:cs="宋体"/>
          <w:kern w:val="0"/>
        </w:rPr>
        <w:t>月</w:t>
      </w:r>
      <w:r>
        <w:rPr>
          <w:rFonts w:ascii="宋体" w:hAnsi="宋体" w:cs="宋体"/>
          <w:kern w:val="0"/>
        </w:rPr>
        <w:t>**</w:t>
      </w:r>
      <w:r>
        <w:rPr>
          <w:rFonts w:hint="eastAsia" w:ascii="宋体" w:hAnsi="宋体" w:cs="宋体"/>
          <w:kern w:val="0"/>
        </w:rPr>
        <w:t>日</w:t>
      </w:r>
      <w:r>
        <w:rPr>
          <w:rFonts w:ascii="宋体" w:hAnsi="宋体" w:cs="宋体"/>
          <w:kern w:val="0"/>
        </w:rPr>
        <w:t>**</w:t>
      </w:r>
      <w:r>
        <w:rPr>
          <w:rFonts w:hint="eastAsia" w:ascii="宋体" w:hAnsi="宋体" w:cs="宋体"/>
          <w:kern w:val="0"/>
        </w:rPr>
        <w:t>：</w:t>
      </w:r>
      <w:r>
        <w:rPr>
          <w:rFonts w:ascii="宋体" w:hAnsi="宋体" w:cs="宋体"/>
          <w:kern w:val="0"/>
        </w:rPr>
        <w:t>**</w:t>
      </w:r>
      <w:r>
        <w:rPr>
          <w:rFonts w:hint="eastAsia" w:ascii="宋体" w:hAnsi="宋体" w:cs="宋体"/>
          <w:kern w:val="0"/>
        </w:rPr>
        <w:t>前请勿启封”之字样；密封袋供应商名称及密封条处须加盖供应商鲜章。</w:t>
      </w:r>
    </w:p>
    <w:p>
      <w:pPr>
        <w:pStyle w:val="2"/>
        <w:spacing w:after="0" w:line="360" w:lineRule="auto"/>
        <w:ind w:firstLine="403" w:firstLineChars="192"/>
        <w:rPr>
          <w:rFonts w:ascii="宋体"/>
          <w:kern w:val="0"/>
        </w:rPr>
      </w:pPr>
      <w:r>
        <w:rPr>
          <w:rFonts w:ascii="宋体" w:hAnsi="宋体" w:cs="宋体"/>
          <w:kern w:val="0"/>
        </w:rPr>
        <w:t>4</w:t>
      </w:r>
      <w:r>
        <w:rPr>
          <w:rFonts w:hint="eastAsia" w:ascii="宋体" w:hAnsi="宋体" w:cs="宋体"/>
          <w:kern w:val="0"/>
        </w:rPr>
        <w:t>、供应商应于比选文件中规定的递交比选申请文件截止时间前将比选申请文件送达比选邀请中的指定地点。</w:t>
      </w:r>
    </w:p>
    <w:p>
      <w:pPr>
        <w:pStyle w:val="2"/>
        <w:spacing w:after="0" w:line="360" w:lineRule="auto"/>
        <w:ind w:firstLine="403" w:firstLineChars="192"/>
        <w:rPr>
          <w:rFonts w:ascii="宋体"/>
          <w:kern w:val="0"/>
        </w:rPr>
      </w:pPr>
    </w:p>
    <w:p>
      <w:pPr>
        <w:pStyle w:val="4"/>
        <w:numPr>
          <w:ilvl w:val="0"/>
          <w:numId w:val="0"/>
        </w:numPr>
        <w:spacing w:before="0" w:after="0" w:line="360" w:lineRule="auto"/>
        <w:jc w:val="left"/>
        <w:rPr>
          <w:rFonts w:cs="Times New Roman"/>
        </w:rPr>
      </w:pPr>
      <w:r>
        <w:rPr>
          <w:rFonts w:hint="eastAsia"/>
        </w:rPr>
        <w:t>六、无效文件</w:t>
      </w:r>
    </w:p>
    <w:p>
      <w:pPr>
        <w:pStyle w:val="2"/>
        <w:spacing w:after="0" w:line="360" w:lineRule="auto"/>
        <w:ind w:firstLine="403" w:firstLineChars="192"/>
        <w:rPr>
          <w:rFonts w:ascii="宋体"/>
          <w:kern w:val="0"/>
        </w:rPr>
      </w:pPr>
      <w:r>
        <w:rPr>
          <w:rFonts w:hint="eastAsia" w:ascii="宋体" w:hAnsi="宋体" w:cs="宋体"/>
          <w:kern w:val="0"/>
        </w:rPr>
        <w:t>比选申请文件属于以下情况的将被视为无效文件：</w:t>
      </w:r>
    </w:p>
    <w:p>
      <w:pPr>
        <w:spacing w:line="360" w:lineRule="auto"/>
        <w:ind w:firstLine="403" w:firstLineChars="192"/>
        <w:rPr>
          <w:rFonts w:ascii="宋体"/>
          <w:kern w:val="0"/>
        </w:rPr>
      </w:pPr>
      <w:r>
        <w:rPr>
          <w:rFonts w:ascii="宋体" w:hAnsi="宋体" w:cs="宋体"/>
          <w:kern w:val="0"/>
        </w:rPr>
        <w:t>1</w:t>
      </w:r>
      <w:r>
        <w:rPr>
          <w:rFonts w:hint="eastAsia" w:ascii="宋体" w:hAnsi="宋体" w:cs="宋体"/>
          <w:kern w:val="0"/>
        </w:rPr>
        <w:t>、未按比选文件要求提供有效资格证明材料的；</w:t>
      </w:r>
    </w:p>
    <w:p>
      <w:pPr>
        <w:spacing w:line="360" w:lineRule="auto"/>
        <w:ind w:firstLine="403" w:firstLineChars="192"/>
        <w:rPr>
          <w:rFonts w:ascii="宋体"/>
          <w:kern w:val="0"/>
        </w:rPr>
      </w:pPr>
      <w:r>
        <w:rPr>
          <w:rFonts w:ascii="宋体" w:hAnsi="宋体" w:cs="宋体"/>
          <w:kern w:val="0"/>
        </w:rPr>
        <w:t>2</w:t>
      </w:r>
      <w:r>
        <w:rPr>
          <w:rFonts w:hint="eastAsia" w:ascii="宋体" w:hAnsi="宋体" w:cs="宋体"/>
          <w:kern w:val="0"/>
        </w:rPr>
        <w:t>、未按比选文件要求完成报价的；</w:t>
      </w:r>
    </w:p>
    <w:p>
      <w:pPr>
        <w:spacing w:line="360" w:lineRule="auto"/>
        <w:ind w:firstLine="403" w:firstLineChars="192"/>
        <w:rPr>
          <w:rFonts w:ascii="宋体"/>
          <w:kern w:val="0"/>
        </w:rPr>
      </w:pPr>
      <w:r>
        <w:rPr>
          <w:rFonts w:ascii="宋体" w:hAnsi="宋体" w:cs="宋体"/>
          <w:kern w:val="0"/>
        </w:rPr>
        <w:t>3</w:t>
      </w:r>
      <w:r>
        <w:rPr>
          <w:rFonts w:hint="eastAsia" w:ascii="宋体" w:hAnsi="宋体" w:cs="宋体"/>
          <w:kern w:val="0"/>
        </w:rPr>
        <w:t>、未按比选文件要求完成签字、盖章的；</w:t>
      </w:r>
    </w:p>
    <w:p>
      <w:pPr>
        <w:spacing w:line="360" w:lineRule="auto"/>
        <w:ind w:firstLine="403" w:firstLineChars="192"/>
        <w:rPr>
          <w:rFonts w:ascii="宋体"/>
          <w:kern w:val="0"/>
        </w:rPr>
      </w:pPr>
      <w:r>
        <w:rPr>
          <w:rFonts w:ascii="宋体" w:hAnsi="宋体" w:cs="宋体"/>
          <w:kern w:val="0"/>
        </w:rPr>
        <w:t>4</w:t>
      </w:r>
      <w:r>
        <w:rPr>
          <w:rFonts w:hint="eastAsia" w:ascii="宋体" w:hAnsi="宋体" w:cs="宋体"/>
          <w:kern w:val="0"/>
        </w:rPr>
        <w:t>、工作内容不满足比选文件基本要求的；</w:t>
      </w:r>
    </w:p>
    <w:p>
      <w:pPr>
        <w:spacing w:line="360" w:lineRule="auto"/>
        <w:ind w:firstLine="403" w:firstLineChars="192"/>
        <w:rPr>
          <w:rFonts w:ascii="宋体"/>
          <w:kern w:val="0"/>
        </w:rPr>
      </w:pPr>
      <w:r>
        <w:rPr>
          <w:rFonts w:ascii="宋体" w:hAnsi="宋体" w:cs="宋体"/>
          <w:kern w:val="0"/>
        </w:rPr>
        <w:t>5</w:t>
      </w:r>
      <w:r>
        <w:rPr>
          <w:rFonts w:hint="eastAsia" w:ascii="宋体" w:hAnsi="宋体" w:cs="宋体"/>
          <w:kern w:val="0"/>
        </w:rPr>
        <w:t>、有重大技术偏离的；</w:t>
      </w:r>
    </w:p>
    <w:p>
      <w:pPr>
        <w:spacing w:line="360" w:lineRule="auto"/>
        <w:ind w:firstLine="403" w:firstLineChars="192"/>
        <w:rPr>
          <w:rFonts w:ascii="宋体"/>
          <w:kern w:val="0"/>
        </w:rPr>
      </w:pPr>
      <w:r>
        <w:rPr>
          <w:rFonts w:ascii="宋体" w:hAnsi="宋体" w:cs="宋体"/>
          <w:kern w:val="0"/>
        </w:rPr>
        <w:t>6</w:t>
      </w:r>
      <w:r>
        <w:rPr>
          <w:rFonts w:hint="eastAsia" w:ascii="宋体" w:hAnsi="宋体" w:cs="宋体"/>
          <w:kern w:val="0"/>
        </w:rPr>
        <w:t>、未按比选文件要求比选保证金缴纳凭证的。</w:t>
      </w:r>
    </w:p>
    <w:p>
      <w:pPr>
        <w:spacing w:line="360" w:lineRule="auto"/>
        <w:rPr>
          <w:rFonts w:ascii="宋体"/>
          <w:kern w:val="0"/>
        </w:rPr>
      </w:pPr>
    </w:p>
    <w:p>
      <w:pPr>
        <w:pStyle w:val="4"/>
        <w:numPr>
          <w:ilvl w:val="0"/>
          <w:numId w:val="0"/>
        </w:numPr>
        <w:spacing w:before="0" w:after="0" w:line="360" w:lineRule="auto"/>
        <w:jc w:val="left"/>
        <w:rPr>
          <w:rFonts w:cs="Times New Roman"/>
        </w:rPr>
      </w:pPr>
      <w:bookmarkStart w:id="16" w:name="_Toc177466666"/>
      <w:bookmarkStart w:id="17" w:name="_Toc210211733"/>
      <w:bookmarkStart w:id="18" w:name="_Toc115628325"/>
      <w:r>
        <w:rPr>
          <w:rFonts w:hint="eastAsia"/>
        </w:rPr>
        <w:t>七、评审步骤和办法（</w:t>
      </w:r>
      <w:r>
        <w:rPr>
          <w:rFonts w:hint="eastAsia"/>
          <w:lang w:val="en-US" w:eastAsia="zh-CN"/>
        </w:rPr>
        <w:t>综合评分</w:t>
      </w:r>
      <w:r>
        <w:rPr>
          <w:rFonts w:hint="eastAsia"/>
        </w:rPr>
        <w:t>法）</w:t>
      </w:r>
    </w:p>
    <w:p>
      <w:pPr>
        <w:spacing w:line="360" w:lineRule="auto"/>
        <w:ind w:firstLine="420" w:firstLineChars="200"/>
        <w:rPr>
          <w:rFonts w:ascii="宋体"/>
          <w:kern w:val="0"/>
        </w:rPr>
      </w:pPr>
      <w:r>
        <w:rPr>
          <w:rFonts w:hint="eastAsia" w:ascii="宋体" w:hAnsi="宋体" w:cs="宋体"/>
          <w:kern w:val="0"/>
        </w:rPr>
        <w:t>本次项目按</w:t>
      </w:r>
      <w:r>
        <w:rPr>
          <w:rFonts w:hint="eastAsia"/>
          <w:lang w:val="en-US" w:eastAsia="zh-CN"/>
        </w:rPr>
        <w:t>综合评分</w:t>
      </w:r>
      <w:r>
        <w:rPr>
          <w:rFonts w:hint="eastAsia"/>
        </w:rPr>
        <w:t>法</w:t>
      </w:r>
      <w:r>
        <w:rPr>
          <w:rFonts w:hint="eastAsia" w:ascii="宋体" w:hAnsi="宋体" w:cs="宋体"/>
          <w:kern w:val="0"/>
        </w:rPr>
        <w:t>，评审小组按照得分由高到低的顺序推荐</w:t>
      </w:r>
      <w:r>
        <w:rPr>
          <w:rFonts w:hint="eastAsia" w:ascii="宋体" w:hAnsi="宋体" w:cs="宋体"/>
        </w:rPr>
        <w:t>成交</w:t>
      </w:r>
      <w:r>
        <w:rPr>
          <w:rFonts w:hint="eastAsia" w:ascii="宋体" w:hAnsi="宋体" w:cs="宋体"/>
          <w:kern w:val="0"/>
        </w:rPr>
        <w:t>候选人。</w:t>
      </w:r>
    </w:p>
    <w:p>
      <w:pPr>
        <w:widowControl/>
        <w:jc w:val="left"/>
        <w:rPr>
          <w:rFonts w:ascii="宋体" w:hAnsi="宋体" w:cs="宋体"/>
          <w:b/>
          <w:bCs/>
          <w:kern w:val="0"/>
        </w:rPr>
      </w:pPr>
      <w:r>
        <w:rPr>
          <w:rFonts w:ascii="宋体" w:hAnsi="宋体" w:cs="宋体"/>
          <w:b/>
          <w:bCs/>
          <w:kern w:val="0"/>
        </w:rPr>
        <w:br w:type="page"/>
      </w:r>
    </w:p>
    <w:p>
      <w:pPr>
        <w:spacing w:line="360" w:lineRule="auto"/>
        <w:ind w:firstLine="420" w:firstLineChars="200"/>
        <w:rPr>
          <w:rFonts w:ascii="宋体"/>
          <w:b/>
          <w:bCs/>
          <w:kern w:val="0"/>
        </w:rPr>
      </w:pPr>
      <w:r>
        <w:rPr>
          <w:rFonts w:hint="eastAsia" w:ascii="宋体" w:hAnsi="宋体" w:cs="宋体"/>
          <w:b/>
          <w:bCs/>
          <w:kern w:val="0"/>
        </w:rPr>
        <w:t>1、</w:t>
      </w:r>
      <w:r>
        <w:rPr>
          <w:rFonts w:hint="eastAsia" w:ascii="宋体" w:hAnsi="宋体" w:cs="宋体"/>
          <w:b/>
          <w:bCs/>
          <w:kern w:val="0"/>
          <w:lang w:val="en-US" w:eastAsia="zh-CN"/>
        </w:rPr>
        <w:t>综合评分</w:t>
      </w:r>
      <w:r>
        <w:rPr>
          <w:rFonts w:hint="eastAsia" w:ascii="宋体" w:hAnsi="宋体" w:cs="宋体"/>
          <w:b/>
          <w:bCs/>
          <w:kern w:val="0"/>
        </w:rPr>
        <w:t>法：</w:t>
      </w:r>
    </w:p>
    <w:tbl>
      <w:tblPr>
        <w:tblStyle w:val="27"/>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1156"/>
        <w:gridCol w:w="771"/>
        <w:gridCol w:w="5179"/>
        <w:gridCol w:w="1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ascii="宋体" w:hAnsi="宋体"/>
              </w:rPr>
            </w:pPr>
            <w:r>
              <w:rPr>
                <w:rFonts w:hint="eastAsia" w:ascii="宋体" w:hAnsi="宋体" w:cs="仿宋"/>
              </w:rPr>
              <w:t>序号</w:t>
            </w:r>
          </w:p>
        </w:tc>
        <w:tc>
          <w:tcPr>
            <w:tcW w:w="630" w:type="pct"/>
            <w:vAlign w:val="center"/>
          </w:tcPr>
          <w:p>
            <w:pPr>
              <w:ind w:firstLine="28"/>
              <w:jc w:val="center"/>
              <w:rPr>
                <w:rFonts w:ascii="宋体" w:hAnsi="宋体"/>
              </w:rPr>
            </w:pPr>
            <w:r>
              <w:rPr>
                <w:rFonts w:hint="eastAsia" w:ascii="宋体" w:hAnsi="宋体" w:cs="仿宋"/>
              </w:rPr>
              <w:t>评分因素及权重</w:t>
            </w:r>
          </w:p>
        </w:tc>
        <w:tc>
          <w:tcPr>
            <w:tcW w:w="420" w:type="pct"/>
            <w:vAlign w:val="center"/>
          </w:tcPr>
          <w:p>
            <w:pPr>
              <w:ind w:firstLine="28"/>
              <w:jc w:val="center"/>
              <w:rPr>
                <w:rFonts w:ascii="宋体" w:hAnsi="宋体"/>
              </w:rPr>
            </w:pPr>
            <w:r>
              <w:rPr>
                <w:rFonts w:hint="eastAsia" w:ascii="宋体" w:hAnsi="宋体" w:cs="仿宋"/>
              </w:rPr>
              <w:t>分值</w:t>
            </w:r>
          </w:p>
        </w:tc>
        <w:tc>
          <w:tcPr>
            <w:tcW w:w="2822" w:type="pct"/>
            <w:vAlign w:val="center"/>
          </w:tcPr>
          <w:p>
            <w:pPr>
              <w:ind w:firstLine="28"/>
              <w:jc w:val="center"/>
              <w:rPr>
                <w:rFonts w:ascii="宋体" w:hAnsi="宋体"/>
              </w:rPr>
            </w:pPr>
            <w:r>
              <w:rPr>
                <w:rFonts w:hint="eastAsia" w:ascii="宋体" w:hAnsi="宋体" w:cs="仿宋"/>
              </w:rPr>
              <w:t>评分标准</w:t>
            </w:r>
          </w:p>
        </w:tc>
        <w:tc>
          <w:tcPr>
            <w:tcW w:w="787" w:type="pct"/>
            <w:vAlign w:val="center"/>
          </w:tcPr>
          <w:p>
            <w:pPr>
              <w:jc w:val="center"/>
              <w:rPr>
                <w:rFonts w:ascii="宋体" w:hAnsi="宋体"/>
              </w:rPr>
            </w:pPr>
            <w:r>
              <w:rPr>
                <w:rFonts w:hint="eastAsia" w:ascii="宋体" w:hAnsi="宋体" w:cs="仿宋"/>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ascii="宋体" w:hAnsi="宋体" w:cs="仿宋"/>
              </w:rPr>
            </w:pPr>
            <w:r>
              <w:rPr>
                <w:rFonts w:ascii="宋体" w:hAnsi="宋体" w:cs="仿宋"/>
              </w:rPr>
              <w:t>1</w:t>
            </w:r>
          </w:p>
        </w:tc>
        <w:tc>
          <w:tcPr>
            <w:tcW w:w="630" w:type="pct"/>
            <w:vAlign w:val="center"/>
          </w:tcPr>
          <w:p>
            <w:pPr>
              <w:ind w:firstLine="28"/>
              <w:jc w:val="center"/>
              <w:rPr>
                <w:rFonts w:ascii="宋体" w:hAnsi="宋体" w:cs="仿宋"/>
              </w:rPr>
            </w:pPr>
            <w:r>
              <w:rPr>
                <w:rFonts w:hint="eastAsia" w:ascii="宋体" w:hAnsi="宋体" w:cs="仿宋"/>
              </w:rPr>
              <w:t>报价</w:t>
            </w:r>
            <w:r>
              <w:rPr>
                <w:rFonts w:hint="eastAsia" w:ascii="宋体" w:hAnsi="宋体" w:cs="仿宋"/>
                <w:lang w:val="en-US" w:eastAsia="zh-CN"/>
              </w:rPr>
              <w:t>50</w:t>
            </w:r>
            <w:r>
              <w:rPr>
                <w:rFonts w:ascii="宋体" w:hAnsi="宋体" w:cs="仿宋"/>
              </w:rPr>
              <w:t>%</w:t>
            </w:r>
          </w:p>
        </w:tc>
        <w:tc>
          <w:tcPr>
            <w:tcW w:w="420" w:type="pct"/>
            <w:vAlign w:val="center"/>
          </w:tcPr>
          <w:p>
            <w:pPr>
              <w:ind w:firstLine="28"/>
              <w:jc w:val="center"/>
              <w:rPr>
                <w:rFonts w:hint="default" w:ascii="宋体" w:hAnsi="宋体" w:eastAsia="宋体" w:cs="仿宋"/>
                <w:lang w:val="en-US" w:eastAsia="zh-CN"/>
              </w:rPr>
            </w:pPr>
            <w:r>
              <w:rPr>
                <w:rFonts w:hint="eastAsia" w:ascii="宋体" w:hAnsi="宋体" w:cs="仿宋"/>
                <w:lang w:val="en-US" w:eastAsia="zh-CN"/>
              </w:rPr>
              <w:t>50分</w:t>
            </w:r>
          </w:p>
        </w:tc>
        <w:tc>
          <w:tcPr>
            <w:tcW w:w="2822" w:type="pct"/>
            <w:vAlign w:val="center"/>
          </w:tcPr>
          <w:p>
            <w:pPr>
              <w:ind w:firstLine="28"/>
              <w:jc w:val="left"/>
              <w:rPr>
                <w:rFonts w:hint="eastAsia" w:ascii="宋体" w:hAnsi="宋体" w:eastAsia="宋体" w:cs="仿宋"/>
                <w:lang w:val="en-US" w:eastAsia="zh-CN"/>
              </w:rPr>
            </w:pPr>
            <w:r>
              <w:rPr>
                <w:rFonts w:hint="eastAsia" w:ascii="宋体" w:hAnsi="宋体" w:eastAsia="宋体" w:cs="仿宋"/>
                <w:lang w:val="en-US" w:eastAsia="zh-CN"/>
              </w:rPr>
              <w:t>1.未被污染输液瓶（袋）报价评分标准：满足比选文件要求且报价价格最高的报价为基准价，其价格分为满分。其他供应商的价格分统一按照下列公式计算：报价得分=(报价／评审基准价) ×20</w:t>
            </w:r>
          </w:p>
          <w:p>
            <w:pPr>
              <w:ind w:firstLine="28"/>
              <w:jc w:val="left"/>
              <w:rPr>
                <w:rFonts w:hint="eastAsia" w:ascii="宋体" w:hAnsi="宋体" w:eastAsia="宋体" w:cs="仿宋"/>
                <w:lang w:val="en-US" w:eastAsia="zh-CN"/>
              </w:rPr>
            </w:pPr>
            <w:r>
              <w:rPr>
                <w:rFonts w:hint="eastAsia" w:ascii="宋体" w:hAnsi="宋体" w:eastAsia="宋体" w:cs="仿宋"/>
                <w:lang w:val="en-US" w:eastAsia="zh-CN"/>
              </w:rPr>
              <w:t>2.纸壳报价评分标准：满足比选文件要求且报价价格最高的报价为基准价，其价格分为满分。其他供应商的价格分统一按照下列公式计算：报价得分=(报价／评审基准价) ×20</w:t>
            </w:r>
          </w:p>
          <w:p>
            <w:pPr>
              <w:ind w:firstLine="28"/>
              <w:jc w:val="left"/>
              <w:rPr>
                <w:rFonts w:hint="default" w:ascii="宋体" w:hAnsi="宋体" w:eastAsia="宋体" w:cs="仿宋"/>
                <w:lang w:val="en-US" w:eastAsia="zh-CN"/>
              </w:rPr>
            </w:pPr>
            <w:r>
              <w:rPr>
                <w:rFonts w:hint="eastAsia" w:ascii="宋体" w:hAnsi="宋体" w:eastAsia="宋体" w:cs="仿宋"/>
                <w:lang w:val="en-US" w:eastAsia="zh-CN"/>
              </w:rPr>
              <w:t>3.废铁报价评分标准：满足比选文件要求且报价价格最高的报价为基准价，其价格分为满分。其他供应商的价格分统一按照下列公式计算：报价得分=(报价／评审基准价) ×</w:t>
            </w:r>
            <w:r>
              <w:rPr>
                <w:rFonts w:hint="eastAsia" w:ascii="宋体" w:hAnsi="宋体" w:cs="仿宋"/>
                <w:lang w:val="en-US" w:eastAsia="zh-CN"/>
              </w:rPr>
              <w:t>10</w:t>
            </w:r>
          </w:p>
        </w:tc>
        <w:tc>
          <w:tcPr>
            <w:tcW w:w="787" w:type="pct"/>
            <w:vAlign w:val="center"/>
          </w:tcPr>
          <w:p>
            <w:pPr>
              <w:rPr>
                <w:rFonts w:ascii="宋体" w:hAnsi="宋体"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hint="default" w:ascii="宋体" w:hAnsi="宋体" w:eastAsia="宋体" w:cs="仿宋"/>
                <w:lang w:val="en-US" w:eastAsia="zh-CN"/>
              </w:rPr>
            </w:pPr>
            <w:r>
              <w:rPr>
                <w:rFonts w:hint="eastAsia" w:ascii="宋体" w:hAnsi="宋体" w:eastAsia="宋体" w:cs="仿宋"/>
                <w:lang w:val="en-US" w:eastAsia="zh-CN"/>
              </w:rPr>
              <w:t>2</w:t>
            </w:r>
          </w:p>
        </w:tc>
        <w:tc>
          <w:tcPr>
            <w:tcW w:w="630" w:type="pct"/>
            <w:vAlign w:val="center"/>
          </w:tcPr>
          <w:p>
            <w:pPr>
              <w:ind w:firstLine="28"/>
              <w:jc w:val="center"/>
              <w:rPr>
                <w:rFonts w:hint="default" w:ascii="宋体" w:hAnsi="宋体" w:eastAsia="宋体" w:cs="仿宋"/>
                <w:lang w:val="en-US" w:eastAsia="zh-CN"/>
              </w:rPr>
            </w:pPr>
            <w:r>
              <w:rPr>
                <w:rFonts w:hint="eastAsia" w:ascii="宋体" w:hAnsi="宋体" w:cs="仿宋"/>
                <w:lang w:val="en-US" w:eastAsia="zh-CN"/>
              </w:rPr>
              <w:t>服务方案40%</w:t>
            </w:r>
          </w:p>
        </w:tc>
        <w:tc>
          <w:tcPr>
            <w:tcW w:w="420" w:type="pct"/>
            <w:vAlign w:val="center"/>
          </w:tcPr>
          <w:p>
            <w:pPr>
              <w:ind w:firstLine="28"/>
              <w:jc w:val="center"/>
              <w:rPr>
                <w:rFonts w:hint="default" w:ascii="宋体" w:hAnsi="宋体" w:eastAsia="宋体" w:cs="仿宋"/>
                <w:lang w:val="en-US" w:eastAsia="zh-CN"/>
              </w:rPr>
            </w:pPr>
            <w:r>
              <w:rPr>
                <w:rFonts w:hint="eastAsia" w:ascii="宋体" w:hAnsi="宋体" w:cs="仿宋"/>
                <w:lang w:val="en-US" w:eastAsia="zh-CN"/>
              </w:rPr>
              <w:t>40分</w:t>
            </w:r>
          </w:p>
        </w:tc>
        <w:tc>
          <w:tcPr>
            <w:tcW w:w="2822" w:type="pct"/>
            <w:vAlign w:val="center"/>
          </w:tcPr>
          <w:p>
            <w:pPr>
              <w:ind w:firstLine="28"/>
              <w:jc w:val="left"/>
              <w:rPr>
                <w:rFonts w:hint="default" w:ascii="宋体" w:hAnsi="宋体" w:eastAsia="宋体" w:cs="仿宋"/>
                <w:lang w:val="en-US" w:eastAsia="zh-CN"/>
              </w:rPr>
            </w:pPr>
            <w:r>
              <w:rPr>
                <w:rFonts w:hint="eastAsia" w:ascii="宋体" w:hAnsi="宋体" w:eastAsia="宋体" w:cs="仿宋"/>
                <w:lang w:val="en-US" w:eastAsia="zh-CN"/>
              </w:rPr>
              <w:t>根据供应商针对本项目制定的</w:t>
            </w:r>
            <w:r>
              <w:rPr>
                <w:rFonts w:hint="eastAsia" w:ascii="宋体" w:hAnsi="宋体" w:cs="仿宋"/>
                <w:lang w:val="en-US" w:eastAsia="zh-CN"/>
              </w:rPr>
              <w:t>服务方案</w:t>
            </w:r>
            <w:r>
              <w:rPr>
                <w:rFonts w:hint="eastAsia" w:ascii="宋体" w:hAnsi="宋体" w:eastAsia="宋体" w:cs="仿宋"/>
                <w:lang w:val="en-US" w:eastAsia="zh-CN"/>
              </w:rPr>
              <w:t>进行评审，包含：①管理制度；②服务人员配备及职责分工；③</w:t>
            </w:r>
            <w:r>
              <w:rPr>
                <w:rFonts w:hint="eastAsia" w:ascii="宋体" w:hAnsi="宋体" w:cs="宋体"/>
                <w:spacing w:val="-4"/>
                <w:lang w:val="en-US" w:eastAsia="zh-CN"/>
              </w:rPr>
              <w:t>未被污染输液瓶（袋）回收方案；</w:t>
            </w:r>
            <w:r>
              <w:rPr>
                <w:rFonts w:hint="eastAsia" w:ascii="宋体" w:hAnsi="宋体" w:eastAsia="宋体" w:cs="仿宋"/>
                <w:lang w:val="en-US" w:eastAsia="zh-CN"/>
              </w:rPr>
              <w:t>④</w:t>
            </w:r>
            <w:r>
              <w:rPr>
                <w:rFonts w:hint="eastAsia" w:ascii="宋体" w:hAnsi="宋体" w:cs="宋体"/>
                <w:spacing w:val="-4"/>
                <w:lang w:val="en-US" w:eastAsia="zh-CN"/>
              </w:rPr>
              <w:t>纸壳回收方案；</w:t>
            </w:r>
            <w:r>
              <w:rPr>
                <w:rFonts w:hint="eastAsia" w:ascii="宋体" w:hAnsi="宋体" w:eastAsia="宋体" w:cs="宋体"/>
                <w:spacing w:val="-4"/>
                <w:lang w:val="en-US" w:eastAsia="zh-CN"/>
              </w:rPr>
              <w:t>⑤</w:t>
            </w:r>
            <w:r>
              <w:rPr>
                <w:rFonts w:hint="eastAsia" w:ascii="宋体" w:hAnsi="宋体" w:cs="宋体"/>
                <w:spacing w:val="-4"/>
                <w:lang w:val="en-US" w:eastAsia="zh-CN"/>
              </w:rPr>
              <w:t>废铁回收方案；</w:t>
            </w:r>
            <w:r>
              <w:rPr>
                <w:rFonts w:hint="eastAsia" w:ascii="宋体" w:hAnsi="宋体" w:eastAsia="宋体" w:cs="宋体"/>
                <w:spacing w:val="-4"/>
                <w:lang w:val="en-US" w:eastAsia="zh-CN"/>
              </w:rPr>
              <w:t>⑥废品暂存点管理方案</w:t>
            </w:r>
            <w:r>
              <w:rPr>
                <w:rFonts w:hint="eastAsia" w:ascii="宋体" w:hAnsi="宋体" w:cs="宋体"/>
                <w:spacing w:val="-4"/>
                <w:lang w:val="en-US" w:eastAsia="zh-CN"/>
              </w:rPr>
              <w:t>；</w:t>
            </w:r>
            <w:r>
              <w:rPr>
                <w:rFonts w:hint="eastAsia" w:ascii="宋体" w:hAnsi="宋体" w:eastAsia="宋体" w:cs="宋体"/>
                <w:spacing w:val="-4"/>
                <w:lang w:val="en-US" w:eastAsia="zh-CN"/>
              </w:rPr>
              <w:t>⑦收集、称重方案；⑧包装运输方案</w:t>
            </w:r>
            <w:r>
              <w:rPr>
                <w:rFonts w:hint="eastAsia" w:ascii="宋体" w:hAnsi="宋体" w:eastAsia="宋体" w:cs="仿宋"/>
                <w:lang w:val="en-US" w:eastAsia="zh-CN"/>
              </w:rPr>
              <w:t>。涵盖以上内容且不存在缺陷得</w:t>
            </w:r>
            <w:r>
              <w:rPr>
                <w:rFonts w:hint="eastAsia" w:ascii="宋体" w:hAnsi="宋体" w:cs="仿宋"/>
                <w:lang w:val="en-US" w:eastAsia="zh-CN"/>
              </w:rPr>
              <w:t>40</w:t>
            </w:r>
            <w:r>
              <w:rPr>
                <w:rFonts w:hint="eastAsia" w:ascii="宋体" w:hAnsi="宋体" w:eastAsia="宋体" w:cs="仿宋"/>
                <w:lang w:val="en-US" w:eastAsia="zh-CN"/>
              </w:rPr>
              <w:t>分，在此基础上，每缺少一项内容扣5分，每有一处内容存在缺陷扣2.5分，扣完为止。（“内容存在缺陷”是指： ①本项目提供的方案中引用法律、规范、标准存在失效或错误；②非专门针对本项目或内容与本项目需求无关；③内容矛盾或表述前后不一致；④复制或套用其他项目内容；以上任意一种情形。）</w:t>
            </w:r>
          </w:p>
        </w:tc>
        <w:tc>
          <w:tcPr>
            <w:tcW w:w="787" w:type="pct"/>
            <w:vAlign w:val="center"/>
          </w:tcPr>
          <w:p>
            <w:pPr>
              <w:rPr>
                <w:rFonts w:hint="eastAsia" w:ascii="宋体" w:hAnsi="宋体"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hint="default" w:ascii="宋体" w:hAnsi="宋体" w:eastAsia="宋体" w:cs="仿宋"/>
                <w:lang w:val="en-US" w:eastAsia="zh-CN"/>
              </w:rPr>
            </w:pPr>
            <w:r>
              <w:rPr>
                <w:rFonts w:hint="eastAsia" w:ascii="宋体" w:hAnsi="宋体" w:eastAsia="宋体" w:cs="仿宋"/>
                <w:lang w:val="en-US" w:eastAsia="zh-CN"/>
              </w:rPr>
              <w:t>3</w:t>
            </w:r>
          </w:p>
        </w:tc>
        <w:tc>
          <w:tcPr>
            <w:tcW w:w="630" w:type="pct"/>
            <w:vAlign w:val="center"/>
          </w:tcPr>
          <w:p>
            <w:pPr>
              <w:ind w:firstLine="28"/>
              <w:jc w:val="left"/>
              <w:rPr>
                <w:rFonts w:hint="default" w:ascii="宋体" w:hAnsi="宋体" w:eastAsia="宋体" w:cs="仿宋"/>
                <w:lang w:val="en-US" w:eastAsia="zh-CN"/>
              </w:rPr>
            </w:pPr>
            <w:r>
              <w:rPr>
                <w:rFonts w:hint="eastAsia" w:ascii="宋体" w:hAnsi="宋体" w:eastAsia="宋体" w:cs="仿宋"/>
                <w:lang w:val="en-US" w:eastAsia="zh-CN"/>
              </w:rPr>
              <w:t>业绩10%</w:t>
            </w:r>
          </w:p>
        </w:tc>
        <w:tc>
          <w:tcPr>
            <w:tcW w:w="420" w:type="pct"/>
            <w:vAlign w:val="center"/>
          </w:tcPr>
          <w:p>
            <w:pPr>
              <w:ind w:firstLine="28"/>
              <w:jc w:val="left"/>
              <w:rPr>
                <w:rFonts w:hint="default" w:ascii="宋体" w:hAnsi="宋体" w:eastAsia="宋体" w:cs="仿宋"/>
                <w:lang w:val="en-US" w:eastAsia="zh-CN"/>
              </w:rPr>
            </w:pPr>
            <w:r>
              <w:rPr>
                <w:rFonts w:hint="eastAsia" w:ascii="宋体" w:hAnsi="宋体" w:eastAsia="宋体" w:cs="仿宋"/>
                <w:lang w:val="en-US" w:eastAsia="zh-CN"/>
              </w:rPr>
              <w:t>10分</w:t>
            </w:r>
          </w:p>
        </w:tc>
        <w:tc>
          <w:tcPr>
            <w:tcW w:w="2822" w:type="pct"/>
            <w:vAlign w:val="center"/>
          </w:tcPr>
          <w:p>
            <w:pPr>
              <w:ind w:firstLine="28"/>
              <w:jc w:val="left"/>
              <w:rPr>
                <w:rFonts w:hint="eastAsia" w:ascii="宋体" w:hAnsi="宋体" w:eastAsia="宋体" w:cs="仿宋"/>
                <w:lang w:val="en-US" w:eastAsia="zh-CN"/>
              </w:rPr>
            </w:pPr>
            <w:r>
              <w:rPr>
                <w:rFonts w:hint="eastAsia" w:ascii="宋体" w:hAnsi="宋体" w:eastAsia="宋体" w:cs="仿宋"/>
                <w:lang w:val="en-US" w:eastAsia="zh-CN"/>
              </w:rPr>
              <w:t>供应商提供本单位自2021年1月1日（含1日）以来类似项目业绩，每提供1个得5分，本项最多得10分。类似业绩是指：可回收废品回收服务业绩。</w:t>
            </w:r>
          </w:p>
          <w:p>
            <w:pPr>
              <w:ind w:firstLine="28"/>
              <w:jc w:val="left"/>
              <w:rPr>
                <w:rFonts w:hint="eastAsia" w:ascii="宋体" w:hAnsi="宋体" w:eastAsia="宋体" w:cs="仿宋"/>
                <w:lang w:val="en-US" w:eastAsia="zh-CN"/>
              </w:rPr>
            </w:pPr>
            <w:r>
              <w:rPr>
                <w:rFonts w:hint="eastAsia" w:ascii="宋体" w:hAnsi="宋体" w:eastAsia="宋体" w:cs="仿宋"/>
                <w:lang w:val="en-US" w:eastAsia="zh-CN"/>
              </w:rPr>
              <w:t>注：需提供合同复印件或中标（成交）通知书复印件并加盖公章。</w:t>
            </w:r>
          </w:p>
        </w:tc>
        <w:tc>
          <w:tcPr>
            <w:tcW w:w="787" w:type="pct"/>
            <w:vAlign w:val="center"/>
          </w:tcPr>
          <w:p>
            <w:pPr>
              <w:rPr>
                <w:rFonts w:hint="eastAsia" w:ascii="宋体" w:hAnsi="宋体" w:cs="仿宋"/>
              </w:rPr>
            </w:pPr>
          </w:p>
        </w:tc>
      </w:tr>
    </w:tbl>
    <w:p>
      <w:pPr>
        <w:spacing w:line="360" w:lineRule="auto"/>
        <w:ind w:firstLine="403" w:firstLineChars="192"/>
        <w:rPr>
          <w:rFonts w:ascii="宋体" w:hAnsi="宋体" w:cs="宋体"/>
          <w:b/>
          <w:kern w:val="0"/>
        </w:rPr>
      </w:pPr>
      <w:r>
        <w:rPr>
          <w:rFonts w:hint="eastAsia" w:ascii="宋体" w:hAnsi="宋体" w:cs="宋体"/>
          <w:b/>
          <w:kern w:val="0"/>
        </w:rPr>
        <w:t>2、提供相同品牌产品处理。（实质性要求）</w:t>
      </w:r>
    </w:p>
    <w:p>
      <w:pPr>
        <w:spacing w:line="360" w:lineRule="auto"/>
        <w:ind w:firstLine="403" w:firstLineChars="192"/>
        <w:rPr>
          <w:rFonts w:ascii="宋体" w:hAnsi="宋体" w:cs="宋体"/>
          <w:kern w:val="0"/>
        </w:rPr>
      </w:pPr>
      <w:r>
        <w:rPr>
          <w:rFonts w:ascii="宋体" w:hAnsi="宋体" w:cs="宋体"/>
          <w:kern w:val="0"/>
        </w:rPr>
        <w:t>2</w:t>
      </w:r>
      <w:r>
        <w:rPr>
          <w:rFonts w:hint="eastAsia" w:ascii="宋体" w:hAnsi="宋体" w:cs="宋体"/>
          <w:kern w:val="0"/>
        </w:rPr>
        <w:t>.1多家供应商提供的任一产品品牌相同的，视为提供相同品牌产品。</w:t>
      </w:r>
    </w:p>
    <w:p>
      <w:pPr>
        <w:spacing w:line="360" w:lineRule="auto"/>
        <w:ind w:firstLine="403" w:firstLineChars="192"/>
        <w:rPr>
          <w:rFonts w:ascii="宋体" w:hAnsi="宋体" w:cs="宋体"/>
          <w:kern w:val="0"/>
        </w:rPr>
      </w:pPr>
      <w:r>
        <w:rPr>
          <w:rFonts w:ascii="宋体" w:hAnsi="宋体" w:cs="宋体"/>
          <w:kern w:val="0"/>
        </w:rPr>
        <w:t>2</w:t>
      </w:r>
      <w:r>
        <w:rPr>
          <w:rFonts w:hint="eastAsia" w:ascii="宋体" w:hAnsi="宋体" w:cs="宋体"/>
          <w:kern w:val="0"/>
        </w:rPr>
        <w:t>.2 提供相同品牌产品且通过资格审查、符合性审查的不同供应商参加同一合同项下比选的，按一家供应商计算，评审后得分最高的同品牌供应商获得成交人推荐资格；评审得分相同的，由采购人采取随机抽取方式确定一个供应商获得成交人推荐资格，其他同品牌供应商不作为成交候选人。</w:t>
      </w:r>
    </w:p>
    <w:p>
      <w:pPr>
        <w:pStyle w:val="4"/>
        <w:numPr>
          <w:ilvl w:val="0"/>
          <w:numId w:val="0"/>
        </w:numPr>
        <w:spacing w:before="0" w:after="0" w:line="360" w:lineRule="auto"/>
        <w:jc w:val="left"/>
      </w:pPr>
      <w:r>
        <w:rPr>
          <w:rFonts w:hint="eastAsia"/>
        </w:rPr>
        <w:t>八</w:t>
      </w:r>
      <w:r>
        <w:t>、重新</w:t>
      </w:r>
      <w:r>
        <w:rPr>
          <w:rFonts w:hint="eastAsia"/>
        </w:rPr>
        <w:t>比选</w:t>
      </w:r>
      <w:r>
        <w:t>或终止比选</w:t>
      </w:r>
    </w:p>
    <w:p>
      <w:pPr>
        <w:spacing w:line="360" w:lineRule="auto"/>
        <w:ind w:firstLine="403" w:firstLineChars="192"/>
        <w:rPr>
          <w:rFonts w:ascii="宋体" w:hAnsi="宋体" w:cs="宋体"/>
          <w:kern w:val="0"/>
        </w:rPr>
      </w:pPr>
      <w:r>
        <w:rPr>
          <w:rFonts w:hint="eastAsia" w:ascii="宋体" w:hAnsi="宋体" w:cs="宋体"/>
          <w:kern w:val="0"/>
        </w:rPr>
        <w:t>本次比选活动中，出现下列情形之一的，予以重新比选或终止比选：</w:t>
      </w:r>
    </w:p>
    <w:p>
      <w:pPr>
        <w:spacing w:line="360" w:lineRule="auto"/>
        <w:ind w:firstLine="403" w:firstLineChars="192"/>
        <w:rPr>
          <w:rFonts w:ascii="宋体" w:hAnsi="宋体" w:cs="宋体"/>
          <w:kern w:val="0"/>
        </w:rPr>
      </w:pPr>
      <w:r>
        <w:rPr>
          <w:rFonts w:hint="eastAsia" w:ascii="宋体" w:hAnsi="宋体" w:cs="宋体"/>
          <w:kern w:val="0"/>
        </w:rPr>
        <w:t>（1）所有比选</w:t>
      </w:r>
      <w:r>
        <w:rPr>
          <w:rFonts w:ascii="宋体" w:hAnsi="宋体" w:cs="宋体"/>
          <w:kern w:val="0"/>
        </w:rPr>
        <w:t>申请文件</w:t>
      </w:r>
      <w:r>
        <w:rPr>
          <w:rFonts w:hint="eastAsia" w:ascii="宋体" w:hAnsi="宋体" w:cs="宋体"/>
          <w:kern w:val="0"/>
        </w:rPr>
        <w:t>都不符合比选文件要求，并被全部否决的；</w:t>
      </w:r>
    </w:p>
    <w:p>
      <w:pPr>
        <w:spacing w:line="360" w:lineRule="auto"/>
        <w:ind w:firstLine="403" w:firstLineChars="192"/>
        <w:rPr>
          <w:rFonts w:ascii="宋体" w:hAnsi="宋体" w:cs="宋体"/>
          <w:kern w:val="0"/>
        </w:rPr>
      </w:pPr>
      <w:r>
        <w:rPr>
          <w:rFonts w:hint="eastAsia" w:ascii="宋体" w:hAnsi="宋体" w:cs="宋体"/>
          <w:kern w:val="0"/>
        </w:rPr>
        <w:t>（2）出现影响比选公正的违法、违规行为的；</w:t>
      </w:r>
    </w:p>
    <w:p>
      <w:pPr>
        <w:spacing w:line="360" w:lineRule="auto"/>
        <w:ind w:firstLine="403" w:firstLineChars="192"/>
        <w:rPr>
          <w:rFonts w:ascii="宋体" w:hAnsi="宋体" w:cs="宋体"/>
          <w:kern w:val="0"/>
        </w:rPr>
      </w:pPr>
      <w:r>
        <w:rPr>
          <w:rFonts w:hint="eastAsia" w:ascii="宋体" w:hAnsi="宋体" w:cs="宋体"/>
          <w:kern w:val="0"/>
        </w:rPr>
        <w:t>（3）因重大变故，比选采购任务取消的；</w:t>
      </w:r>
    </w:p>
    <w:p>
      <w:pPr>
        <w:pStyle w:val="4"/>
        <w:numPr>
          <w:ilvl w:val="0"/>
          <w:numId w:val="0"/>
        </w:numPr>
        <w:spacing w:before="0" w:after="0" w:line="360" w:lineRule="auto"/>
        <w:jc w:val="left"/>
        <w:rPr>
          <w:rFonts w:cs="Times New Roman"/>
        </w:rPr>
      </w:pPr>
      <w:r>
        <w:rPr>
          <w:rFonts w:hint="eastAsia"/>
        </w:rPr>
        <w:t>九、合同签订</w:t>
      </w:r>
    </w:p>
    <w:p>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、由比选人确定成交供应商后，向成交人发出成交通知书，供应商应按成交通知书规定的时间和地点，与比选人签订采购合同。</w:t>
      </w:r>
    </w:p>
    <w:p>
      <w:pPr>
        <w:spacing w:line="360" w:lineRule="auto"/>
        <w:ind w:firstLine="404" w:firstLineChars="200"/>
        <w:rPr>
          <w:rFonts w:ascii="宋体"/>
          <w:spacing w:val="-4"/>
          <w:kern w:val="0"/>
        </w:rPr>
      </w:pPr>
      <w:r>
        <w:rPr>
          <w:rFonts w:ascii="宋体" w:hAnsi="宋体" w:cs="宋体"/>
          <w:spacing w:val="-4"/>
          <w:kern w:val="0"/>
        </w:rPr>
        <w:t>2</w:t>
      </w:r>
      <w:r>
        <w:rPr>
          <w:rFonts w:hint="eastAsia" w:ascii="宋体" w:hAnsi="宋体" w:cs="宋体"/>
          <w:spacing w:val="-4"/>
          <w:kern w:val="0"/>
        </w:rPr>
        <w:t>、比选文件、供应商提交的比选申请文件以及成交通知书均成为有法律约束力的合同的组成内容。</w:t>
      </w:r>
      <w:bookmarkEnd w:id="8"/>
      <w:bookmarkEnd w:id="9"/>
      <w:bookmarkEnd w:id="10"/>
      <w:bookmarkEnd w:id="11"/>
      <w:bookmarkEnd w:id="16"/>
      <w:bookmarkEnd w:id="17"/>
      <w:bookmarkEnd w:id="18"/>
      <w:bookmarkStart w:id="19" w:name="_Toc173895657"/>
      <w:bookmarkStart w:id="20" w:name="_Toc173895842"/>
      <w:bookmarkStart w:id="21" w:name="_Toc180296784"/>
      <w:bookmarkStart w:id="22" w:name="_Toc211679181"/>
      <w:r>
        <w:rPr>
          <w:rFonts w:ascii="宋体"/>
          <w:spacing w:val="-4"/>
        </w:rPr>
        <w:br w:type="page"/>
      </w:r>
    </w:p>
    <w:p>
      <w:pPr>
        <w:ind w:firstLine="614" w:firstLineChars="192"/>
        <w:jc w:val="center"/>
        <w:outlineLvl w:val="0"/>
        <w:rPr>
          <w:rFonts w:ascii="宋体"/>
          <w:b/>
          <w:bCs/>
          <w:kern w:val="44"/>
          <w:sz w:val="32"/>
          <w:szCs w:val="32"/>
        </w:rPr>
      </w:pPr>
      <w:r>
        <w:rPr>
          <w:rFonts w:hint="eastAsia" w:ascii="宋体" w:hAnsi="宋体" w:cs="宋体"/>
          <w:b/>
          <w:bCs/>
          <w:kern w:val="44"/>
          <w:sz w:val="32"/>
          <w:szCs w:val="32"/>
        </w:rPr>
        <w:t>第三章采购</w:t>
      </w:r>
      <w:bookmarkEnd w:id="19"/>
      <w:bookmarkEnd w:id="20"/>
      <w:bookmarkEnd w:id="21"/>
      <w:bookmarkEnd w:id="22"/>
      <w:r>
        <w:rPr>
          <w:rFonts w:hint="eastAsia" w:ascii="宋体" w:hAnsi="宋体" w:cs="宋体"/>
          <w:b/>
          <w:bCs/>
          <w:kern w:val="44"/>
          <w:sz w:val="32"/>
          <w:szCs w:val="32"/>
        </w:rPr>
        <w:t>清单及技术要求</w:t>
      </w:r>
    </w:p>
    <w:p>
      <w:pPr>
        <w:pStyle w:val="4"/>
        <w:numPr>
          <w:ilvl w:val="0"/>
          <w:numId w:val="0"/>
        </w:numPr>
        <w:spacing w:line="400" w:lineRule="exact"/>
        <w:jc w:val="left"/>
        <w:rPr>
          <w:rFonts w:cs="Times New Roman"/>
          <w:sz w:val="24"/>
          <w:szCs w:val="24"/>
        </w:rPr>
      </w:pPr>
      <w:r>
        <w:rPr>
          <w:rFonts w:hint="eastAsia"/>
          <w:sz w:val="24"/>
          <w:szCs w:val="24"/>
        </w:rPr>
        <w:t>前提：本章中标注“</w:t>
      </w:r>
      <w:r>
        <w:rPr>
          <w:rFonts w:hint="eastAsia" w:ascii="仿宋" w:hAnsi="仿宋" w:eastAsia="仿宋" w:cs="仿宋"/>
          <w:sz w:val="24"/>
          <w:szCs w:val="24"/>
        </w:rPr>
        <w:t>★</w:t>
      </w:r>
      <w:r>
        <w:rPr>
          <w:rFonts w:hint="eastAsia"/>
          <w:sz w:val="24"/>
          <w:szCs w:val="24"/>
        </w:rPr>
        <w:t>”的条款为本项目的实质性条款，供应商不满足的，将按照无效响应处理。</w:t>
      </w:r>
    </w:p>
    <w:p>
      <w:pPr>
        <w:rPr>
          <w:rFonts w:ascii="宋体"/>
        </w:rPr>
      </w:pPr>
    </w:p>
    <w:p>
      <w:pPr>
        <w:pStyle w:val="4"/>
        <w:numPr>
          <w:ilvl w:val="0"/>
          <w:numId w:val="0"/>
        </w:numPr>
        <w:spacing w:before="0" w:after="0" w:line="336" w:lineRule="auto"/>
        <w:jc w:val="left"/>
        <w:rPr>
          <w:rFonts w:cs="Times New Roman"/>
        </w:rPr>
      </w:pPr>
      <w:r>
        <w:rPr>
          <w:rFonts w:hint="eastAsia"/>
        </w:rPr>
        <w:t>一、项目概况</w:t>
      </w:r>
    </w:p>
    <w:p>
      <w:pPr>
        <w:spacing w:after="156" w:afterLines="50" w:line="420" w:lineRule="exact"/>
        <w:ind w:firstLine="404" w:firstLineChars="200"/>
        <w:rPr>
          <w:rFonts w:hAnsi="宋体"/>
          <w:kern w:val="0"/>
        </w:rPr>
      </w:pPr>
      <w:r>
        <w:rPr>
          <w:rFonts w:hint="eastAsia" w:ascii="宋体" w:hAnsi="宋体" w:cs="宋体"/>
          <w:spacing w:val="-4"/>
        </w:rPr>
        <w:t>本项目共1个包，采购</w:t>
      </w:r>
      <w:r>
        <w:rPr>
          <w:rFonts w:hint="eastAsia" w:ascii="宋体" w:hAnsi="宋体" w:cs="宋体"/>
          <w:spacing w:val="-4"/>
          <w:lang w:eastAsia="zh-CN"/>
        </w:rPr>
        <w:t>资阳市中心医院可回收废品回收服务采购项目</w:t>
      </w:r>
      <w:r>
        <w:rPr>
          <w:rFonts w:hint="eastAsia" w:ascii="宋体" w:hAnsi="宋体" w:cs="宋体"/>
          <w:spacing w:val="-4"/>
          <w:lang w:val="en-US" w:eastAsia="zh-CN"/>
        </w:rPr>
        <w:t>，服务期限三年</w:t>
      </w:r>
      <w:r>
        <w:rPr>
          <w:rFonts w:hint="eastAsia" w:ascii="宋体" w:hAnsi="宋体" w:cs="宋体"/>
          <w:spacing w:val="-4"/>
        </w:rPr>
        <w:t>。本项目</w:t>
      </w:r>
      <w:r>
        <w:rPr>
          <w:rFonts w:hint="eastAsia" w:ascii="宋体" w:hAnsi="宋体" w:cs="宋体"/>
          <w:spacing w:val="-4"/>
          <w:lang w:val="en-US" w:eastAsia="zh-CN"/>
        </w:rPr>
        <w:t>采购底价：未被污染输液瓶（袋）0.89元/斤；纸壳0.46元/斤；废铁0.97元/斤</w:t>
      </w:r>
      <w:r>
        <w:rPr>
          <w:rFonts w:hint="eastAsia" w:ascii="宋体" w:hAnsi="宋体" w:cs="宋体"/>
          <w:spacing w:val="-4"/>
        </w:rPr>
        <w:t>。</w:t>
      </w:r>
      <w:r>
        <w:rPr>
          <w:rFonts w:hint="eastAsia" w:ascii="宋体" w:hAnsi="宋体" w:cs="宋体"/>
          <w:spacing w:val="-4"/>
          <w:lang w:val="en-US" w:eastAsia="zh-CN"/>
        </w:rPr>
        <w:t>低于采购底价</w:t>
      </w:r>
      <w:r>
        <w:rPr>
          <w:rFonts w:hint="eastAsia" w:hAnsi="宋体"/>
          <w:kern w:val="0"/>
        </w:rPr>
        <w:t>的报价为无效响应。</w:t>
      </w:r>
    </w:p>
    <w:tbl>
      <w:tblPr>
        <w:tblStyle w:val="27"/>
        <w:tblW w:w="8867" w:type="dxa"/>
        <w:tblInd w:w="93" w:type="dxa"/>
        <w:tblLayout w:type="fixed"/>
        <w:tblCellMar>
          <w:top w:w="0" w:type="dxa"/>
          <w:left w:w="108" w:type="dxa"/>
          <w:bottom w:w="0" w:type="dxa"/>
          <w:right w:w="108" w:type="dxa"/>
        </w:tblCellMar>
      </w:tblPr>
      <w:tblGrid>
        <w:gridCol w:w="1462"/>
        <w:gridCol w:w="2268"/>
        <w:gridCol w:w="1134"/>
        <w:gridCol w:w="1275"/>
        <w:gridCol w:w="2728"/>
      </w:tblGrid>
      <w:tr>
        <w:tblPrEx>
          <w:tblCellMar>
            <w:top w:w="0" w:type="dxa"/>
            <w:left w:w="108" w:type="dxa"/>
            <w:bottom w:w="0" w:type="dxa"/>
            <w:right w:w="108" w:type="dxa"/>
          </w:tblCellMar>
        </w:tblPrEx>
        <w:trPr>
          <w:trHeight w:val="56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包号/品目</w:t>
            </w:r>
            <w:r>
              <w:rPr>
                <w:rFonts w:ascii="宋体" w:hAnsi="宋体" w:cs="宋体"/>
                <w:b/>
                <w:bCs/>
                <w:color w:val="000000"/>
                <w:kern w:val="0"/>
                <w:sz w:val="20"/>
                <w:szCs w:val="20"/>
                <w:lang w:bidi="ar"/>
              </w:rPr>
              <w:t>号</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val="en-US" w:eastAsia="zh-CN" w:bidi="ar"/>
              </w:rPr>
              <w:t>标的</w:t>
            </w:r>
            <w:r>
              <w:rPr>
                <w:rFonts w:hint="eastAsia" w:ascii="宋体" w:hAnsi="宋体" w:cs="宋体"/>
                <w:b/>
                <w:bCs/>
                <w:color w:val="000000"/>
                <w:kern w:val="0"/>
                <w:sz w:val="20"/>
                <w:szCs w:val="20"/>
                <w:lang w:bidi="ar"/>
              </w:rPr>
              <w:t>名称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计量单位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数量</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sz w:val="20"/>
                <w:szCs w:val="20"/>
                <w:lang w:val="en-US" w:eastAsia="zh-CN"/>
              </w:rPr>
              <w:t>采购底价</w:t>
            </w:r>
          </w:p>
        </w:tc>
      </w:tr>
      <w:tr>
        <w:tblPrEx>
          <w:tblCellMar>
            <w:top w:w="0" w:type="dxa"/>
            <w:left w:w="108" w:type="dxa"/>
            <w:bottom w:w="0" w:type="dxa"/>
            <w:right w:w="108" w:type="dxa"/>
          </w:tblCellMar>
        </w:tblPrEx>
        <w:trPr>
          <w:trHeight w:val="68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2"/>
                <w:szCs w:val="16"/>
                <w:lang w:bidi="ar"/>
              </w:rPr>
              <w:t>01-01</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000000"/>
                <w:sz w:val="22"/>
                <w:szCs w:val="16"/>
                <w:lang w:val="en-US"/>
              </w:rPr>
            </w:pPr>
            <w:r>
              <w:rPr>
                <w:rFonts w:hint="eastAsia" w:ascii="宋体" w:hAnsi="宋体" w:cs="宋体"/>
                <w:spacing w:val="-4"/>
                <w:lang w:eastAsia="zh-CN"/>
              </w:rPr>
              <w:t>可回收废品回收服务</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16"/>
                <w:lang w:eastAsia="zh-CN"/>
              </w:rPr>
            </w:pPr>
            <w:r>
              <w:rPr>
                <w:rFonts w:hint="eastAsia" w:ascii="宋体" w:hAnsi="宋体" w:cs="宋体"/>
                <w:color w:val="000000"/>
                <w:sz w:val="22"/>
                <w:szCs w:val="16"/>
                <w:lang w:val="en-US" w:eastAsia="zh-CN"/>
              </w:rPr>
              <w:t>项</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16"/>
                <w:lang w:eastAsia="zh-CN" w:bidi="ar"/>
              </w:rPr>
            </w:pPr>
            <w:r>
              <w:rPr>
                <w:rFonts w:hint="eastAsia" w:ascii="宋体" w:hAnsi="宋体" w:cs="宋体"/>
                <w:color w:val="000000"/>
                <w:kern w:val="0"/>
                <w:sz w:val="22"/>
                <w:szCs w:val="16"/>
                <w:lang w:val="en-US" w:eastAsia="zh-CN" w:bidi="ar"/>
              </w:rPr>
              <w:t>1</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szCs w:val="16"/>
                <w:lang w:val="en-US" w:eastAsia="zh-CN"/>
              </w:rPr>
            </w:pPr>
            <w:r>
              <w:rPr>
                <w:rFonts w:hint="eastAsia" w:ascii="宋体" w:hAnsi="宋体" w:cs="宋体"/>
                <w:spacing w:val="-4"/>
                <w:lang w:val="en-US" w:eastAsia="zh-CN"/>
              </w:rPr>
              <w:t>未被污染输液瓶（袋）0.89元/斤；纸壳0.46元/斤；废铁0.97元/斤</w:t>
            </w:r>
          </w:p>
        </w:tc>
      </w:tr>
    </w:tbl>
    <w:p>
      <w:pPr>
        <w:pStyle w:val="2"/>
      </w:pPr>
    </w:p>
    <w:p>
      <w:pPr>
        <w:pStyle w:val="4"/>
        <w:numPr>
          <w:ilvl w:val="0"/>
          <w:numId w:val="0"/>
        </w:numPr>
        <w:spacing w:before="0" w:after="0" w:line="336" w:lineRule="auto"/>
        <w:jc w:val="left"/>
        <w:rPr>
          <w:rFonts w:cs="Times New Roman"/>
        </w:rPr>
      </w:pPr>
      <w:r>
        <w:rPr>
          <w:rFonts w:hint="eastAsia"/>
        </w:rPr>
        <w:t>★二、商务要求</w:t>
      </w:r>
    </w:p>
    <w:p>
      <w:pPr>
        <w:spacing w:line="500" w:lineRule="exact"/>
        <w:rPr>
          <w:rFonts w:ascii="宋体"/>
          <w:b/>
          <w:bCs/>
        </w:rPr>
      </w:pPr>
      <w:r>
        <w:rPr>
          <w:rFonts w:ascii="宋体" w:hAnsi="宋体" w:cs="宋体"/>
          <w:b/>
          <w:bCs/>
        </w:rPr>
        <w:t>1</w:t>
      </w:r>
      <w:r>
        <w:rPr>
          <w:rFonts w:hint="eastAsia" w:ascii="宋体" w:hAnsi="宋体" w:cs="宋体"/>
          <w:b/>
          <w:bCs/>
        </w:rPr>
        <w:t>．</w:t>
      </w:r>
      <w:r>
        <w:rPr>
          <w:rFonts w:hint="eastAsia" w:ascii="宋体" w:hAnsi="宋体" w:cs="宋体"/>
          <w:b/>
          <w:bCs/>
          <w:lang w:val="en-US" w:eastAsia="zh-CN"/>
        </w:rPr>
        <w:t>服务期限</w:t>
      </w:r>
      <w:r>
        <w:rPr>
          <w:rFonts w:hint="eastAsia" w:ascii="宋体" w:hAnsi="宋体" w:cs="宋体"/>
          <w:b/>
          <w:bCs/>
        </w:rPr>
        <w:t>及地点</w:t>
      </w:r>
    </w:p>
    <w:p>
      <w:pPr>
        <w:spacing w:line="500" w:lineRule="exact"/>
        <w:rPr>
          <w:rFonts w:ascii="宋体" w:hAnsi="宋体" w:cs="宋体"/>
          <w:b/>
          <w:bCs/>
        </w:rPr>
      </w:pPr>
      <w:r>
        <w:rPr>
          <w:rFonts w:ascii="宋体" w:hAnsi="宋体" w:cs="宋体"/>
          <w:b/>
          <w:bCs/>
        </w:rPr>
        <w:t>1.1</w:t>
      </w:r>
      <w:r>
        <w:rPr>
          <w:rFonts w:hint="eastAsia" w:ascii="宋体" w:hAnsi="宋体" w:cs="宋体"/>
          <w:b/>
          <w:bCs/>
          <w:lang w:val="en-US" w:eastAsia="zh-CN"/>
        </w:rPr>
        <w:t>服务期限</w:t>
      </w:r>
      <w:r>
        <w:rPr>
          <w:rFonts w:hint="eastAsia" w:ascii="宋体" w:hAnsi="宋体" w:cs="宋体"/>
          <w:b/>
          <w:bCs/>
        </w:rPr>
        <w:t>：</w:t>
      </w:r>
      <w:r>
        <w:rPr>
          <w:rFonts w:hint="eastAsia" w:ascii="宋体" w:hAnsi="宋体" w:cs="宋体"/>
          <w:spacing w:val="-4"/>
          <w:lang w:val="en-US" w:eastAsia="zh-CN"/>
        </w:rPr>
        <w:t>三年。</w:t>
      </w:r>
    </w:p>
    <w:p>
      <w:pPr>
        <w:spacing w:line="500" w:lineRule="exact"/>
        <w:rPr>
          <w:rFonts w:hint="eastAsia" w:ascii="宋体" w:hAnsi="宋体" w:cs="宋体"/>
          <w:spacing w:val="-4"/>
          <w:lang w:val="en-US" w:eastAsia="zh-CN"/>
        </w:rPr>
      </w:pPr>
      <w:r>
        <w:rPr>
          <w:rFonts w:hint="eastAsia" w:ascii="宋体" w:hAnsi="宋体" w:cs="宋体"/>
          <w:b/>
          <w:bCs/>
        </w:rPr>
        <w:t xml:space="preserve">1.2 </w:t>
      </w:r>
      <w:r>
        <w:rPr>
          <w:rFonts w:hint="eastAsia" w:ascii="宋体" w:hAnsi="宋体" w:cs="宋体"/>
          <w:b/>
          <w:bCs/>
          <w:lang w:val="en-US" w:eastAsia="zh-CN"/>
        </w:rPr>
        <w:t>服务</w:t>
      </w:r>
      <w:r>
        <w:rPr>
          <w:rFonts w:hint="eastAsia" w:ascii="宋体" w:hAnsi="宋体" w:cs="宋体"/>
          <w:b/>
          <w:bCs/>
        </w:rPr>
        <w:t>地点：</w:t>
      </w:r>
      <w:r>
        <w:rPr>
          <w:rFonts w:hint="eastAsia" w:ascii="宋体" w:hAnsi="宋体" w:cs="宋体"/>
          <w:spacing w:val="-4"/>
          <w:lang w:val="en-US" w:eastAsia="zh-CN"/>
        </w:rPr>
        <w:t>资阳市中心医院。</w:t>
      </w:r>
    </w:p>
    <w:p>
      <w:pPr>
        <w:spacing w:line="500" w:lineRule="exact"/>
        <w:rPr>
          <w:rFonts w:hint="eastAsia" w:ascii="宋体" w:hAnsi="宋体" w:cs="宋体"/>
          <w:b/>
          <w:bCs/>
        </w:rPr>
      </w:pPr>
      <w:r>
        <w:rPr>
          <w:rFonts w:ascii="宋体" w:hAnsi="宋体" w:cs="宋体"/>
          <w:b/>
          <w:bCs/>
        </w:rPr>
        <w:t>2</w:t>
      </w:r>
      <w:r>
        <w:rPr>
          <w:rFonts w:hint="eastAsia" w:ascii="宋体" w:hAnsi="宋体" w:cs="宋体"/>
          <w:b/>
          <w:bCs/>
        </w:rPr>
        <w:t>．付款方法和条件：</w:t>
      </w:r>
    </w:p>
    <w:p>
      <w:pPr>
        <w:spacing w:after="156" w:afterLines="50" w:line="420" w:lineRule="exact"/>
        <w:ind w:firstLine="404" w:firstLineChars="200"/>
        <w:rPr>
          <w:rFonts w:hint="default" w:ascii="宋体" w:hAnsi="宋体" w:cs="宋体"/>
          <w:spacing w:val="-4"/>
          <w:lang w:val="en-US" w:eastAsia="zh-CN"/>
        </w:rPr>
      </w:pPr>
      <w:r>
        <w:rPr>
          <w:rFonts w:hint="eastAsia" w:ascii="宋体" w:hAnsi="宋体" w:cs="宋体"/>
          <w:spacing w:val="-4"/>
          <w:lang w:val="en-US" w:eastAsia="zh-CN"/>
        </w:rPr>
        <w:t>可回收废品收集后集中堆放，累计一定数量后由采购人和供应商共同称重，按实际重量支付费用后方能转运出院。</w:t>
      </w:r>
    </w:p>
    <w:p>
      <w:pPr>
        <w:spacing w:line="500" w:lineRule="exact"/>
        <w:rPr>
          <w:rFonts w:ascii="宋体" w:hAnsi="宋体" w:cs="宋体"/>
          <w:b/>
          <w:bCs/>
        </w:rPr>
      </w:pPr>
      <w:r>
        <w:rPr>
          <w:rFonts w:hint="eastAsia" w:ascii="宋体" w:hAnsi="宋体" w:cs="宋体"/>
          <w:b/>
          <w:bCs/>
          <w:lang w:val="en-US" w:eastAsia="zh-CN"/>
        </w:rPr>
        <w:t>3</w:t>
      </w:r>
      <w:r>
        <w:rPr>
          <w:rFonts w:hint="eastAsia" w:ascii="宋体" w:hAnsi="宋体" w:cs="宋体"/>
          <w:b/>
          <w:bCs/>
        </w:rPr>
        <w:t>. 其它要求</w:t>
      </w:r>
    </w:p>
    <w:p>
      <w:pPr>
        <w:pStyle w:val="4"/>
        <w:numPr>
          <w:ilvl w:val="0"/>
          <w:numId w:val="0"/>
        </w:numPr>
        <w:spacing w:before="0" w:after="0" w:line="336" w:lineRule="auto"/>
        <w:jc w:val="left"/>
      </w:pPr>
      <w:r>
        <w:rPr>
          <w:rFonts w:hint="eastAsia"/>
        </w:rPr>
        <w:t>★三、技术参数要求</w:t>
      </w:r>
    </w:p>
    <w:p>
      <w:pPr>
        <w:spacing w:line="500" w:lineRule="exact"/>
        <w:rPr>
          <w:rFonts w:hint="eastAsia" w:ascii="宋体" w:hAnsi="宋体" w:cs="宋体"/>
          <w:b/>
          <w:bCs/>
          <w:lang w:val="en-US" w:eastAsia="zh-CN"/>
        </w:rPr>
      </w:pPr>
      <w:r>
        <w:rPr>
          <w:rFonts w:ascii="宋体" w:hAnsi="宋体" w:cs="宋体"/>
          <w:b/>
          <w:bCs/>
        </w:rPr>
        <w:t>0</w:t>
      </w:r>
      <w:r>
        <w:rPr>
          <w:rFonts w:hint="eastAsia" w:ascii="宋体" w:hAnsi="宋体" w:cs="宋体"/>
          <w:b/>
          <w:bCs/>
        </w:rPr>
        <w:t>1-</w:t>
      </w:r>
      <w:r>
        <w:rPr>
          <w:rFonts w:ascii="宋体" w:hAnsi="宋体" w:cs="宋体"/>
          <w:b/>
          <w:bCs/>
        </w:rPr>
        <w:t>0</w:t>
      </w:r>
      <w:r>
        <w:rPr>
          <w:rFonts w:hint="eastAsia" w:ascii="宋体" w:hAnsi="宋体" w:cs="宋体"/>
          <w:b/>
          <w:bCs/>
        </w:rPr>
        <w:t xml:space="preserve">1 </w:t>
      </w:r>
      <w:r>
        <w:rPr>
          <w:rFonts w:hint="eastAsia" w:ascii="宋体" w:hAnsi="宋体" w:cs="宋体"/>
          <w:b/>
          <w:bCs/>
          <w:lang w:eastAsia="zh-CN"/>
        </w:rPr>
        <w:t>可回收废品回收服务</w:t>
      </w:r>
    </w:p>
    <w:p>
      <w:pPr>
        <w:spacing w:after="156" w:afterLines="50" w:line="420" w:lineRule="exact"/>
        <w:ind w:firstLine="404" w:firstLineChars="200"/>
        <w:rPr>
          <w:rFonts w:hint="eastAsia" w:ascii="宋体" w:hAnsi="宋体" w:cs="宋体"/>
          <w:spacing w:val="-4"/>
          <w:lang w:val="en-US" w:eastAsia="zh-CN"/>
        </w:rPr>
      </w:pPr>
      <w:r>
        <w:rPr>
          <w:rFonts w:hint="eastAsia" w:ascii="宋体" w:hAnsi="宋体" w:cs="宋体"/>
          <w:spacing w:val="-4"/>
          <w:lang w:val="en-US" w:eastAsia="zh-CN"/>
        </w:rPr>
        <w:t>1.提供收集人员，负责全院所有区域的未被污染输液瓶、AB液瓶、纸壳等的回收；</w:t>
      </w:r>
    </w:p>
    <w:p>
      <w:pPr>
        <w:spacing w:after="156" w:afterLines="50" w:line="420" w:lineRule="exact"/>
        <w:ind w:firstLine="404" w:firstLineChars="200"/>
        <w:rPr>
          <w:rFonts w:hint="eastAsia" w:ascii="宋体" w:hAnsi="宋体" w:cs="宋体"/>
          <w:spacing w:val="-4"/>
          <w:lang w:val="en-US" w:eastAsia="zh-CN"/>
        </w:rPr>
      </w:pPr>
      <w:r>
        <w:rPr>
          <w:rFonts w:hint="eastAsia" w:ascii="宋体" w:hAnsi="宋体" w:cs="宋体"/>
          <w:spacing w:val="-4"/>
          <w:lang w:val="en-US" w:eastAsia="zh-CN"/>
        </w:rPr>
        <w:t>2.收集、称重、包装、运输车辆、装载等所有费用均由供应商负责；</w:t>
      </w:r>
    </w:p>
    <w:p>
      <w:pPr>
        <w:spacing w:after="156" w:afterLines="50" w:line="420" w:lineRule="exact"/>
        <w:ind w:firstLine="404" w:firstLineChars="200"/>
        <w:rPr>
          <w:rFonts w:hint="default" w:ascii="宋体" w:hAnsi="宋体" w:cs="宋体"/>
          <w:spacing w:val="-4"/>
          <w:lang w:val="en-US" w:eastAsia="zh-CN"/>
        </w:rPr>
      </w:pPr>
      <w:r>
        <w:rPr>
          <w:rFonts w:hint="eastAsia" w:ascii="宋体" w:hAnsi="宋体" w:cs="宋体"/>
          <w:spacing w:val="-4"/>
          <w:lang w:val="en-US" w:eastAsia="zh-CN"/>
        </w:rPr>
        <w:t>3.可回收废品暂存点堆放需摆放整齐，且保持卫生整洁。</w:t>
      </w:r>
    </w:p>
    <w:p>
      <w:pPr>
        <w:spacing w:after="156" w:afterLines="50" w:line="420" w:lineRule="exact"/>
        <w:ind w:firstLine="404" w:firstLineChars="200"/>
        <w:rPr>
          <w:rFonts w:hint="eastAsia" w:ascii="宋体" w:hAnsi="宋体" w:cs="宋体"/>
          <w:spacing w:val="-4"/>
        </w:rPr>
      </w:pPr>
    </w:p>
    <w:p>
      <w:pPr>
        <w:spacing w:after="156" w:afterLines="50" w:line="420" w:lineRule="exact"/>
        <w:ind w:firstLine="404" w:firstLineChars="200"/>
        <w:rPr>
          <w:rFonts w:hint="eastAsia" w:ascii="宋体" w:hAnsi="宋体" w:cs="宋体"/>
          <w:spacing w:val="-4"/>
        </w:rPr>
      </w:pPr>
    </w:p>
    <w:p>
      <w:pPr>
        <w:spacing w:after="156" w:afterLines="50" w:line="420" w:lineRule="exact"/>
        <w:ind w:firstLine="404" w:firstLineChars="200"/>
        <w:rPr>
          <w:rFonts w:hint="eastAsia" w:ascii="宋体" w:hAnsi="宋体" w:cs="宋体"/>
          <w:spacing w:val="-4"/>
        </w:rPr>
      </w:pPr>
    </w:p>
    <w:p>
      <w:pPr>
        <w:ind w:firstLine="614" w:firstLineChars="192"/>
        <w:jc w:val="center"/>
        <w:outlineLvl w:val="0"/>
        <w:rPr>
          <w:rFonts w:ascii="宋体"/>
          <w:b/>
          <w:bCs/>
          <w:kern w:val="44"/>
          <w:sz w:val="32"/>
          <w:szCs w:val="32"/>
        </w:rPr>
      </w:pPr>
      <w:r>
        <w:rPr>
          <w:rFonts w:hint="eastAsia" w:ascii="宋体" w:hAnsi="宋体" w:cs="宋体"/>
          <w:b/>
          <w:bCs/>
          <w:kern w:val="44"/>
          <w:sz w:val="32"/>
          <w:szCs w:val="32"/>
        </w:rPr>
        <w:t>第四章</w:t>
      </w:r>
      <w:bookmarkStart w:id="23" w:name="_Toc173895658"/>
      <w:bookmarkStart w:id="24" w:name="_Toc180296788"/>
      <w:bookmarkStart w:id="25" w:name="_Toc173895846"/>
      <w:bookmarkStart w:id="26" w:name="_Toc211679185"/>
      <w:r>
        <w:rPr>
          <w:rFonts w:hint="eastAsia" w:ascii="宋体" w:hAnsi="宋体" w:cs="宋体"/>
          <w:b/>
          <w:bCs/>
          <w:kern w:val="44"/>
          <w:sz w:val="32"/>
          <w:szCs w:val="32"/>
        </w:rPr>
        <w:t>比选申请文件的相关格式</w:t>
      </w:r>
      <w:bookmarkEnd w:id="23"/>
      <w:bookmarkEnd w:id="24"/>
      <w:bookmarkEnd w:id="25"/>
      <w:r>
        <w:rPr>
          <w:rFonts w:hint="eastAsia" w:ascii="宋体" w:hAnsi="宋体" w:cs="宋体"/>
          <w:b/>
          <w:bCs/>
          <w:kern w:val="44"/>
          <w:sz w:val="32"/>
          <w:szCs w:val="32"/>
        </w:rPr>
        <w:t>及要求</w:t>
      </w:r>
      <w:bookmarkEnd w:id="26"/>
      <w:bookmarkStart w:id="27" w:name="_Toc211679186"/>
      <w:bookmarkStart w:id="28" w:name="_Toc173895659"/>
      <w:bookmarkStart w:id="29" w:name="_Toc173895847"/>
      <w:bookmarkStart w:id="30" w:name="_Toc180296789"/>
    </w:p>
    <w:p>
      <w:pPr>
        <w:rPr>
          <w:rFonts w:ascii="宋体"/>
        </w:rPr>
      </w:pPr>
    </w:p>
    <w:p>
      <w:pPr>
        <w:pStyle w:val="4"/>
        <w:numPr>
          <w:ilvl w:val="0"/>
          <w:numId w:val="0"/>
        </w:numPr>
        <w:spacing w:before="0" w:after="0" w:line="360" w:lineRule="auto"/>
        <w:jc w:val="center"/>
        <w:rPr>
          <w:rFonts w:cs="Times New Roman"/>
        </w:rPr>
      </w:pPr>
      <w:r>
        <w:rPr>
          <w:rFonts w:hint="eastAsia"/>
        </w:rPr>
        <w:t>一、法定代表人授权书</w:t>
      </w:r>
    </w:p>
    <w:p>
      <w:pPr>
        <w:spacing w:line="360" w:lineRule="auto"/>
        <w:rPr>
          <w:rFonts w:ascii="宋体"/>
          <w:sz w:val="23"/>
          <w:szCs w:val="23"/>
        </w:rPr>
      </w:pPr>
    </w:p>
    <w:p>
      <w:pPr>
        <w:spacing w:line="360" w:lineRule="auto"/>
        <w:rPr>
          <w:rFonts w:ascii="宋体"/>
          <w:b/>
          <w:bCs/>
        </w:rPr>
      </w:pPr>
      <w:r>
        <w:rPr>
          <w:rFonts w:hint="eastAsia" w:ascii="宋体" w:hAnsi="宋体" w:cs="宋体"/>
          <w:b/>
          <w:bCs/>
          <w:lang w:eastAsia="zh-CN"/>
        </w:rPr>
        <w:t>资阳市中心医院</w:t>
      </w:r>
      <w:r>
        <w:rPr>
          <w:rFonts w:hint="eastAsia" w:ascii="宋体" w:hAnsi="宋体" w:cs="宋体"/>
          <w:b/>
          <w:bCs/>
        </w:rPr>
        <w:t>：</w:t>
      </w:r>
    </w:p>
    <w:p>
      <w:pPr>
        <w:spacing w:line="360" w:lineRule="auto"/>
        <w:ind w:firstLine="388" w:firstLineChars="185"/>
        <w:rPr>
          <w:rFonts w:ascii="宋体"/>
        </w:rPr>
      </w:pPr>
      <w:r>
        <w:rPr>
          <w:rFonts w:hint="eastAsia" w:ascii="宋体" w:hAnsi="宋体" w:cs="宋体"/>
        </w:rPr>
        <w:t>（供应商全称）法定代表人授权为我公司代理人，参加贵单位组织的（比选项目名称</w:t>
      </w:r>
      <w:r>
        <w:rPr>
          <w:rFonts w:ascii="宋体" w:hAnsi="宋体" w:cs="宋体"/>
        </w:rPr>
        <w:t>/</w:t>
      </w:r>
      <w:r>
        <w:rPr>
          <w:rFonts w:hint="eastAsia" w:ascii="宋体" w:hAnsi="宋体" w:cs="宋体"/>
        </w:rPr>
        <w:t>包号）采购活动。代理人在本次参加货物</w:t>
      </w:r>
      <w:r>
        <w:rPr>
          <w:rFonts w:ascii="宋体" w:hAnsi="宋体" w:cs="宋体"/>
        </w:rPr>
        <w:t>/</w:t>
      </w:r>
      <w:r>
        <w:rPr>
          <w:rFonts w:hint="eastAsia" w:ascii="宋体" w:hAnsi="宋体" w:cs="宋体"/>
        </w:rPr>
        <w:t>服务采购活动中所签署的一切文件和处理的一切有关事物，我公司均予承认。</w:t>
      </w:r>
    </w:p>
    <w:p>
      <w:pPr>
        <w:spacing w:line="360" w:lineRule="auto"/>
        <w:ind w:firstLine="388" w:firstLineChars="185"/>
        <w:rPr>
          <w:rFonts w:ascii="宋体"/>
        </w:rPr>
      </w:pPr>
      <w:r>
        <w:rPr>
          <w:rFonts w:hint="eastAsia" w:ascii="宋体" w:hAnsi="宋体" w:cs="宋体"/>
        </w:rPr>
        <w:t>本授权书年月日签字生效，并作出如下声明：</w:t>
      </w:r>
    </w:p>
    <w:p>
      <w:pPr>
        <w:spacing w:line="360" w:lineRule="auto"/>
        <w:ind w:firstLine="388" w:firstLineChars="185"/>
        <w:rPr>
          <w:rFonts w:ascii="宋体"/>
        </w:rPr>
      </w:pPr>
      <w:r>
        <w:rPr>
          <w:rFonts w:ascii="宋体" w:hAnsi="宋体" w:cs="宋体"/>
        </w:rPr>
        <w:t>1</w:t>
      </w:r>
      <w:r>
        <w:rPr>
          <w:rFonts w:hint="eastAsia" w:ascii="宋体" w:hAnsi="宋体" w:cs="宋体"/>
        </w:rPr>
        <w:t>、我方无条件认可《比选文件》中原则申明的相关内容。</w:t>
      </w:r>
    </w:p>
    <w:p>
      <w:pPr>
        <w:spacing w:line="360" w:lineRule="auto"/>
        <w:ind w:firstLine="388" w:firstLineChars="185"/>
        <w:rPr>
          <w:rFonts w:ascii="宋体"/>
        </w:rPr>
      </w:pPr>
      <w:r>
        <w:rPr>
          <w:rFonts w:ascii="宋体" w:hAnsi="宋体" w:cs="宋体"/>
        </w:rPr>
        <w:t>2</w:t>
      </w:r>
      <w:r>
        <w:rPr>
          <w:rFonts w:hint="eastAsia" w:ascii="宋体" w:hAnsi="宋体" w:cs="宋体"/>
        </w:rPr>
        <w:t>、我方将严格按《比选文件》的规定履行合同责任和义务。</w:t>
      </w:r>
    </w:p>
    <w:p>
      <w:pPr>
        <w:spacing w:line="360" w:lineRule="auto"/>
        <w:ind w:firstLine="388" w:firstLineChars="185"/>
        <w:rPr>
          <w:rFonts w:ascii="宋体"/>
        </w:rPr>
      </w:pPr>
      <w:r>
        <w:rPr>
          <w:rFonts w:ascii="宋体" w:hAnsi="宋体" w:cs="宋体"/>
        </w:rPr>
        <w:t>3</w:t>
      </w:r>
      <w:r>
        <w:rPr>
          <w:rFonts w:hint="eastAsia" w:ascii="宋体" w:hAnsi="宋体" w:cs="宋体"/>
        </w:rPr>
        <w:t>、我方同意提供按照贵方可能要求的与其比选有关的一切数据或资料。</w:t>
      </w:r>
    </w:p>
    <w:p>
      <w:pPr>
        <w:spacing w:line="360" w:lineRule="auto"/>
        <w:rPr>
          <w:rFonts w:ascii="宋体"/>
        </w:rPr>
      </w:pPr>
    </w:p>
    <w:p>
      <w:pPr>
        <w:spacing w:line="360" w:lineRule="auto"/>
        <w:rPr>
          <w:rFonts w:ascii="宋体"/>
        </w:rPr>
      </w:pPr>
    </w:p>
    <w:p>
      <w:pPr>
        <w:spacing w:line="360" w:lineRule="auto"/>
        <w:ind w:firstLine="420" w:firstLineChars="200"/>
        <w:rPr>
          <w:rFonts w:ascii="宋体"/>
        </w:rPr>
      </w:pPr>
      <w:r>
        <w:rPr>
          <w:rFonts w:hint="eastAsia" w:ascii="宋体" w:hAnsi="宋体" w:cs="宋体"/>
        </w:rPr>
        <w:t>供应商全称：（加盖公章）</w:t>
      </w:r>
    </w:p>
    <w:p>
      <w:pPr>
        <w:spacing w:line="360" w:lineRule="auto"/>
        <w:rPr>
          <w:rFonts w:ascii="宋体"/>
        </w:rPr>
      </w:pPr>
    </w:p>
    <w:p>
      <w:pPr>
        <w:spacing w:line="360" w:lineRule="auto"/>
        <w:ind w:firstLine="420" w:firstLineChars="200"/>
        <w:rPr>
          <w:rFonts w:ascii="宋体"/>
        </w:rPr>
      </w:pPr>
      <w:r>
        <w:rPr>
          <w:rFonts w:hint="eastAsia" w:ascii="宋体" w:hAnsi="宋体" w:cs="宋体"/>
        </w:rPr>
        <w:t>法定代表人：（签字或加盖法定代表人印章）</w:t>
      </w:r>
    </w:p>
    <w:p>
      <w:pPr>
        <w:spacing w:line="360" w:lineRule="auto"/>
        <w:rPr>
          <w:rFonts w:ascii="宋体"/>
        </w:rPr>
      </w:pPr>
    </w:p>
    <w:p>
      <w:pPr>
        <w:spacing w:line="360" w:lineRule="auto"/>
        <w:ind w:firstLine="420" w:firstLineChars="200"/>
        <w:rPr>
          <w:rFonts w:ascii="宋体"/>
        </w:rPr>
      </w:pPr>
      <w:r>
        <w:rPr>
          <w:rFonts w:hint="eastAsia" w:ascii="宋体" w:hAnsi="宋体" w:cs="宋体"/>
        </w:rPr>
        <w:t>代理人：（签字）</w:t>
      </w:r>
    </w:p>
    <w:p>
      <w:pPr>
        <w:spacing w:line="360" w:lineRule="auto"/>
        <w:rPr>
          <w:rFonts w:ascii="宋体"/>
        </w:rPr>
      </w:pPr>
    </w:p>
    <w:p>
      <w:pPr>
        <w:spacing w:line="360" w:lineRule="auto"/>
        <w:ind w:firstLine="420" w:firstLineChars="200"/>
        <w:rPr>
          <w:rFonts w:ascii="宋体"/>
        </w:rPr>
      </w:pPr>
      <w:r>
        <w:rPr>
          <w:rFonts w:hint="eastAsia" w:ascii="宋体" w:hAnsi="宋体" w:cs="宋体"/>
        </w:rPr>
        <w:t>日期：年月日</w:t>
      </w:r>
    </w:p>
    <w:p>
      <w:pPr>
        <w:spacing w:line="360" w:lineRule="auto"/>
        <w:rPr>
          <w:rFonts w:ascii="宋体"/>
        </w:rPr>
      </w:pPr>
    </w:p>
    <w:p>
      <w:pPr>
        <w:spacing w:line="360" w:lineRule="auto"/>
        <w:rPr>
          <w:rFonts w:ascii="宋体"/>
        </w:rPr>
      </w:pPr>
    </w:p>
    <w:p>
      <w:pPr>
        <w:spacing w:line="360" w:lineRule="auto"/>
        <w:rPr>
          <w:rFonts w:ascii="宋体"/>
          <w:kern w:val="0"/>
        </w:rPr>
      </w:pPr>
      <w:r>
        <w:rPr>
          <w:rFonts w:hint="eastAsia" w:ascii="宋体" w:hAnsi="宋体" w:cs="宋体"/>
          <w:kern w:val="0"/>
        </w:rPr>
        <w:t>（供应商法定代表人、代理人身份证复印件并加盖公章附后）</w:t>
      </w:r>
    </w:p>
    <w:p>
      <w:pPr>
        <w:spacing w:line="360" w:lineRule="auto"/>
        <w:rPr>
          <w:rFonts w:ascii="宋体"/>
          <w:kern w:val="0"/>
        </w:rPr>
      </w:pPr>
    </w:p>
    <w:p>
      <w:pPr>
        <w:rPr>
          <w:rFonts w:ascii="宋体"/>
        </w:rPr>
      </w:pPr>
    </w:p>
    <w:p>
      <w:pPr>
        <w:rPr>
          <w:rFonts w:ascii="宋体"/>
        </w:rPr>
      </w:pPr>
    </w:p>
    <w:p>
      <w:pPr>
        <w:rPr>
          <w:rFonts w:ascii="宋体"/>
        </w:rPr>
      </w:pPr>
    </w:p>
    <w:p>
      <w:pPr>
        <w:rPr>
          <w:rFonts w:ascii="宋体"/>
        </w:rPr>
      </w:pPr>
    </w:p>
    <w:p>
      <w:pPr>
        <w:rPr>
          <w:rFonts w:ascii="宋体"/>
        </w:rPr>
      </w:pPr>
    </w:p>
    <w:p>
      <w:pPr>
        <w:pStyle w:val="4"/>
        <w:numPr>
          <w:ilvl w:val="0"/>
          <w:numId w:val="0"/>
        </w:numPr>
        <w:spacing w:before="0" w:after="0" w:line="360" w:lineRule="auto"/>
        <w:jc w:val="center"/>
        <w:rPr>
          <w:rFonts w:cs="Times New Roman"/>
        </w:rPr>
      </w:pPr>
      <w:r>
        <w:rPr>
          <w:rFonts w:hint="eastAsia"/>
        </w:rPr>
        <w:t>二、报价一览表</w:t>
      </w:r>
    </w:p>
    <w:p>
      <w:pPr>
        <w:pStyle w:val="16"/>
        <w:spacing w:line="360" w:lineRule="auto"/>
        <w:rPr>
          <w:rFonts w:hAnsi="宋体"/>
          <w:kern w:val="0"/>
        </w:rPr>
      </w:pPr>
      <w:r>
        <w:rPr>
          <w:rFonts w:hint="eastAsia" w:hAnsi="宋体"/>
          <w:kern w:val="0"/>
        </w:rPr>
        <w:t>包号：</w:t>
      </w:r>
      <w:r>
        <w:rPr>
          <w:rFonts w:hAnsi="宋体"/>
          <w:kern w:val="0"/>
        </w:rPr>
        <w:t>XXX</w:t>
      </w:r>
    </w:p>
    <w:tbl>
      <w:tblPr>
        <w:tblStyle w:val="27"/>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2307"/>
        <w:gridCol w:w="2755"/>
        <w:gridCol w:w="2438"/>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5" w:hRule="atLeast"/>
          <w:jc w:val="center"/>
        </w:trPr>
        <w:tc>
          <w:tcPr>
            <w:tcW w:w="685" w:type="dxa"/>
            <w:vAlign w:val="center"/>
          </w:tcPr>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序号</w:t>
            </w:r>
          </w:p>
        </w:tc>
        <w:tc>
          <w:tcPr>
            <w:tcW w:w="2307" w:type="dxa"/>
            <w:vAlign w:val="center"/>
          </w:tcPr>
          <w:p>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服务名称</w:t>
            </w:r>
          </w:p>
        </w:tc>
        <w:tc>
          <w:tcPr>
            <w:tcW w:w="2755" w:type="dxa"/>
            <w:vAlign w:val="center"/>
          </w:tcPr>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lang w:val="en-US" w:eastAsia="zh-CN"/>
              </w:rPr>
              <w:t>服务期限</w:t>
            </w:r>
          </w:p>
        </w:tc>
        <w:tc>
          <w:tcPr>
            <w:tcW w:w="2438" w:type="dxa"/>
            <w:vAlign w:val="center"/>
          </w:tcPr>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单价（</w:t>
            </w:r>
            <w:r>
              <w:rPr>
                <w:rFonts w:hint="eastAsia" w:ascii="宋体" w:hAnsi="宋体" w:cs="宋体"/>
                <w:spacing w:val="-4"/>
                <w:lang w:val="en-US" w:eastAsia="zh-CN"/>
              </w:rPr>
              <w:t>元/斤</w:t>
            </w:r>
            <w:r>
              <w:rPr>
                <w:rFonts w:hint="eastAsia" w:asciiTheme="majorEastAsia" w:hAnsiTheme="majorEastAsia" w:eastAsiaTheme="majorEastAsia"/>
              </w:rPr>
              <w:t>）</w:t>
            </w:r>
          </w:p>
        </w:tc>
        <w:tc>
          <w:tcPr>
            <w:tcW w:w="1119" w:type="dxa"/>
            <w:vAlign w:val="center"/>
          </w:tcPr>
          <w:p>
            <w:pPr>
              <w:widowControl/>
              <w:spacing w:line="360" w:lineRule="atLeast"/>
              <w:ind w:left="-8" w:leftChars="-4" w:firstLine="73" w:firstLineChars="35"/>
              <w:jc w:val="left"/>
              <w:rPr>
                <w:rFonts w:asciiTheme="majorEastAsia" w:hAnsiTheme="majorEastAsia" w:eastAsiaTheme="majorEastAsia"/>
              </w:rPr>
            </w:pPr>
            <w:r>
              <w:rPr>
                <w:rFonts w:hint="eastAsia" w:asciiTheme="majorEastAsia" w:hAnsiTheme="majorEastAsia" w:eastAsiaTheme="major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tcPr>
          <w:p>
            <w:pPr>
              <w:widowControl/>
              <w:spacing w:line="360" w:lineRule="atLeast"/>
              <w:jc w:val="left"/>
              <w:rPr>
                <w:rFonts w:hint="eastAsia" w:asciiTheme="majorEastAsia" w:hAnsiTheme="majorEastAsia" w:eastAsiaTheme="majorEastAsia"/>
                <w:lang w:val="en-US" w:eastAsia="zh-CN"/>
              </w:rPr>
            </w:pPr>
            <w:r>
              <w:rPr>
                <w:rFonts w:hint="eastAsia" w:asciiTheme="majorEastAsia" w:hAnsiTheme="majorEastAsia" w:eastAsiaTheme="majorEastAsia"/>
                <w:lang w:val="en-US" w:eastAsia="zh-CN"/>
              </w:rPr>
              <w:t>1</w:t>
            </w:r>
          </w:p>
        </w:tc>
        <w:tc>
          <w:tcPr>
            <w:tcW w:w="2307" w:type="dxa"/>
            <w:vAlign w:val="center"/>
          </w:tcPr>
          <w:p>
            <w:pPr>
              <w:widowControl/>
              <w:spacing w:line="360" w:lineRule="atLeast"/>
              <w:jc w:val="left"/>
              <w:rPr>
                <w:rFonts w:asciiTheme="majorEastAsia" w:hAnsiTheme="majorEastAsia" w:eastAsiaTheme="majorEastAsia"/>
              </w:rPr>
            </w:pPr>
            <w:r>
              <w:rPr>
                <w:rFonts w:hint="eastAsia" w:ascii="宋体" w:hAnsi="宋体" w:cs="宋体"/>
                <w:spacing w:val="-4"/>
                <w:lang w:val="en-US" w:eastAsia="zh-CN"/>
              </w:rPr>
              <w:t>未被污染输液瓶（袋）</w:t>
            </w:r>
          </w:p>
        </w:tc>
        <w:tc>
          <w:tcPr>
            <w:tcW w:w="2755" w:type="dxa"/>
            <w:vAlign w:val="center"/>
          </w:tcPr>
          <w:p>
            <w:pPr>
              <w:widowControl/>
              <w:spacing w:line="360" w:lineRule="atLeast"/>
              <w:jc w:val="left"/>
              <w:rPr>
                <w:rFonts w:asciiTheme="majorEastAsia" w:hAnsiTheme="majorEastAsia" w:eastAsiaTheme="majorEastAsia"/>
              </w:rPr>
            </w:pPr>
            <w:r>
              <w:rPr>
                <w:rFonts w:hint="eastAsia" w:ascii="宋体" w:hAnsi="宋体" w:cs="宋体"/>
                <w:spacing w:val="-4"/>
                <w:lang w:val="en-US" w:eastAsia="zh-CN"/>
              </w:rPr>
              <w:t>三年</w:t>
            </w:r>
          </w:p>
        </w:tc>
        <w:tc>
          <w:tcPr>
            <w:tcW w:w="2438" w:type="dxa"/>
            <w:vAlign w:val="center"/>
          </w:tcPr>
          <w:p>
            <w:pPr>
              <w:widowControl/>
              <w:spacing w:line="360" w:lineRule="atLeast"/>
              <w:ind w:firstLine="411" w:firstLineChars="196"/>
              <w:jc w:val="left"/>
              <w:rPr>
                <w:rFonts w:asciiTheme="majorEastAsia" w:hAnsiTheme="majorEastAsia" w:eastAsiaTheme="majorEastAsia"/>
              </w:rPr>
            </w:pPr>
          </w:p>
        </w:tc>
        <w:tc>
          <w:tcPr>
            <w:tcW w:w="1119" w:type="dxa"/>
            <w:vAlign w:val="center"/>
          </w:tcPr>
          <w:p>
            <w:pPr>
              <w:widowControl/>
              <w:spacing w:line="360" w:lineRule="atLeast"/>
              <w:ind w:firstLine="411" w:firstLineChars="196"/>
              <w:jc w:val="left"/>
              <w:rPr>
                <w:rFonts w:asciiTheme="majorEastAsia" w:hAnsiTheme="majorEastAsia" w:eastAsia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tcPr>
          <w:p>
            <w:pPr>
              <w:widowControl/>
              <w:spacing w:line="360" w:lineRule="atLeast"/>
              <w:jc w:val="left"/>
              <w:rPr>
                <w:rFonts w:hint="eastAsia" w:asciiTheme="majorEastAsia" w:hAnsiTheme="majorEastAsia" w:eastAsiaTheme="majorEastAsia"/>
                <w:lang w:val="en-US" w:eastAsia="zh-CN"/>
              </w:rPr>
            </w:pPr>
            <w:r>
              <w:rPr>
                <w:rFonts w:hint="eastAsia" w:asciiTheme="majorEastAsia" w:hAnsiTheme="majorEastAsia" w:eastAsiaTheme="majorEastAsia"/>
                <w:lang w:val="en-US" w:eastAsia="zh-CN"/>
              </w:rPr>
              <w:t>2</w:t>
            </w:r>
          </w:p>
        </w:tc>
        <w:tc>
          <w:tcPr>
            <w:tcW w:w="2307" w:type="dxa"/>
            <w:vAlign w:val="center"/>
          </w:tcPr>
          <w:p>
            <w:pPr>
              <w:widowControl/>
              <w:spacing w:line="360" w:lineRule="atLeast"/>
              <w:jc w:val="left"/>
              <w:rPr>
                <w:rFonts w:asciiTheme="majorEastAsia" w:hAnsiTheme="majorEastAsia" w:eastAsiaTheme="majorEastAsia"/>
              </w:rPr>
            </w:pPr>
            <w:r>
              <w:rPr>
                <w:rFonts w:hint="eastAsia" w:ascii="宋体" w:hAnsi="宋体" w:cs="宋体"/>
                <w:spacing w:val="-4"/>
                <w:lang w:val="en-US" w:eastAsia="zh-CN"/>
              </w:rPr>
              <w:t>纸壳</w:t>
            </w:r>
          </w:p>
        </w:tc>
        <w:tc>
          <w:tcPr>
            <w:tcW w:w="2755" w:type="dxa"/>
            <w:vAlign w:val="center"/>
          </w:tcPr>
          <w:p>
            <w:pPr>
              <w:widowControl/>
              <w:spacing w:line="360" w:lineRule="atLeast"/>
              <w:jc w:val="left"/>
              <w:rPr>
                <w:rFonts w:asciiTheme="majorEastAsia" w:hAnsiTheme="majorEastAsia" w:eastAsiaTheme="majorEastAsia"/>
              </w:rPr>
            </w:pPr>
            <w:r>
              <w:rPr>
                <w:rFonts w:hint="eastAsia" w:ascii="宋体" w:hAnsi="宋体" w:cs="宋体"/>
                <w:spacing w:val="-4"/>
                <w:lang w:val="en-US" w:eastAsia="zh-CN"/>
              </w:rPr>
              <w:t>三年</w:t>
            </w:r>
          </w:p>
        </w:tc>
        <w:tc>
          <w:tcPr>
            <w:tcW w:w="2438" w:type="dxa"/>
            <w:vAlign w:val="center"/>
          </w:tcPr>
          <w:p>
            <w:pPr>
              <w:widowControl/>
              <w:spacing w:line="360" w:lineRule="atLeast"/>
              <w:ind w:firstLine="411" w:firstLineChars="196"/>
              <w:jc w:val="left"/>
              <w:rPr>
                <w:rFonts w:asciiTheme="majorEastAsia" w:hAnsiTheme="majorEastAsia" w:eastAsiaTheme="majorEastAsia"/>
              </w:rPr>
            </w:pPr>
          </w:p>
        </w:tc>
        <w:tc>
          <w:tcPr>
            <w:tcW w:w="1119" w:type="dxa"/>
            <w:vAlign w:val="center"/>
          </w:tcPr>
          <w:p>
            <w:pPr>
              <w:widowControl/>
              <w:spacing w:line="360" w:lineRule="atLeast"/>
              <w:ind w:firstLine="411" w:firstLineChars="196"/>
              <w:jc w:val="left"/>
              <w:rPr>
                <w:rFonts w:asciiTheme="majorEastAsia" w:hAnsiTheme="majorEastAsia" w:eastAsia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tcPr>
          <w:p>
            <w:pPr>
              <w:widowControl/>
              <w:spacing w:line="360" w:lineRule="atLeast"/>
              <w:jc w:val="left"/>
              <w:rPr>
                <w:rFonts w:hint="eastAsia" w:asciiTheme="majorEastAsia" w:hAnsiTheme="majorEastAsia" w:eastAsiaTheme="majorEastAsia"/>
                <w:lang w:val="en-US" w:eastAsia="zh-CN"/>
              </w:rPr>
            </w:pPr>
            <w:r>
              <w:rPr>
                <w:rFonts w:hint="eastAsia" w:asciiTheme="majorEastAsia" w:hAnsiTheme="majorEastAsia" w:eastAsiaTheme="majorEastAsia"/>
                <w:lang w:val="en-US" w:eastAsia="zh-CN"/>
              </w:rPr>
              <w:t>3</w:t>
            </w:r>
          </w:p>
        </w:tc>
        <w:tc>
          <w:tcPr>
            <w:tcW w:w="2307" w:type="dxa"/>
            <w:vAlign w:val="center"/>
          </w:tcPr>
          <w:p>
            <w:pPr>
              <w:widowControl/>
              <w:spacing w:line="360" w:lineRule="atLeast"/>
              <w:jc w:val="left"/>
              <w:rPr>
                <w:rFonts w:asciiTheme="majorEastAsia" w:hAnsiTheme="majorEastAsia" w:eastAsiaTheme="majorEastAsia"/>
              </w:rPr>
            </w:pPr>
            <w:r>
              <w:rPr>
                <w:rFonts w:hint="eastAsia" w:ascii="宋体" w:hAnsi="宋体" w:cs="宋体"/>
                <w:spacing w:val="-4"/>
                <w:lang w:val="en-US" w:eastAsia="zh-CN"/>
              </w:rPr>
              <w:t>废铁</w:t>
            </w:r>
          </w:p>
        </w:tc>
        <w:tc>
          <w:tcPr>
            <w:tcW w:w="2755" w:type="dxa"/>
            <w:vAlign w:val="center"/>
          </w:tcPr>
          <w:p>
            <w:pPr>
              <w:widowControl/>
              <w:spacing w:line="360" w:lineRule="atLeast"/>
              <w:jc w:val="left"/>
              <w:rPr>
                <w:rFonts w:asciiTheme="majorEastAsia" w:hAnsiTheme="majorEastAsia" w:eastAsiaTheme="majorEastAsia"/>
              </w:rPr>
            </w:pPr>
            <w:r>
              <w:rPr>
                <w:rFonts w:hint="eastAsia" w:ascii="宋体" w:hAnsi="宋体" w:cs="宋体"/>
                <w:spacing w:val="-4"/>
                <w:lang w:val="en-US" w:eastAsia="zh-CN"/>
              </w:rPr>
              <w:t>三年</w:t>
            </w:r>
          </w:p>
        </w:tc>
        <w:tc>
          <w:tcPr>
            <w:tcW w:w="2438" w:type="dxa"/>
            <w:vAlign w:val="center"/>
          </w:tcPr>
          <w:p>
            <w:pPr>
              <w:widowControl/>
              <w:spacing w:line="360" w:lineRule="atLeast"/>
              <w:ind w:firstLine="411" w:firstLineChars="196"/>
              <w:jc w:val="left"/>
              <w:rPr>
                <w:rFonts w:asciiTheme="majorEastAsia" w:hAnsiTheme="majorEastAsia" w:eastAsiaTheme="majorEastAsia"/>
              </w:rPr>
            </w:pPr>
          </w:p>
        </w:tc>
        <w:tc>
          <w:tcPr>
            <w:tcW w:w="1119" w:type="dxa"/>
            <w:vAlign w:val="center"/>
          </w:tcPr>
          <w:p>
            <w:pPr>
              <w:widowControl/>
              <w:spacing w:line="360" w:lineRule="atLeast"/>
              <w:ind w:firstLine="411" w:firstLineChars="196"/>
              <w:jc w:val="left"/>
              <w:rPr>
                <w:rFonts w:asciiTheme="majorEastAsia" w:hAnsiTheme="majorEastAsia" w:eastAsiaTheme="majorEastAsia"/>
              </w:rPr>
            </w:pPr>
          </w:p>
        </w:tc>
      </w:tr>
    </w:tbl>
    <w:p>
      <w:pPr>
        <w:spacing w:line="360" w:lineRule="auto"/>
        <w:ind w:firstLine="420" w:firstLineChars="200"/>
        <w:jc w:val="left"/>
        <w:rPr>
          <w:rFonts w:ascii="宋体" w:hAnsi="宋体"/>
          <w:kern w:val="0"/>
        </w:rPr>
      </w:pPr>
      <w:r>
        <w:rPr>
          <w:rFonts w:hint="eastAsia" w:ascii="宋体" w:hAnsi="宋体"/>
          <w:kern w:val="0"/>
        </w:rPr>
        <w:t>注：1、报价应是最终用户验收合格后的总价，包括货物运输、保险、代理、培训、税费和比选文件规定的其它费用。</w:t>
      </w:r>
    </w:p>
    <w:p>
      <w:pPr>
        <w:spacing w:line="360" w:lineRule="auto"/>
        <w:ind w:firstLine="404" w:firstLineChars="200"/>
        <w:jc w:val="left"/>
        <w:rPr>
          <w:rFonts w:ascii="宋体" w:hAnsi="宋体"/>
          <w:spacing w:val="-4"/>
          <w:kern w:val="0"/>
        </w:rPr>
      </w:pPr>
      <w:r>
        <w:rPr>
          <w:rFonts w:ascii="宋体" w:hAnsi="宋体"/>
          <w:spacing w:val="-4"/>
          <w:kern w:val="0"/>
        </w:rPr>
        <w:t>2、“报价一览表”为多页的，每页均需由法定代表人/单位负责人或授权代表签字并加盖公章。</w:t>
      </w:r>
    </w:p>
    <w:p>
      <w:pPr>
        <w:spacing w:line="360" w:lineRule="auto"/>
        <w:ind w:firstLine="420" w:firstLineChars="200"/>
        <w:jc w:val="left"/>
        <w:rPr>
          <w:rFonts w:ascii="宋体" w:hAnsi="宋体"/>
          <w:kern w:val="0"/>
        </w:rPr>
      </w:pPr>
      <w:r>
        <w:rPr>
          <w:rFonts w:ascii="宋体" w:hAnsi="宋体"/>
          <w:kern w:val="0"/>
        </w:rPr>
        <w:t>3、“报价一览表”以包为单位填写，除了单独密封递交外，在比选申请文件（正副本）中也应当提供，如有遗漏，将视为无效比选申请文件。</w:t>
      </w:r>
    </w:p>
    <w:p>
      <w:pPr>
        <w:spacing w:line="360" w:lineRule="auto"/>
        <w:ind w:firstLine="420" w:firstLineChars="200"/>
        <w:jc w:val="left"/>
        <w:rPr>
          <w:rFonts w:ascii="宋体" w:hAnsi="宋体"/>
          <w:kern w:val="0"/>
        </w:rPr>
      </w:pPr>
      <w:r>
        <w:rPr>
          <w:rFonts w:ascii="宋体" w:hAnsi="宋体"/>
          <w:kern w:val="0"/>
        </w:rPr>
        <w:t>4、</w:t>
      </w:r>
      <w:r>
        <w:rPr>
          <w:rFonts w:hint="eastAsia" w:ascii="宋体" w:hAnsi="宋体"/>
          <w:kern w:val="0"/>
        </w:rPr>
        <w:t>根据情况可增减表格行数，但不可随意更改表格样式。</w:t>
      </w:r>
    </w:p>
    <w:p>
      <w:pPr>
        <w:spacing w:line="360" w:lineRule="auto"/>
        <w:ind w:left="246" w:hanging="245" w:hangingChars="117"/>
        <w:jc w:val="left"/>
        <w:rPr>
          <w:rFonts w:ascii="宋体"/>
          <w:kern w:val="0"/>
        </w:rPr>
      </w:pPr>
    </w:p>
    <w:p>
      <w:pPr>
        <w:spacing w:line="360" w:lineRule="auto"/>
        <w:ind w:left="246" w:hanging="245" w:hangingChars="117"/>
        <w:jc w:val="left"/>
        <w:rPr>
          <w:rFonts w:ascii="宋体"/>
          <w:kern w:val="0"/>
        </w:rPr>
      </w:pPr>
    </w:p>
    <w:p>
      <w:pPr>
        <w:spacing w:line="360" w:lineRule="auto"/>
        <w:ind w:firstLine="176" w:firstLineChars="84"/>
        <w:rPr>
          <w:rFonts w:ascii="宋体"/>
          <w:kern w:val="0"/>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176" w:firstLineChars="84"/>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176" w:firstLineChars="84"/>
        <w:rPr>
          <w:rFonts w:ascii="宋体" w:hAnsi="宋体" w:cs="宋体"/>
          <w:kern w:val="0"/>
        </w:rPr>
      </w:pPr>
      <w:r>
        <w:rPr>
          <w:rFonts w:hint="eastAsia" w:ascii="宋体" w:hAnsi="宋体" w:cs="宋体"/>
          <w:kern w:val="0"/>
        </w:rPr>
        <w:t>日期：年月日</w:t>
      </w:r>
    </w:p>
    <w:p>
      <w:pPr>
        <w:pStyle w:val="4"/>
        <w:numPr>
          <w:ilvl w:val="0"/>
          <w:numId w:val="0"/>
        </w:numPr>
        <w:spacing w:before="0" w:after="0" w:line="360" w:lineRule="auto"/>
        <w:jc w:val="center"/>
        <w:rPr>
          <w:rFonts w:cs="Times New Roman"/>
        </w:rPr>
      </w:pPr>
      <w:r>
        <w:rPr>
          <w:rFonts w:ascii="黑体" w:hAnsi="黑体"/>
        </w:rPr>
        <w:br w:type="page"/>
      </w:r>
      <w:r>
        <w:rPr>
          <w:rFonts w:hint="eastAsia" w:ascii="黑体" w:hAnsi="黑体"/>
        </w:rPr>
        <w:t>三、</w:t>
      </w:r>
      <w:bookmarkEnd w:id="27"/>
      <w:bookmarkEnd w:id="28"/>
      <w:bookmarkEnd w:id="29"/>
      <w:bookmarkEnd w:id="30"/>
      <w:r>
        <w:rPr>
          <w:rFonts w:hint="eastAsia"/>
        </w:rPr>
        <w:t>供应商资格证明材料</w:t>
      </w:r>
    </w:p>
    <w:p/>
    <w:p>
      <w:pPr>
        <w:pStyle w:val="16"/>
        <w:spacing w:line="360" w:lineRule="auto"/>
        <w:rPr>
          <w:rFonts w:hAnsi="宋体" w:cs="Times New Roman"/>
          <w:b/>
          <w:bCs/>
          <w:kern w:val="0"/>
        </w:rPr>
      </w:pPr>
      <w:r>
        <w:rPr>
          <w:rFonts w:hint="eastAsia" w:hAnsi="宋体"/>
          <w:b/>
          <w:bCs/>
          <w:kern w:val="0"/>
        </w:rPr>
        <w:t>供应商提交的资格证明材料包括以下内容：</w:t>
      </w:r>
    </w:p>
    <w:p>
      <w:pPr>
        <w:pStyle w:val="16"/>
        <w:numPr>
          <w:ilvl w:val="0"/>
          <w:numId w:val="3"/>
        </w:numPr>
        <w:spacing w:line="360" w:lineRule="auto"/>
        <w:rPr>
          <w:rFonts w:hAnsi="宋体" w:cs="Times New Roman"/>
          <w:kern w:val="0"/>
        </w:rPr>
      </w:pPr>
      <w:r>
        <w:rPr>
          <w:rFonts w:hint="eastAsia" w:hAnsi="宋体"/>
        </w:rPr>
        <w:t>在中华人民共和国境内注册，具有独立法人资格的合法企业。（提供营业执照副本、税务登记证副本、组织机构代码证副本复印件，已实现三证合一的只需提供营业执照副本复印件）；</w:t>
      </w:r>
    </w:p>
    <w:p>
      <w:pPr>
        <w:pStyle w:val="16"/>
        <w:numPr>
          <w:ilvl w:val="0"/>
          <w:numId w:val="3"/>
        </w:numPr>
        <w:spacing w:line="360" w:lineRule="auto"/>
        <w:rPr>
          <w:rFonts w:hAnsi="宋体" w:cs="Times New Roman"/>
          <w:kern w:val="0"/>
        </w:rPr>
      </w:pPr>
      <w:r>
        <w:rPr>
          <w:rFonts w:hint="eastAsia" w:hAnsi="宋体"/>
          <w:kern w:val="0"/>
        </w:rPr>
        <w:t>法定代表人授权书；（原件，加盖鲜章）</w:t>
      </w:r>
    </w:p>
    <w:p>
      <w:pPr>
        <w:pStyle w:val="16"/>
        <w:numPr>
          <w:ilvl w:val="0"/>
          <w:numId w:val="3"/>
        </w:numPr>
        <w:spacing w:line="360" w:lineRule="auto"/>
        <w:rPr>
          <w:rFonts w:hAnsi="宋体" w:cs="Times New Roman"/>
          <w:kern w:val="0"/>
        </w:rPr>
      </w:pPr>
      <w:r>
        <w:rPr>
          <w:rFonts w:hint="eastAsia" w:hAnsi="宋体"/>
          <w:kern w:val="0"/>
        </w:rPr>
        <w:t>法定代表人身份证明文件；（复印件，加盖鲜章）</w:t>
      </w:r>
    </w:p>
    <w:p>
      <w:pPr>
        <w:pStyle w:val="16"/>
        <w:numPr>
          <w:ilvl w:val="0"/>
          <w:numId w:val="3"/>
        </w:numPr>
        <w:spacing w:line="360" w:lineRule="auto"/>
        <w:rPr>
          <w:rFonts w:hAnsi="宋体" w:cs="Times New Roman"/>
          <w:kern w:val="0"/>
        </w:rPr>
      </w:pPr>
      <w:r>
        <w:rPr>
          <w:rFonts w:hint="eastAsia" w:hAnsi="宋体"/>
          <w:kern w:val="0"/>
        </w:rPr>
        <w:t>代理人身份证明文件；（复印件，加盖鲜章）</w:t>
      </w:r>
    </w:p>
    <w:p>
      <w:pPr>
        <w:pStyle w:val="16"/>
        <w:numPr>
          <w:ilvl w:val="0"/>
          <w:numId w:val="3"/>
        </w:numPr>
        <w:spacing w:line="360" w:lineRule="auto"/>
        <w:rPr>
          <w:rFonts w:hAnsi="宋体"/>
          <w:kern w:val="0"/>
        </w:rPr>
      </w:pPr>
      <w:r>
        <w:rPr>
          <w:rFonts w:hint="eastAsia" w:hAnsi="宋体"/>
          <w:kern w:val="0"/>
        </w:rPr>
        <w:t>其他资格证明材料（如有，加盖鲜章）。</w:t>
      </w:r>
    </w:p>
    <w:p>
      <w:pPr>
        <w:widowControl/>
        <w:jc w:val="left"/>
        <w:rPr>
          <w:rFonts w:ascii="宋体" w:hAnsi="宋体" w:cs="宋体"/>
          <w:b/>
          <w:bCs/>
          <w:sz w:val="28"/>
          <w:szCs w:val="28"/>
        </w:rPr>
      </w:pPr>
      <w:r>
        <w:br w:type="page"/>
      </w:r>
    </w:p>
    <w:p>
      <w:pPr>
        <w:pStyle w:val="4"/>
        <w:numPr>
          <w:ilvl w:val="0"/>
          <w:numId w:val="0"/>
        </w:numPr>
        <w:spacing w:before="0" w:after="0"/>
        <w:jc w:val="center"/>
        <w:rPr>
          <w:rFonts w:cs="Times New Roman"/>
        </w:rPr>
      </w:pPr>
      <w:r>
        <w:rPr>
          <w:rFonts w:hint="eastAsia"/>
        </w:rPr>
        <w:t>四、承诺函</w:t>
      </w:r>
    </w:p>
    <w:p>
      <w:pPr>
        <w:rPr>
          <w:rFonts w:ascii="宋体"/>
          <w:b/>
          <w:bCs/>
        </w:rPr>
      </w:pPr>
    </w:p>
    <w:p>
      <w:pPr>
        <w:pStyle w:val="15"/>
        <w:spacing w:after="0" w:line="360" w:lineRule="auto"/>
        <w:ind w:left="0" w:leftChars="0"/>
        <w:rPr>
          <w:rFonts w:ascii="宋体"/>
          <w:b/>
          <w:bCs/>
        </w:rPr>
      </w:pPr>
      <w:r>
        <w:rPr>
          <w:rFonts w:hint="eastAsia" w:ascii="宋体" w:hAnsi="宋体" w:cs="宋体"/>
          <w:b/>
          <w:bCs/>
          <w:kern w:val="0"/>
        </w:rPr>
        <w:t>致</w:t>
      </w:r>
      <w:r>
        <w:rPr>
          <w:rFonts w:hint="eastAsia" w:ascii="宋体" w:hAnsi="宋体" w:cs="宋体"/>
          <w:b/>
          <w:bCs/>
          <w:kern w:val="0"/>
          <w:lang w:eastAsia="zh-CN"/>
        </w:rPr>
        <w:t>资阳市中心医院</w:t>
      </w:r>
      <w:r>
        <w:rPr>
          <w:rFonts w:hint="eastAsia" w:ascii="宋体" w:hAnsi="宋体" w:cs="宋体"/>
          <w:b/>
          <w:bCs/>
        </w:rPr>
        <w:t>：</w:t>
      </w:r>
    </w:p>
    <w:p>
      <w:pPr>
        <w:pStyle w:val="16"/>
        <w:spacing w:line="360" w:lineRule="auto"/>
        <w:ind w:firstLine="420" w:firstLineChars="200"/>
        <w:rPr>
          <w:rFonts w:hAnsi="宋体" w:cs="Times New Roman"/>
          <w:kern w:val="0"/>
        </w:rPr>
      </w:pPr>
      <w:r>
        <w:rPr>
          <w:rFonts w:hint="eastAsia" w:hAnsi="宋体"/>
          <w:kern w:val="0"/>
        </w:rPr>
        <w:t>本单位</w:t>
      </w:r>
      <w:r>
        <w:rPr>
          <w:rFonts w:hint="eastAsia" w:hAnsi="宋体"/>
          <w:kern w:val="0"/>
          <w:u w:val="single"/>
        </w:rPr>
        <w:t>（供应商名称</w:t>
      </w:r>
      <w:r>
        <w:rPr>
          <w:rFonts w:hint="eastAsia" w:hAnsi="宋体"/>
          <w:u w:val="single"/>
        </w:rPr>
        <w:t>）</w:t>
      </w:r>
      <w:r>
        <w:rPr>
          <w:rFonts w:hint="eastAsia" w:hAnsi="宋体"/>
          <w:kern w:val="0"/>
        </w:rPr>
        <w:t>参</w:t>
      </w:r>
      <w:r>
        <w:rPr>
          <w:rFonts w:hint="eastAsia" w:hAnsi="宋体"/>
        </w:rPr>
        <w:t>加</w:t>
      </w:r>
      <w:r>
        <w:rPr>
          <w:rFonts w:hint="eastAsia" w:hAnsi="宋体"/>
          <w:u w:val="single"/>
        </w:rPr>
        <w:t>（</w:t>
      </w:r>
      <w:r>
        <w:rPr>
          <w:rFonts w:hint="eastAsia" w:hAnsi="宋体"/>
          <w:kern w:val="0"/>
          <w:u w:val="single"/>
        </w:rPr>
        <w:t>比选项目名称</w:t>
      </w:r>
      <w:r>
        <w:rPr>
          <w:rFonts w:hAnsi="宋体"/>
          <w:kern w:val="0"/>
          <w:u w:val="single"/>
        </w:rPr>
        <w:t>/</w:t>
      </w:r>
      <w:r>
        <w:rPr>
          <w:rFonts w:hint="eastAsia" w:hAnsi="宋体"/>
          <w:kern w:val="0"/>
          <w:u w:val="single"/>
        </w:rPr>
        <w:t>包号</w:t>
      </w:r>
      <w:r>
        <w:rPr>
          <w:rFonts w:hint="eastAsia" w:hAnsi="宋体"/>
          <w:u w:val="single"/>
        </w:rPr>
        <w:t>）</w:t>
      </w:r>
      <w:r>
        <w:rPr>
          <w:rFonts w:hint="eastAsia" w:hAnsi="宋体"/>
        </w:rPr>
        <w:t>的</w:t>
      </w:r>
      <w:r>
        <w:rPr>
          <w:rFonts w:hint="eastAsia" w:hAnsi="宋体"/>
          <w:kern w:val="0"/>
        </w:rPr>
        <w:t>比选活动，现承诺：</w:t>
      </w:r>
    </w:p>
    <w:p>
      <w:pPr>
        <w:pStyle w:val="8"/>
        <w:spacing w:line="400" w:lineRule="exact"/>
        <w:jc w:val="left"/>
        <w:rPr>
          <w:rFonts w:ascii="宋体"/>
        </w:rPr>
      </w:pPr>
      <w:r>
        <w:rPr>
          <w:rFonts w:hint="eastAsia" w:ascii="宋体" w:hAnsi="宋体" w:cs="宋体"/>
        </w:rPr>
        <w:t>一、具备本项目规定的条件：</w:t>
      </w:r>
    </w:p>
    <w:p>
      <w:pPr>
        <w:pStyle w:val="8"/>
        <w:spacing w:line="400" w:lineRule="exact"/>
        <w:jc w:val="left"/>
        <w:rPr>
          <w:rFonts w:ascii="宋体"/>
        </w:rPr>
      </w:pPr>
      <w:r>
        <w:rPr>
          <w:rFonts w:hint="eastAsia" w:ascii="宋体" w:hAnsi="宋体" w:cs="宋体"/>
        </w:rPr>
        <w:t>（一）在中华人民共和国境内注册，具有独立法人资格的合法企业；</w:t>
      </w:r>
    </w:p>
    <w:p>
      <w:pPr>
        <w:pStyle w:val="8"/>
        <w:spacing w:line="400" w:lineRule="exact"/>
        <w:jc w:val="left"/>
        <w:rPr>
          <w:rFonts w:ascii="宋体"/>
        </w:rPr>
      </w:pPr>
      <w:r>
        <w:rPr>
          <w:rFonts w:hint="eastAsia" w:ascii="宋体" w:hAnsi="宋体" w:cs="宋体"/>
        </w:rPr>
        <w:t>（二）具有良好的商业信誉和健全的财务会计制度；</w:t>
      </w:r>
    </w:p>
    <w:p>
      <w:pPr>
        <w:pStyle w:val="8"/>
        <w:spacing w:line="400" w:lineRule="exact"/>
        <w:jc w:val="left"/>
        <w:rPr>
          <w:rFonts w:ascii="宋体"/>
        </w:rPr>
      </w:pPr>
      <w:r>
        <w:rPr>
          <w:rFonts w:hint="eastAsia" w:ascii="宋体" w:hAnsi="宋体" w:cs="宋体"/>
        </w:rPr>
        <w:t>（三）具有履行合同所必需的设备和专业技术能力；</w:t>
      </w:r>
    </w:p>
    <w:p>
      <w:pPr>
        <w:pStyle w:val="8"/>
        <w:spacing w:line="400" w:lineRule="exact"/>
        <w:jc w:val="left"/>
        <w:rPr>
          <w:rFonts w:ascii="宋体"/>
        </w:rPr>
      </w:pPr>
      <w:r>
        <w:rPr>
          <w:rFonts w:hint="eastAsia" w:ascii="宋体" w:hAnsi="宋体" w:cs="宋体"/>
        </w:rPr>
        <w:t>（四）有依法缴纳税收和社会保障资金的良好记录；</w:t>
      </w:r>
    </w:p>
    <w:p>
      <w:pPr>
        <w:pStyle w:val="8"/>
        <w:spacing w:line="400" w:lineRule="exact"/>
        <w:jc w:val="left"/>
        <w:rPr>
          <w:rFonts w:ascii="宋体"/>
        </w:rPr>
      </w:pPr>
      <w:r>
        <w:rPr>
          <w:rFonts w:hint="eastAsia" w:ascii="宋体" w:hAnsi="宋体" w:cs="宋体"/>
        </w:rPr>
        <w:t>（五）参加采购活动前三年内，在经营活动中没有重大违法记录；</w:t>
      </w:r>
    </w:p>
    <w:p>
      <w:pPr>
        <w:pStyle w:val="8"/>
        <w:spacing w:line="400" w:lineRule="exact"/>
        <w:jc w:val="left"/>
        <w:rPr>
          <w:rFonts w:ascii="宋体"/>
        </w:rPr>
      </w:pPr>
      <w:r>
        <w:rPr>
          <w:rFonts w:hint="eastAsia" w:ascii="宋体" w:hAnsi="宋体" w:cs="宋体"/>
        </w:rPr>
        <w:t>（六）法律、行政法规规定的其他条件；</w:t>
      </w:r>
    </w:p>
    <w:p>
      <w:pPr>
        <w:pStyle w:val="8"/>
        <w:spacing w:line="400" w:lineRule="exact"/>
        <w:jc w:val="left"/>
        <w:rPr>
          <w:rFonts w:ascii="宋体"/>
        </w:rPr>
      </w:pPr>
      <w:r>
        <w:rPr>
          <w:rFonts w:hint="eastAsia" w:ascii="宋体" w:hAnsi="宋体" w:cs="宋体"/>
        </w:rPr>
        <w:t>（七）根据采购项目提出的特殊条件。</w:t>
      </w:r>
    </w:p>
    <w:p>
      <w:pPr>
        <w:pStyle w:val="8"/>
        <w:spacing w:line="400" w:lineRule="exact"/>
        <w:jc w:val="left"/>
        <w:rPr>
          <w:rFonts w:ascii="宋体"/>
        </w:rPr>
      </w:pPr>
      <w:r>
        <w:rPr>
          <w:rFonts w:hint="eastAsia" w:ascii="宋体" w:hAnsi="宋体" w:cs="宋体"/>
        </w:rPr>
        <w:t>二、截至比选申请文件递交截止日未被列入失信被执行人、重大税收违法案件当事人名单、政府采购严重违法失信行为记录名单。</w:t>
      </w:r>
    </w:p>
    <w:p>
      <w:pPr>
        <w:pStyle w:val="8"/>
        <w:spacing w:line="400" w:lineRule="exact"/>
        <w:jc w:val="left"/>
        <w:rPr>
          <w:rFonts w:ascii="宋体"/>
        </w:rPr>
      </w:pPr>
      <w:r>
        <w:rPr>
          <w:rFonts w:hint="eastAsia" w:ascii="宋体" w:hAnsi="宋体" w:cs="宋体"/>
        </w:rPr>
        <w:t>三、我单位及其现任法定代表人</w:t>
      </w:r>
      <w:r>
        <w:rPr>
          <w:rFonts w:ascii="宋体" w:hAnsi="宋体" w:cs="宋体"/>
        </w:rPr>
        <w:t>/</w:t>
      </w:r>
      <w:r>
        <w:rPr>
          <w:rFonts w:hint="eastAsia" w:ascii="宋体" w:hAnsi="宋体" w:cs="宋体"/>
        </w:rPr>
        <w:t>主要负责人不具有行贿犯罪记录。</w:t>
      </w:r>
    </w:p>
    <w:p>
      <w:pPr>
        <w:pStyle w:val="8"/>
        <w:spacing w:line="400" w:lineRule="exact"/>
        <w:jc w:val="left"/>
        <w:rPr>
          <w:rFonts w:ascii="宋体"/>
        </w:rPr>
      </w:pPr>
      <w:r>
        <w:rPr>
          <w:rFonts w:hint="eastAsia" w:ascii="宋体" w:hAnsi="宋体" w:cs="宋体"/>
        </w:rPr>
        <w:t>本单位对上述承诺的内容事项真实性负责。如经查实上述承诺的内容事项存在虚假，我单位愿意接受以提供虚假材料谋取成交追究法律责任。</w:t>
      </w:r>
    </w:p>
    <w:p>
      <w:pPr>
        <w:pStyle w:val="16"/>
        <w:spacing w:line="360" w:lineRule="auto"/>
        <w:ind w:firstLine="420" w:firstLineChars="200"/>
        <w:rPr>
          <w:rFonts w:hAnsi="宋体" w:cs="Times New Roman"/>
          <w:kern w:val="0"/>
        </w:rPr>
      </w:pPr>
    </w:p>
    <w:p>
      <w:pPr>
        <w:spacing w:line="360" w:lineRule="auto"/>
        <w:rPr>
          <w:rFonts w:ascii="宋体"/>
          <w:kern w:val="0"/>
        </w:rPr>
      </w:pPr>
    </w:p>
    <w:p>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420" w:firstLineChars="200"/>
        <w:rPr>
          <w:rFonts w:ascii="宋体"/>
          <w:kern w:val="0"/>
        </w:rPr>
      </w:pPr>
      <w:r>
        <w:rPr>
          <w:rFonts w:hint="eastAsia" w:ascii="宋体" w:hAnsi="宋体" w:cs="宋体"/>
          <w:kern w:val="0"/>
        </w:rPr>
        <w:t>日期：年月日</w:t>
      </w:r>
    </w:p>
    <w:p>
      <w:pPr>
        <w:pStyle w:val="16"/>
        <w:spacing w:line="360" w:lineRule="auto"/>
        <w:ind w:firstLine="420" w:firstLineChars="200"/>
        <w:rPr>
          <w:rFonts w:hAnsi="宋体" w:cs="Times New Roman"/>
          <w:kern w:val="0"/>
        </w:rPr>
      </w:pPr>
    </w:p>
    <w:p>
      <w:pPr>
        <w:pStyle w:val="16"/>
        <w:spacing w:line="360" w:lineRule="auto"/>
        <w:ind w:firstLine="420" w:firstLineChars="200"/>
        <w:rPr>
          <w:rFonts w:hAnsi="宋体" w:cs="Times New Roman"/>
          <w:kern w:val="0"/>
        </w:rPr>
      </w:pPr>
      <w:r>
        <w:rPr>
          <w:rFonts w:hint="eastAsia" w:hAnsi="宋体"/>
          <w:kern w:val="0"/>
        </w:rPr>
        <w:t>注：本承诺函可自行提供具有有效签字或盖章的格式。</w:t>
      </w:r>
    </w:p>
    <w:p>
      <w:pPr>
        <w:pStyle w:val="16"/>
        <w:spacing w:line="360" w:lineRule="auto"/>
        <w:rPr>
          <w:rFonts w:hAnsi="宋体" w:cs="Times New Roman"/>
          <w:kern w:val="0"/>
        </w:rPr>
      </w:pPr>
    </w:p>
    <w:p>
      <w:pPr>
        <w:pStyle w:val="16"/>
        <w:spacing w:line="360" w:lineRule="auto"/>
        <w:rPr>
          <w:rFonts w:hAnsi="宋体" w:cs="Times New Roman"/>
          <w:kern w:val="0"/>
        </w:rPr>
      </w:pPr>
    </w:p>
    <w:p>
      <w:pPr>
        <w:widowControl/>
        <w:jc w:val="left"/>
        <w:rPr>
          <w:rFonts w:ascii="宋体"/>
          <w:b/>
          <w:bCs/>
          <w:sz w:val="24"/>
          <w:szCs w:val="24"/>
        </w:rPr>
      </w:pPr>
    </w:p>
    <w:p>
      <w:pPr>
        <w:pStyle w:val="4"/>
        <w:numPr>
          <w:ilvl w:val="0"/>
          <w:numId w:val="0"/>
        </w:numPr>
        <w:spacing w:before="0" w:after="0" w:line="360" w:lineRule="auto"/>
        <w:jc w:val="center"/>
        <w:rPr>
          <w:rFonts w:cs="Times New Roman"/>
        </w:rPr>
      </w:pPr>
      <w:bookmarkStart w:id="31" w:name="_Toc518397109"/>
      <w:bookmarkStart w:id="32" w:name="_Toc518397160"/>
      <w:bookmarkStart w:id="33" w:name="_Toc185047520"/>
      <w:r>
        <w:br w:type="page"/>
      </w:r>
      <w:r>
        <w:rPr>
          <w:rFonts w:hint="eastAsia"/>
        </w:rPr>
        <w:t>五、</w:t>
      </w:r>
      <w:bookmarkEnd w:id="31"/>
      <w:bookmarkEnd w:id="32"/>
      <w:bookmarkEnd w:id="33"/>
      <w:r>
        <w:rPr>
          <w:rFonts w:hint="eastAsia"/>
        </w:rPr>
        <w:t>其他资格证明文件（如有）</w:t>
      </w:r>
    </w:p>
    <w:p>
      <w:pPr>
        <w:spacing w:line="360" w:lineRule="auto"/>
        <w:jc w:val="center"/>
        <w:rPr>
          <w:rFonts w:ascii="宋体"/>
          <w:b/>
          <w:bCs/>
          <w:sz w:val="23"/>
          <w:szCs w:val="23"/>
        </w:rPr>
      </w:pPr>
      <w:r>
        <w:rPr>
          <w:rFonts w:hint="eastAsia" w:ascii="宋体" w:hAnsi="宋体" w:cs="宋体"/>
          <w:b/>
          <w:bCs/>
          <w:sz w:val="23"/>
          <w:szCs w:val="23"/>
        </w:rPr>
        <w:t>（格式自拟）</w:t>
      </w:r>
    </w:p>
    <w:p>
      <w:pPr>
        <w:pStyle w:val="16"/>
        <w:spacing w:line="360" w:lineRule="auto"/>
        <w:rPr>
          <w:rFonts w:hAnsi="宋体" w:cs="Times New Roman"/>
          <w:kern w:val="0"/>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rPr>
          <w:rFonts w:ascii="宋体"/>
        </w:rPr>
      </w:pPr>
    </w:p>
    <w:p>
      <w:pPr>
        <w:pStyle w:val="4"/>
        <w:numPr>
          <w:ilvl w:val="0"/>
          <w:numId w:val="0"/>
        </w:numPr>
        <w:spacing w:before="0" w:after="0" w:line="360" w:lineRule="auto"/>
        <w:jc w:val="center"/>
        <w:rPr>
          <w:rFonts w:cs="Times New Roman"/>
        </w:rPr>
      </w:pPr>
      <w:r>
        <w:br w:type="page"/>
      </w:r>
      <w:r>
        <w:rPr>
          <w:rFonts w:hint="eastAsia"/>
        </w:rPr>
        <w:t>六、技术应答表</w:t>
      </w:r>
    </w:p>
    <w:p>
      <w:pPr>
        <w:pStyle w:val="16"/>
        <w:spacing w:line="360" w:lineRule="auto"/>
        <w:rPr>
          <w:rFonts w:hAnsi="宋体"/>
        </w:rPr>
      </w:pPr>
      <w:r>
        <w:rPr>
          <w:rFonts w:hint="eastAsia" w:hAnsi="宋体"/>
          <w:kern w:val="0"/>
        </w:rPr>
        <w:t>包号：</w:t>
      </w:r>
      <w:r>
        <w:rPr>
          <w:rFonts w:hAnsi="宋体"/>
          <w:kern w:val="0"/>
        </w:rPr>
        <w:t>XX</w:t>
      </w:r>
    </w:p>
    <w:tbl>
      <w:tblPr>
        <w:tblStyle w:val="2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943"/>
        <w:gridCol w:w="2104"/>
        <w:gridCol w:w="1933"/>
        <w:gridCol w:w="1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center"/>
          </w:tcPr>
          <w:p>
            <w:pPr>
              <w:pStyle w:val="55"/>
              <w:rPr>
                <w:rFonts w:ascii="宋体" w:hAnsi="宋体"/>
                <w:sz w:val="21"/>
                <w:szCs w:val="21"/>
              </w:rPr>
            </w:pPr>
            <w:r>
              <w:rPr>
                <w:rFonts w:hint="eastAsia" w:ascii="宋体" w:hAnsi="宋体"/>
                <w:sz w:val="21"/>
                <w:szCs w:val="21"/>
              </w:rPr>
              <w:t>序号</w:t>
            </w:r>
          </w:p>
        </w:tc>
        <w:tc>
          <w:tcPr>
            <w:tcW w:w="1943" w:type="dxa"/>
            <w:vAlign w:val="center"/>
          </w:tcPr>
          <w:p>
            <w:pPr>
              <w:pStyle w:val="55"/>
              <w:rPr>
                <w:rFonts w:ascii="宋体" w:hAnsi="宋体"/>
                <w:sz w:val="21"/>
                <w:szCs w:val="21"/>
              </w:rPr>
            </w:pPr>
            <w:r>
              <w:rPr>
                <w:rFonts w:hint="eastAsia" w:ascii="宋体" w:hAnsi="宋体"/>
                <w:sz w:val="21"/>
                <w:szCs w:val="21"/>
              </w:rPr>
              <w:t>技术内容</w:t>
            </w:r>
          </w:p>
        </w:tc>
        <w:tc>
          <w:tcPr>
            <w:tcW w:w="2104" w:type="dxa"/>
            <w:vAlign w:val="center"/>
          </w:tcPr>
          <w:p>
            <w:pPr>
              <w:pStyle w:val="55"/>
              <w:ind w:firstLine="420" w:firstLineChars="200"/>
              <w:rPr>
                <w:rFonts w:ascii="宋体" w:hAnsi="宋体"/>
                <w:sz w:val="21"/>
                <w:szCs w:val="21"/>
              </w:rPr>
            </w:pPr>
            <w:r>
              <w:rPr>
                <w:rFonts w:hint="eastAsia" w:ascii="宋体" w:hAnsi="宋体"/>
                <w:sz w:val="21"/>
                <w:szCs w:val="21"/>
              </w:rPr>
              <w:t>比选文件要求</w:t>
            </w:r>
          </w:p>
        </w:tc>
        <w:tc>
          <w:tcPr>
            <w:tcW w:w="1933" w:type="dxa"/>
            <w:vAlign w:val="center"/>
          </w:tcPr>
          <w:p>
            <w:pPr>
              <w:pStyle w:val="55"/>
              <w:rPr>
                <w:rFonts w:ascii="宋体" w:hAnsi="宋体"/>
                <w:sz w:val="21"/>
                <w:szCs w:val="21"/>
              </w:rPr>
            </w:pPr>
            <w:r>
              <w:rPr>
                <w:rFonts w:hint="eastAsia" w:ascii="宋体" w:hAnsi="宋体"/>
                <w:sz w:val="21"/>
                <w:szCs w:val="21"/>
              </w:rPr>
              <w:t>响应服务参数</w:t>
            </w:r>
          </w:p>
        </w:tc>
        <w:tc>
          <w:tcPr>
            <w:tcW w:w="1538" w:type="dxa"/>
            <w:vAlign w:val="center"/>
          </w:tcPr>
          <w:p>
            <w:pPr>
              <w:pStyle w:val="55"/>
              <w:rPr>
                <w:rFonts w:ascii="宋体" w:hAnsi="宋体"/>
                <w:sz w:val="21"/>
                <w:szCs w:val="21"/>
              </w:rPr>
            </w:pPr>
            <w:r>
              <w:rPr>
                <w:rFonts w:hint="eastAsia" w:ascii="宋体" w:hAnsi="宋体"/>
                <w:sz w:val="21"/>
                <w:szCs w:val="21"/>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rPr>
            </w:pPr>
          </w:p>
        </w:tc>
        <w:tc>
          <w:tcPr>
            <w:tcW w:w="1943" w:type="dxa"/>
          </w:tcPr>
          <w:p>
            <w:pPr>
              <w:pStyle w:val="55"/>
              <w:rPr>
                <w:rFonts w:ascii="宋体" w:hAnsi="宋体"/>
                <w:sz w:val="21"/>
                <w:szCs w:val="21"/>
              </w:rPr>
            </w:pPr>
          </w:p>
        </w:tc>
        <w:tc>
          <w:tcPr>
            <w:tcW w:w="2104" w:type="dxa"/>
          </w:tcPr>
          <w:p>
            <w:pPr>
              <w:pStyle w:val="55"/>
              <w:rPr>
                <w:rFonts w:ascii="宋体" w:hAnsi="宋体"/>
                <w:sz w:val="21"/>
                <w:szCs w:val="21"/>
              </w:rPr>
            </w:pPr>
          </w:p>
        </w:tc>
        <w:tc>
          <w:tcPr>
            <w:tcW w:w="1933" w:type="dxa"/>
          </w:tcPr>
          <w:p>
            <w:pPr>
              <w:pStyle w:val="55"/>
              <w:rPr>
                <w:rFonts w:ascii="宋体" w:hAnsi="宋体"/>
                <w:sz w:val="21"/>
                <w:szCs w:val="21"/>
              </w:rPr>
            </w:pPr>
          </w:p>
        </w:tc>
        <w:tc>
          <w:tcPr>
            <w:tcW w:w="1538" w:type="dxa"/>
          </w:tcPr>
          <w:p>
            <w:pPr>
              <w:pStyle w:val="55"/>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rPr>
            </w:pPr>
          </w:p>
        </w:tc>
        <w:tc>
          <w:tcPr>
            <w:tcW w:w="1943" w:type="dxa"/>
          </w:tcPr>
          <w:p>
            <w:pPr>
              <w:pStyle w:val="55"/>
              <w:rPr>
                <w:rFonts w:ascii="宋体" w:hAnsi="宋体"/>
                <w:sz w:val="21"/>
                <w:szCs w:val="21"/>
              </w:rPr>
            </w:pPr>
          </w:p>
        </w:tc>
        <w:tc>
          <w:tcPr>
            <w:tcW w:w="2104" w:type="dxa"/>
          </w:tcPr>
          <w:p>
            <w:pPr>
              <w:pStyle w:val="55"/>
              <w:rPr>
                <w:rFonts w:ascii="宋体" w:hAnsi="宋体"/>
                <w:sz w:val="21"/>
                <w:szCs w:val="21"/>
              </w:rPr>
            </w:pPr>
          </w:p>
        </w:tc>
        <w:tc>
          <w:tcPr>
            <w:tcW w:w="1933" w:type="dxa"/>
          </w:tcPr>
          <w:p>
            <w:pPr>
              <w:pStyle w:val="55"/>
              <w:rPr>
                <w:rFonts w:ascii="宋体" w:hAnsi="宋体"/>
                <w:sz w:val="21"/>
                <w:szCs w:val="21"/>
              </w:rPr>
            </w:pPr>
          </w:p>
        </w:tc>
        <w:tc>
          <w:tcPr>
            <w:tcW w:w="1538" w:type="dxa"/>
          </w:tcPr>
          <w:p>
            <w:pPr>
              <w:pStyle w:val="55"/>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rPr>
            </w:pPr>
          </w:p>
        </w:tc>
        <w:tc>
          <w:tcPr>
            <w:tcW w:w="1943" w:type="dxa"/>
          </w:tcPr>
          <w:p>
            <w:pPr>
              <w:pStyle w:val="55"/>
              <w:rPr>
                <w:rFonts w:ascii="宋体" w:hAnsi="宋体"/>
                <w:sz w:val="21"/>
                <w:szCs w:val="21"/>
              </w:rPr>
            </w:pPr>
          </w:p>
        </w:tc>
        <w:tc>
          <w:tcPr>
            <w:tcW w:w="2104" w:type="dxa"/>
          </w:tcPr>
          <w:p>
            <w:pPr>
              <w:pStyle w:val="55"/>
              <w:rPr>
                <w:rFonts w:ascii="宋体" w:hAnsi="宋体"/>
                <w:sz w:val="21"/>
                <w:szCs w:val="21"/>
              </w:rPr>
            </w:pPr>
          </w:p>
        </w:tc>
        <w:tc>
          <w:tcPr>
            <w:tcW w:w="1933" w:type="dxa"/>
          </w:tcPr>
          <w:p>
            <w:pPr>
              <w:pStyle w:val="55"/>
              <w:rPr>
                <w:rFonts w:ascii="宋体" w:hAnsi="宋体"/>
                <w:sz w:val="21"/>
                <w:szCs w:val="21"/>
              </w:rPr>
            </w:pPr>
          </w:p>
        </w:tc>
        <w:tc>
          <w:tcPr>
            <w:tcW w:w="1538" w:type="dxa"/>
          </w:tcPr>
          <w:p>
            <w:pPr>
              <w:pStyle w:val="55"/>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rPr>
            </w:pPr>
          </w:p>
        </w:tc>
        <w:tc>
          <w:tcPr>
            <w:tcW w:w="1943" w:type="dxa"/>
          </w:tcPr>
          <w:p>
            <w:pPr>
              <w:pStyle w:val="55"/>
              <w:rPr>
                <w:rFonts w:ascii="宋体" w:hAnsi="宋体"/>
                <w:sz w:val="21"/>
                <w:szCs w:val="21"/>
              </w:rPr>
            </w:pPr>
          </w:p>
        </w:tc>
        <w:tc>
          <w:tcPr>
            <w:tcW w:w="2104" w:type="dxa"/>
          </w:tcPr>
          <w:p>
            <w:pPr>
              <w:pStyle w:val="55"/>
              <w:rPr>
                <w:rFonts w:ascii="宋体" w:hAnsi="宋体"/>
                <w:sz w:val="21"/>
                <w:szCs w:val="21"/>
              </w:rPr>
            </w:pPr>
          </w:p>
        </w:tc>
        <w:tc>
          <w:tcPr>
            <w:tcW w:w="1933" w:type="dxa"/>
          </w:tcPr>
          <w:p>
            <w:pPr>
              <w:pStyle w:val="55"/>
              <w:rPr>
                <w:rFonts w:ascii="宋体" w:hAnsi="宋体"/>
                <w:sz w:val="21"/>
                <w:szCs w:val="21"/>
              </w:rPr>
            </w:pPr>
          </w:p>
        </w:tc>
        <w:tc>
          <w:tcPr>
            <w:tcW w:w="1538" w:type="dxa"/>
          </w:tcPr>
          <w:p>
            <w:pPr>
              <w:pStyle w:val="55"/>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rPr>
            </w:pPr>
          </w:p>
        </w:tc>
        <w:tc>
          <w:tcPr>
            <w:tcW w:w="1943" w:type="dxa"/>
          </w:tcPr>
          <w:p>
            <w:pPr>
              <w:pStyle w:val="55"/>
              <w:rPr>
                <w:rFonts w:ascii="宋体" w:hAnsi="宋体"/>
                <w:sz w:val="21"/>
                <w:szCs w:val="21"/>
              </w:rPr>
            </w:pPr>
          </w:p>
        </w:tc>
        <w:tc>
          <w:tcPr>
            <w:tcW w:w="2104" w:type="dxa"/>
          </w:tcPr>
          <w:p>
            <w:pPr>
              <w:pStyle w:val="55"/>
              <w:rPr>
                <w:rFonts w:ascii="宋体" w:hAnsi="宋体"/>
                <w:sz w:val="21"/>
                <w:szCs w:val="21"/>
              </w:rPr>
            </w:pPr>
          </w:p>
        </w:tc>
        <w:tc>
          <w:tcPr>
            <w:tcW w:w="1933" w:type="dxa"/>
          </w:tcPr>
          <w:p>
            <w:pPr>
              <w:pStyle w:val="55"/>
              <w:rPr>
                <w:rFonts w:ascii="宋体" w:hAnsi="宋体"/>
                <w:sz w:val="21"/>
                <w:szCs w:val="21"/>
              </w:rPr>
            </w:pPr>
          </w:p>
        </w:tc>
        <w:tc>
          <w:tcPr>
            <w:tcW w:w="1538" w:type="dxa"/>
          </w:tcPr>
          <w:p>
            <w:pPr>
              <w:pStyle w:val="55"/>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rPr>
            </w:pPr>
          </w:p>
        </w:tc>
        <w:tc>
          <w:tcPr>
            <w:tcW w:w="1943" w:type="dxa"/>
          </w:tcPr>
          <w:p>
            <w:pPr>
              <w:pStyle w:val="55"/>
              <w:rPr>
                <w:rFonts w:ascii="宋体" w:hAnsi="宋体"/>
                <w:sz w:val="21"/>
                <w:szCs w:val="21"/>
              </w:rPr>
            </w:pPr>
          </w:p>
        </w:tc>
        <w:tc>
          <w:tcPr>
            <w:tcW w:w="2104" w:type="dxa"/>
          </w:tcPr>
          <w:p>
            <w:pPr>
              <w:pStyle w:val="55"/>
              <w:rPr>
                <w:rFonts w:ascii="宋体" w:hAnsi="宋体"/>
                <w:sz w:val="21"/>
                <w:szCs w:val="21"/>
              </w:rPr>
            </w:pPr>
          </w:p>
        </w:tc>
        <w:tc>
          <w:tcPr>
            <w:tcW w:w="1933" w:type="dxa"/>
          </w:tcPr>
          <w:p>
            <w:pPr>
              <w:pStyle w:val="55"/>
              <w:rPr>
                <w:rFonts w:ascii="宋体" w:hAnsi="宋体"/>
                <w:sz w:val="21"/>
                <w:szCs w:val="21"/>
              </w:rPr>
            </w:pPr>
          </w:p>
        </w:tc>
        <w:tc>
          <w:tcPr>
            <w:tcW w:w="1538" w:type="dxa"/>
          </w:tcPr>
          <w:p>
            <w:pPr>
              <w:pStyle w:val="55"/>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rPr>
            </w:pPr>
          </w:p>
        </w:tc>
        <w:tc>
          <w:tcPr>
            <w:tcW w:w="1943" w:type="dxa"/>
          </w:tcPr>
          <w:p>
            <w:pPr>
              <w:pStyle w:val="55"/>
              <w:rPr>
                <w:rFonts w:ascii="宋体" w:hAnsi="宋体"/>
                <w:sz w:val="21"/>
                <w:szCs w:val="21"/>
              </w:rPr>
            </w:pPr>
          </w:p>
        </w:tc>
        <w:tc>
          <w:tcPr>
            <w:tcW w:w="2104" w:type="dxa"/>
          </w:tcPr>
          <w:p>
            <w:pPr>
              <w:pStyle w:val="55"/>
              <w:rPr>
                <w:rFonts w:ascii="宋体" w:hAnsi="宋体"/>
                <w:sz w:val="21"/>
                <w:szCs w:val="21"/>
              </w:rPr>
            </w:pPr>
          </w:p>
        </w:tc>
        <w:tc>
          <w:tcPr>
            <w:tcW w:w="1933" w:type="dxa"/>
          </w:tcPr>
          <w:p>
            <w:pPr>
              <w:pStyle w:val="55"/>
              <w:rPr>
                <w:rFonts w:ascii="宋体" w:hAnsi="宋体"/>
                <w:sz w:val="21"/>
                <w:szCs w:val="21"/>
              </w:rPr>
            </w:pPr>
          </w:p>
        </w:tc>
        <w:tc>
          <w:tcPr>
            <w:tcW w:w="1538" w:type="dxa"/>
          </w:tcPr>
          <w:p>
            <w:pPr>
              <w:pStyle w:val="55"/>
              <w:rPr>
                <w:rFonts w:ascii="宋体" w:hAnsi="宋体"/>
                <w:sz w:val="21"/>
                <w:szCs w:val="21"/>
              </w:rPr>
            </w:pPr>
          </w:p>
        </w:tc>
      </w:tr>
    </w:tbl>
    <w:p/>
    <w:p>
      <w:pPr>
        <w:spacing w:line="360" w:lineRule="auto"/>
        <w:ind w:firstLine="420" w:firstLineChars="200"/>
        <w:rPr>
          <w:rFonts w:ascii="宋体" w:hAnsi="宋体"/>
        </w:rPr>
      </w:pPr>
      <w:r>
        <w:rPr>
          <w:rFonts w:hint="eastAsia" w:ascii="宋体" w:hAnsi="宋体"/>
          <w:kern w:val="0"/>
        </w:rPr>
        <w:t>供应商名称：</w:t>
      </w:r>
      <w:r>
        <w:rPr>
          <w:rFonts w:ascii="宋体" w:hAnsi="宋体"/>
          <w:kern w:val="0"/>
        </w:rPr>
        <w:t>(加盖公章)</w:t>
      </w:r>
    </w:p>
    <w:p>
      <w:pPr>
        <w:spacing w:line="360" w:lineRule="auto"/>
        <w:ind w:firstLine="420" w:firstLineChars="200"/>
        <w:rPr>
          <w:rFonts w:ascii="宋体" w:hAnsi="宋体"/>
          <w:kern w:val="0"/>
        </w:rPr>
      </w:pPr>
      <w:r>
        <w:rPr>
          <w:rFonts w:hint="eastAsia" w:ascii="宋体" w:hAnsi="宋体"/>
          <w:kern w:val="0"/>
        </w:rPr>
        <w:t>法定代表人或代理人</w:t>
      </w:r>
      <w:r>
        <w:rPr>
          <w:rFonts w:ascii="宋体" w:hAnsi="宋体"/>
          <w:kern w:val="0"/>
        </w:rPr>
        <w:t>:</w:t>
      </w:r>
      <w:r>
        <w:rPr>
          <w:rFonts w:hint="eastAsia" w:ascii="宋体" w:hAnsi="宋体"/>
          <w:kern w:val="0"/>
        </w:rPr>
        <w:t>（签字）</w:t>
      </w:r>
    </w:p>
    <w:p>
      <w:pPr>
        <w:spacing w:line="360" w:lineRule="auto"/>
        <w:ind w:firstLine="420" w:firstLineChars="200"/>
        <w:rPr>
          <w:rFonts w:ascii="宋体" w:hAnsi="宋体"/>
          <w:kern w:val="0"/>
        </w:rPr>
      </w:pPr>
      <w:r>
        <w:rPr>
          <w:rFonts w:hint="eastAsia" w:ascii="宋体" w:hAnsi="宋体"/>
          <w:kern w:val="0"/>
        </w:rPr>
        <w:t>日期：年 月 日</w:t>
      </w:r>
    </w:p>
    <w:p>
      <w:pPr>
        <w:spacing w:line="360" w:lineRule="auto"/>
        <w:ind w:left="735" w:hanging="735" w:hangingChars="350"/>
        <w:jc w:val="center"/>
        <w:rPr>
          <w:rFonts w:ascii="宋体" w:hAnsi="宋体"/>
        </w:rPr>
      </w:pPr>
    </w:p>
    <w:p>
      <w:pPr>
        <w:pStyle w:val="16"/>
        <w:spacing w:line="360" w:lineRule="auto"/>
        <w:ind w:firstLine="420" w:firstLineChars="200"/>
        <w:rPr>
          <w:rFonts w:hint="default" w:hAnsi="宋体" w:cs="Times New Roman"/>
          <w:kern w:val="0"/>
          <w:u w:val="single"/>
          <w:lang w:val="en-US"/>
        </w:rPr>
      </w:pPr>
      <w:r>
        <w:rPr>
          <w:rFonts w:hint="eastAsia" w:hAnsi="宋体"/>
          <w:kern w:val="0"/>
        </w:rPr>
        <w:t>注：供应商必须据实填写，不得虚假应答，如与比选文件所列服务要求相关条款无偏离（包括正偏离和负偏离），则无须逐条应答。如有偏离条款，请将偏离条款逐条应答。未明确偏离的条款，视为默认接受，供应商不得籍未作应答而拒不接受。</w:t>
      </w:r>
      <w:r>
        <w:rPr>
          <w:rFonts w:hint="eastAsia" w:hAnsi="宋体"/>
          <w:kern w:val="0"/>
          <w:u w:val="single"/>
          <w:lang w:val="en-US" w:eastAsia="zh-CN"/>
        </w:rPr>
        <w:t>供应商参与投标无论是响应还是不响应，都务必要填写此表格，明确是否响应招标文件中的技术要求。</w:t>
      </w: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rPr>
          <w:rFonts w:ascii="宋体"/>
          <w:sz w:val="24"/>
          <w:szCs w:val="24"/>
        </w:rPr>
      </w:pPr>
    </w:p>
    <w:p>
      <w:pPr>
        <w:pStyle w:val="4"/>
        <w:numPr>
          <w:ilvl w:val="0"/>
          <w:numId w:val="0"/>
        </w:numPr>
        <w:spacing w:before="0" w:after="0" w:line="360" w:lineRule="auto"/>
        <w:jc w:val="center"/>
        <w:rPr>
          <w:rFonts w:cs="Times New Roman"/>
        </w:rPr>
      </w:pPr>
      <w:r>
        <w:br w:type="page"/>
      </w:r>
      <w:r>
        <w:rPr>
          <w:rFonts w:hint="eastAsia"/>
        </w:rPr>
        <w:t>七、商务应答表</w:t>
      </w:r>
    </w:p>
    <w:p>
      <w:pPr>
        <w:pStyle w:val="16"/>
        <w:spacing w:line="360" w:lineRule="auto"/>
        <w:rPr>
          <w:rFonts w:hAnsi="宋体" w:cs="Times New Roman"/>
        </w:rPr>
      </w:pPr>
      <w:r>
        <w:rPr>
          <w:rFonts w:hint="eastAsia" w:hAnsi="宋体"/>
          <w:kern w:val="0"/>
        </w:rPr>
        <w:t>包号：</w:t>
      </w:r>
      <w:r>
        <w:rPr>
          <w:rFonts w:hAnsi="宋体"/>
          <w:kern w:val="0"/>
        </w:rPr>
        <w:t>XXX</w:t>
      </w:r>
    </w:p>
    <w:tbl>
      <w:tblPr>
        <w:tblStyle w:val="2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903"/>
        <w:gridCol w:w="1731"/>
        <w:gridCol w:w="2225"/>
        <w:gridCol w:w="1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97" w:type="dxa"/>
            <w:vAlign w:val="center"/>
          </w:tcPr>
          <w:p>
            <w:pPr>
              <w:pStyle w:val="16"/>
              <w:spacing w:line="360" w:lineRule="auto"/>
              <w:jc w:val="center"/>
              <w:rPr>
                <w:rFonts w:hAnsi="宋体" w:cs="Times New Roman"/>
                <w:kern w:val="0"/>
              </w:rPr>
            </w:pPr>
            <w:r>
              <w:rPr>
                <w:rFonts w:hint="eastAsia" w:hAnsi="宋体"/>
                <w:kern w:val="0"/>
              </w:rPr>
              <w:t>序号</w:t>
            </w:r>
          </w:p>
        </w:tc>
        <w:tc>
          <w:tcPr>
            <w:tcW w:w="1903" w:type="dxa"/>
            <w:vAlign w:val="center"/>
          </w:tcPr>
          <w:p>
            <w:pPr>
              <w:pStyle w:val="16"/>
              <w:spacing w:line="360" w:lineRule="auto"/>
              <w:jc w:val="center"/>
              <w:rPr>
                <w:rFonts w:hAnsi="宋体" w:cs="Times New Roman"/>
                <w:kern w:val="0"/>
              </w:rPr>
            </w:pPr>
            <w:r>
              <w:rPr>
                <w:rFonts w:hint="eastAsia" w:hAnsi="宋体"/>
                <w:kern w:val="0"/>
              </w:rPr>
              <w:t>比选文件条目号</w:t>
            </w:r>
          </w:p>
        </w:tc>
        <w:tc>
          <w:tcPr>
            <w:tcW w:w="1731" w:type="dxa"/>
            <w:vAlign w:val="center"/>
          </w:tcPr>
          <w:p>
            <w:pPr>
              <w:pStyle w:val="16"/>
              <w:spacing w:line="360" w:lineRule="auto"/>
              <w:jc w:val="center"/>
              <w:rPr>
                <w:rFonts w:hAnsi="宋体" w:cs="Times New Roman"/>
                <w:kern w:val="0"/>
              </w:rPr>
            </w:pPr>
            <w:r>
              <w:rPr>
                <w:rFonts w:hint="eastAsia" w:hAnsi="宋体"/>
                <w:kern w:val="0"/>
              </w:rPr>
              <w:t>比选文件要求</w:t>
            </w:r>
          </w:p>
        </w:tc>
        <w:tc>
          <w:tcPr>
            <w:tcW w:w="2225" w:type="dxa"/>
            <w:vAlign w:val="center"/>
          </w:tcPr>
          <w:p>
            <w:pPr>
              <w:pStyle w:val="16"/>
              <w:spacing w:line="360" w:lineRule="auto"/>
              <w:jc w:val="center"/>
              <w:rPr>
                <w:rFonts w:hAnsi="宋体" w:cs="Times New Roman"/>
                <w:kern w:val="0"/>
              </w:rPr>
            </w:pPr>
            <w:r>
              <w:rPr>
                <w:rFonts w:hint="eastAsia" w:hAnsi="宋体"/>
                <w:kern w:val="0"/>
              </w:rPr>
              <w:t>供应商应答</w:t>
            </w:r>
          </w:p>
        </w:tc>
        <w:tc>
          <w:tcPr>
            <w:tcW w:w="1540" w:type="dxa"/>
            <w:vAlign w:val="center"/>
          </w:tcPr>
          <w:p>
            <w:pPr>
              <w:pStyle w:val="16"/>
              <w:spacing w:line="360" w:lineRule="auto"/>
              <w:jc w:val="center"/>
              <w:rPr>
                <w:rFonts w:hAnsi="宋体" w:cs="Times New Roman"/>
                <w:kern w:val="0"/>
              </w:rPr>
            </w:pPr>
            <w:r>
              <w:rPr>
                <w:rFonts w:hint="eastAsia" w:hAnsi="宋体"/>
                <w:kern w:val="0"/>
              </w:rPr>
              <w:t>响应</w:t>
            </w:r>
            <w:r>
              <w:rPr>
                <w:rFonts w:hAnsi="宋体"/>
                <w:kern w:val="0"/>
              </w:rPr>
              <w:t>/</w:t>
            </w:r>
            <w:r>
              <w:rPr>
                <w:rFonts w:hint="eastAsia" w:hAnsi="宋体"/>
                <w:kern w:val="0"/>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ind w:left="277" w:hanging="277" w:hangingChars="132"/>
              <w:jc w:val="center"/>
              <w:rPr>
                <w:rFonts w:ascii="宋体"/>
                <w:kern w:val="0"/>
              </w:rPr>
            </w:pPr>
          </w:p>
        </w:tc>
        <w:tc>
          <w:tcPr>
            <w:tcW w:w="1540" w:type="dxa"/>
            <w:vAlign w:val="center"/>
          </w:tcPr>
          <w:p>
            <w:pPr>
              <w:spacing w:line="360" w:lineRule="auto"/>
              <w:ind w:left="277" w:hanging="277" w:hangingChars="132"/>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jc w:val="center"/>
              <w:rPr>
                <w:rFonts w:ascii="宋体"/>
                <w:kern w:val="0"/>
              </w:rPr>
            </w:pPr>
          </w:p>
        </w:tc>
        <w:tc>
          <w:tcPr>
            <w:tcW w:w="15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jc w:val="center"/>
              <w:rPr>
                <w:rFonts w:ascii="宋体"/>
                <w:kern w:val="0"/>
              </w:rPr>
            </w:pPr>
          </w:p>
        </w:tc>
        <w:tc>
          <w:tcPr>
            <w:tcW w:w="15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jc w:val="center"/>
              <w:rPr>
                <w:rFonts w:ascii="宋体"/>
                <w:kern w:val="0"/>
              </w:rPr>
            </w:pPr>
          </w:p>
        </w:tc>
        <w:tc>
          <w:tcPr>
            <w:tcW w:w="15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jc w:val="center"/>
              <w:rPr>
                <w:rFonts w:ascii="宋体"/>
                <w:kern w:val="0"/>
              </w:rPr>
            </w:pPr>
          </w:p>
        </w:tc>
        <w:tc>
          <w:tcPr>
            <w:tcW w:w="15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jc w:val="center"/>
              <w:rPr>
                <w:rFonts w:ascii="宋体"/>
                <w:kern w:val="0"/>
              </w:rPr>
            </w:pPr>
          </w:p>
        </w:tc>
        <w:tc>
          <w:tcPr>
            <w:tcW w:w="15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jc w:val="center"/>
              <w:rPr>
                <w:rFonts w:ascii="宋体"/>
                <w:kern w:val="0"/>
              </w:rPr>
            </w:pPr>
          </w:p>
        </w:tc>
        <w:tc>
          <w:tcPr>
            <w:tcW w:w="1540" w:type="dxa"/>
            <w:vAlign w:val="center"/>
          </w:tcPr>
          <w:p>
            <w:pPr>
              <w:spacing w:line="360" w:lineRule="auto"/>
              <w:jc w:val="center"/>
              <w:rPr>
                <w:rFonts w:ascii="宋体"/>
                <w:kern w:val="0"/>
              </w:rPr>
            </w:pPr>
          </w:p>
        </w:tc>
      </w:tr>
    </w:tbl>
    <w:p>
      <w:pPr>
        <w:spacing w:line="360" w:lineRule="auto"/>
        <w:ind w:left="735" w:hanging="735" w:hangingChars="350"/>
        <w:jc w:val="center"/>
        <w:rPr>
          <w:rFonts w:ascii="宋体"/>
        </w:rPr>
      </w:pPr>
    </w:p>
    <w:p>
      <w:pPr>
        <w:spacing w:line="360" w:lineRule="auto"/>
        <w:rPr>
          <w:rFonts w:ascii="宋体"/>
        </w:rPr>
      </w:pPr>
    </w:p>
    <w:p>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420" w:firstLineChars="200"/>
        <w:rPr>
          <w:rFonts w:ascii="宋体"/>
          <w:kern w:val="0"/>
        </w:rPr>
      </w:pPr>
      <w:r>
        <w:rPr>
          <w:rFonts w:hint="eastAsia" w:ascii="宋体" w:hAnsi="宋体" w:cs="宋体"/>
          <w:kern w:val="0"/>
        </w:rPr>
        <w:t>日期：年月日</w:t>
      </w:r>
    </w:p>
    <w:p>
      <w:pPr>
        <w:spacing w:line="360" w:lineRule="auto"/>
        <w:ind w:left="735" w:hanging="735" w:hangingChars="350"/>
        <w:jc w:val="center"/>
        <w:rPr>
          <w:rFonts w:ascii="宋体"/>
        </w:rPr>
      </w:pPr>
    </w:p>
    <w:p>
      <w:pPr>
        <w:pStyle w:val="16"/>
        <w:spacing w:line="360" w:lineRule="auto"/>
        <w:ind w:firstLine="420" w:firstLineChars="200"/>
        <w:rPr>
          <w:rFonts w:ascii="宋体"/>
        </w:rPr>
      </w:pPr>
      <w:r>
        <w:rPr>
          <w:rFonts w:hint="eastAsia" w:hAnsi="宋体"/>
          <w:kern w:val="0"/>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r>
        <w:rPr>
          <w:rFonts w:hint="eastAsia" w:hAnsi="宋体"/>
          <w:kern w:val="0"/>
          <w:u w:val="single"/>
          <w:lang w:val="en-US" w:eastAsia="zh-CN"/>
        </w:rPr>
        <w:t>供应商参与投标无论是响应还是不响应，都务必要填写此表格，明确是否响应招标文件中的商务要求。</w:t>
      </w:r>
    </w:p>
    <w:p>
      <w:pPr>
        <w:pStyle w:val="4"/>
        <w:numPr>
          <w:ilvl w:val="0"/>
          <w:numId w:val="0"/>
        </w:numPr>
        <w:spacing w:before="0" w:after="0" w:line="360" w:lineRule="auto"/>
        <w:jc w:val="center"/>
      </w:pPr>
      <w:r>
        <w:rPr>
          <w:rFonts w:hint="eastAsia"/>
        </w:rPr>
        <w:t>八</w:t>
      </w:r>
      <w:r>
        <w:t>、</w:t>
      </w:r>
      <w:r>
        <w:rPr>
          <w:rFonts w:hint="eastAsia"/>
        </w:rPr>
        <w:t>廉洁承诺书</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为了全面贯彻落实中共中央办公厅、国务院办公厅共同签发的《〈关于开展治理商业贿赂专项工作的意见〉的通知》和卫生部、国家中医药管理局《关于开展治理医药购销领域商业贿赂专项工作的实施意见》及省卫生厅治理医药购销领域商业贿赂专项工作培训会议精神，结合</w:t>
      </w:r>
      <w:r>
        <w:rPr>
          <w:rFonts w:hint="eastAsia" w:cs="仿宋_GB2312" w:asciiTheme="minorEastAsia" w:hAnsiTheme="minorEastAsia" w:eastAsiaTheme="minorEastAsia"/>
          <w:color w:val="000000"/>
          <w:sz w:val="24"/>
          <w:szCs w:val="24"/>
          <w:shd w:val="clear" w:color="auto" w:fill="FFFFFF"/>
          <w:lang w:eastAsia="zh-CN"/>
        </w:rPr>
        <w:t>资阳市中心医院</w:t>
      </w:r>
      <w:r>
        <w:rPr>
          <w:rFonts w:hint="eastAsia" w:cs="仿宋_GB2312" w:asciiTheme="minorEastAsia" w:hAnsiTheme="minorEastAsia" w:eastAsiaTheme="minorEastAsia"/>
          <w:color w:val="000000"/>
          <w:sz w:val="24"/>
          <w:szCs w:val="24"/>
          <w:shd w:val="clear" w:color="auto" w:fill="FFFFFF"/>
        </w:rPr>
        <w:t>反商业贿赂工作实际，依法保护双方在药品、医用设备、医用耗材等购销活动中的合法权益，承诺如下：</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一、进一步统一思想，充分认识开展治理商业贿赂专项治理的重要性、紧迫性和必要性。</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二、应积极配合医院开展自查自纠工作，积极配合对相关医务人员的商业贿赂行为进行查处。</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三、不找有关领导干涉药品、医用设备、医用耗材等购销活动，不以贿赂的方式将上述商品销售到医院。</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四、不向药品、医用设备、医用耗材等购销人员给予各种名义的财物或回扣。</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五、不向从事药品、医用设备、医用耗材等相关活动的人员给予开单费、临床促销费、宣传费、劳务费、统方费等费用。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六、不为医院相关人员报销电话费、娱乐费、差旅费、餐费等应由本人支付的各种费用。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七、不组织甲方相关人员参加国内外旅游、座谈会、学术会等活动。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八、不向甲方相关人员赠送各种实物及有价证券。</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九、不派工作人员到医院临床科室进行药品、医用设备、医用耗材的广告宣传。</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十、不以任何理由向医院及其相关人员进行商业贿赂。</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十一、如违反上述约定，医院有权单方终止现有购销关系，若违反承诺条款，公司承诺：三年内无权参加医院所有的采购活动。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十二、违反上述约定，应向医院支付违约金二万元，医院可直接在双方购销款中扣除。</w:t>
      </w:r>
    </w:p>
    <w:p>
      <w:pPr>
        <w:pStyle w:val="2"/>
        <w:rPr>
          <w:rFonts w:asciiTheme="minorEastAsia" w:hAnsiTheme="minorEastAsia" w:eastAsiaTheme="minorEastAsia"/>
        </w:rPr>
      </w:pPr>
    </w:p>
    <w:p>
      <w:pPr>
        <w:tabs>
          <w:tab w:val="left" w:pos="3690"/>
        </w:tabs>
        <w:ind w:firstLine="511" w:firstLineChars="213"/>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 xml:space="preserve">                 承诺公司：（盖章）</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pPr>
        <w:tabs>
          <w:tab w:val="left" w:pos="3690"/>
        </w:tabs>
        <w:ind w:firstLine="2640" w:firstLineChars="1100"/>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承诺代表：</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pPr>
        <w:ind w:firstLine="2640" w:firstLineChars="1100"/>
        <w:jc w:val="right"/>
        <w:rPr>
          <w:rFonts w:asciiTheme="minorEastAsia" w:hAnsiTheme="minorEastAsia" w:eastAsiaTheme="minorEastAsia"/>
          <w:sz w:val="18"/>
        </w:rPr>
      </w:pPr>
      <w:r>
        <w:rPr>
          <w:rFonts w:hint="eastAsia" w:cs="仿宋_GB2312" w:asciiTheme="minorEastAsia" w:hAnsiTheme="minorEastAsia" w:eastAsiaTheme="minorEastAsia"/>
          <w:color w:val="000000"/>
          <w:sz w:val="24"/>
          <w:szCs w:val="24"/>
          <w:shd w:val="clear" w:color="auto" w:fill="FFFFFF"/>
        </w:rPr>
        <w:t>承诺时间：</w:t>
      </w:r>
      <w:r>
        <w:rPr>
          <w:rFonts w:hint="eastAsia" w:cs="仿宋_GB2312" w:asciiTheme="minorEastAsia" w:hAnsiTheme="minorEastAsia" w:eastAsiaTheme="minorEastAsia"/>
          <w:color w:val="000000"/>
          <w:sz w:val="24"/>
          <w:szCs w:val="24"/>
          <w:shd w:val="clear" w:color="auto" w:fill="FFFFFF"/>
          <w:lang w:eastAsia="zh-CN"/>
        </w:rPr>
        <w:t>2024</w:t>
      </w:r>
      <w:r>
        <w:rPr>
          <w:rFonts w:hint="eastAsia" w:cs="仿宋_GB2312" w:asciiTheme="minorEastAsia" w:hAnsiTheme="minorEastAsia" w:eastAsiaTheme="minorEastAsia"/>
          <w:color w:val="000000"/>
          <w:sz w:val="24"/>
          <w:szCs w:val="24"/>
          <w:shd w:val="clear" w:color="auto" w:fill="FFFFFF"/>
        </w:rPr>
        <w:t>年   月   日</w:t>
      </w:r>
    </w:p>
    <w:p>
      <w:pPr>
        <w:pStyle w:val="2"/>
      </w:pPr>
    </w:p>
    <w:p/>
    <w:p>
      <w:pPr>
        <w:pStyle w:val="2"/>
      </w:pPr>
    </w:p>
    <w:p/>
    <w:p>
      <w:pPr>
        <w:pStyle w:val="2"/>
      </w:pPr>
    </w:p>
    <w:p/>
    <w:p>
      <w:pPr>
        <w:pStyle w:val="2"/>
      </w:pPr>
    </w:p>
    <w:p/>
    <w:p>
      <w:pPr>
        <w:pStyle w:val="2"/>
      </w:pPr>
    </w:p>
    <w:p/>
    <w:p>
      <w:pPr>
        <w:pStyle w:val="4"/>
        <w:numPr>
          <w:ilvl w:val="0"/>
          <w:numId w:val="0"/>
        </w:numPr>
        <w:spacing w:before="0" w:after="0" w:line="360" w:lineRule="auto"/>
        <w:jc w:val="center"/>
        <w:rPr>
          <w:rFonts w:cs="Times New Roman"/>
        </w:rPr>
      </w:pPr>
      <w:bookmarkStart w:id="34" w:name="_Toc365878703"/>
      <w:bookmarkStart w:id="35" w:name="_Toc361252259"/>
      <w:r>
        <w:rPr>
          <w:rFonts w:hint="eastAsia"/>
        </w:rPr>
        <w:t>九、</w:t>
      </w:r>
      <w:bookmarkEnd w:id="34"/>
      <w:bookmarkEnd w:id="35"/>
      <w:r>
        <w:rPr>
          <w:rFonts w:hint="eastAsia"/>
        </w:rPr>
        <w:t>其他材料（如有）</w:t>
      </w:r>
    </w:p>
    <w:p>
      <w:pPr>
        <w:spacing w:line="400" w:lineRule="exact"/>
        <w:ind w:left="840" w:hanging="840" w:hangingChars="350"/>
        <w:jc w:val="center"/>
        <w:rPr>
          <w:rFonts w:ascii="宋体"/>
          <w:sz w:val="24"/>
          <w:szCs w:val="24"/>
        </w:rPr>
      </w:pPr>
    </w:p>
    <w:p>
      <w:pPr>
        <w:spacing w:line="360" w:lineRule="auto"/>
        <w:jc w:val="center"/>
        <w:rPr>
          <w:rFonts w:ascii="宋体"/>
          <w:b/>
          <w:bCs/>
          <w:sz w:val="23"/>
          <w:szCs w:val="23"/>
        </w:rPr>
      </w:pPr>
      <w:r>
        <w:rPr>
          <w:rFonts w:hint="eastAsia" w:ascii="宋体" w:hAnsi="宋体" w:cs="宋体"/>
          <w:b/>
          <w:bCs/>
          <w:sz w:val="23"/>
          <w:szCs w:val="23"/>
        </w:rPr>
        <w:t>（格式自拟）</w:t>
      </w:r>
    </w:p>
    <w:p>
      <w:pPr>
        <w:rPr>
          <w:rFonts w:ascii="宋体"/>
        </w:rPr>
      </w:pPr>
    </w:p>
    <w:p>
      <w:pPr>
        <w:pStyle w:val="6"/>
        <w:numPr>
          <w:ilvl w:val="0"/>
          <w:numId w:val="0"/>
        </w:numPr>
        <w:ind w:left="-1980"/>
        <w:rPr>
          <w:rFonts w:cs="Times New Roman"/>
          <w:color w:val="auto"/>
        </w:rPr>
      </w:pPr>
    </w:p>
    <w:sectPr>
      <w:footerReference r:id="rId4" w:type="first"/>
      <w:footerReference r:id="rId3" w:type="default"/>
      <w:pgSz w:w="11906" w:h="16838"/>
      <w:pgMar w:top="1418" w:right="1474" w:bottom="1418" w:left="1474"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0"/>
      </w:rPr>
    </w:pPr>
    <w:r>
      <w:rPr>
        <w:rStyle w:val="30"/>
      </w:rPr>
      <w:fldChar w:fldCharType="begin"/>
    </w:r>
    <w:r>
      <w:rPr>
        <w:rStyle w:val="30"/>
      </w:rPr>
      <w:instrText xml:space="preserve">PAGE  </w:instrText>
    </w:r>
    <w:r>
      <w:rPr>
        <w:rStyle w:val="30"/>
      </w:rPr>
      <w:fldChar w:fldCharType="separate"/>
    </w:r>
    <w:r>
      <w:rPr>
        <w:rStyle w:val="30"/>
      </w:rPr>
      <w:t>3</w:t>
    </w:r>
    <w:r>
      <w:rPr>
        <w:rStyle w:val="30"/>
      </w:rPr>
      <w:fldChar w:fldCharType="end"/>
    </w:r>
  </w:p>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PAGE   \* MERGEFORMAT</w:instrText>
    </w:r>
    <w:r>
      <w:fldChar w:fldCharType="separate"/>
    </w:r>
    <w:r>
      <w:t>1</w:t>
    </w:r>
    <w:r>
      <w:fldChar w:fldCharType="end"/>
    </w:r>
  </w:p>
  <w:p>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1">
    <w:nsid w:val="1CD41B46"/>
    <w:multiLevelType w:val="multilevel"/>
    <w:tmpl w:val="1CD41B46"/>
    <w:lvl w:ilvl="0" w:tentative="0">
      <w:start w:val="1"/>
      <w:numFmt w:val="decimal"/>
      <w:pStyle w:val="3"/>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4"/>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5"/>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6"/>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2">
    <w:nsid w:val="2D74EFAC"/>
    <w:multiLevelType w:val="singleLevel"/>
    <w:tmpl w:val="2D74EFAC"/>
    <w:lvl w:ilvl="0" w:tentative="0">
      <w:start w:val="1"/>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7B1F"/>
    <w:rsid w:val="000F0C72"/>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F0A08"/>
    <w:rsid w:val="004F1BBB"/>
    <w:rsid w:val="004F5064"/>
    <w:rsid w:val="004F5B70"/>
    <w:rsid w:val="004F602B"/>
    <w:rsid w:val="004F7BFA"/>
    <w:rsid w:val="005006FD"/>
    <w:rsid w:val="005054E2"/>
    <w:rsid w:val="0050692F"/>
    <w:rsid w:val="005127DB"/>
    <w:rsid w:val="005141E1"/>
    <w:rsid w:val="005152CC"/>
    <w:rsid w:val="005155F4"/>
    <w:rsid w:val="00516ED4"/>
    <w:rsid w:val="00520831"/>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B8"/>
    <w:rsid w:val="00DB3EA5"/>
    <w:rsid w:val="00DB3F91"/>
    <w:rsid w:val="00DB4896"/>
    <w:rsid w:val="00DB5E5D"/>
    <w:rsid w:val="00DB610A"/>
    <w:rsid w:val="00DB796C"/>
    <w:rsid w:val="00DC0056"/>
    <w:rsid w:val="00DC1B22"/>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23135"/>
    <w:rsid w:val="00F245C3"/>
    <w:rsid w:val="00F2644D"/>
    <w:rsid w:val="00F275F0"/>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347A59"/>
    <w:rsid w:val="017B190C"/>
    <w:rsid w:val="01BF5575"/>
    <w:rsid w:val="01DD3C4D"/>
    <w:rsid w:val="01EA636A"/>
    <w:rsid w:val="021A27AB"/>
    <w:rsid w:val="02251150"/>
    <w:rsid w:val="02290C40"/>
    <w:rsid w:val="024E06A7"/>
    <w:rsid w:val="02654A25"/>
    <w:rsid w:val="02856A85"/>
    <w:rsid w:val="02EE3C38"/>
    <w:rsid w:val="02FA438B"/>
    <w:rsid w:val="03082F4B"/>
    <w:rsid w:val="03497EB8"/>
    <w:rsid w:val="0385459C"/>
    <w:rsid w:val="03912F41"/>
    <w:rsid w:val="03C52BEB"/>
    <w:rsid w:val="040A4AA1"/>
    <w:rsid w:val="04357D70"/>
    <w:rsid w:val="048B7990"/>
    <w:rsid w:val="04A04E94"/>
    <w:rsid w:val="04A171B4"/>
    <w:rsid w:val="04EC335E"/>
    <w:rsid w:val="04F25C61"/>
    <w:rsid w:val="052102F4"/>
    <w:rsid w:val="054D4328"/>
    <w:rsid w:val="05593A33"/>
    <w:rsid w:val="0560706F"/>
    <w:rsid w:val="05726DA2"/>
    <w:rsid w:val="05CA273A"/>
    <w:rsid w:val="05CC726C"/>
    <w:rsid w:val="06093262"/>
    <w:rsid w:val="0624108F"/>
    <w:rsid w:val="067B57E2"/>
    <w:rsid w:val="06847ACE"/>
    <w:rsid w:val="069A3EBB"/>
    <w:rsid w:val="06B153F1"/>
    <w:rsid w:val="06E45A7E"/>
    <w:rsid w:val="072C69F3"/>
    <w:rsid w:val="0757624F"/>
    <w:rsid w:val="07D23B28"/>
    <w:rsid w:val="07F10452"/>
    <w:rsid w:val="07F41CF0"/>
    <w:rsid w:val="07FA41D2"/>
    <w:rsid w:val="086130B7"/>
    <w:rsid w:val="086F1377"/>
    <w:rsid w:val="0876485A"/>
    <w:rsid w:val="08C34CE7"/>
    <w:rsid w:val="0906268A"/>
    <w:rsid w:val="09293C1C"/>
    <w:rsid w:val="097148FC"/>
    <w:rsid w:val="09880942"/>
    <w:rsid w:val="099948FD"/>
    <w:rsid w:val="09B836AD"/>
    <w:rsid w:val="09D516AE"/>
    <w:rsid w:val="09F558AC"/>
    <w:rsid w:val="0A0311E7"/>
    <w:rsid w:val="0A342878"/>
    <w:rsid w:val="0A985A73"/>
    <w:rsid w:val="0AB37C41"/>
    <w:rsid w:val="0AC7549A"/>
    <w:rsid w:val="0B0B182B"/>
    <w:rsid w:val="0B674587"/>
    <w:rsid w:val="0B73117E"/>
    <w:rsid w:val="0B985648"/>
    <w:rsid w:val="0BA60DA9"/>
    <w:rsid w:val="0BC32105"/>
    <w:rsid w:val="0BEF5AD9"/>
    <w:rsid w:val="0BFB2CA8"/>
    <w:rsid w:val="0C0544CC"/>
    <w:rsid w:val="0C142961"/>
    <w:rsid w:val="0C253C4D"/>
    <w:rsid w:val="0C2A3F33"/>
    <w:rsid w:val="0C873133"/>
    <w:rsid w:val="0CC671CF"/>
    <w:rsid w:val="0CE642FD"/>
    <w:rsid w:val="0CFA5FDF"/>
    <w:rsid w:val="0D156991"/>
    <w:rsid w:val="0D246BD4"/>
    <w:rsid w:val="0D4F4C43"/>
    <w:rsid w:val="0D677904"/>
    <w:rsid w:val="0D8238FA"/>
    <w:rsid w:val="0D8900E5"/>
    <w:rsid w:val="0DEB14A0"/>
    <w:rsid w:val="0E0407B3"/>
    <w:rsid w:val="0E230024"/>
    <w:rsid w:val="0E340889"/>
    <w:rsid w:val="0E651252"/>
    <w:rsid w:val="0EA855E3"/>
    <w:rsid w:val="0EA93835"/>
    <w:rsid w:val="0EC266A4"/>
    <w:rsid w:val="0F386966"/>
    <w:rsid w:val="0F930041"/>
    <w:rsid w:val="0FC401FA"/>
    <w:rsid w:val="0FD85A54"/>
    <w:rsid w:val="0FFA3C1C"/>
    <w:rsid w:val="10443A9C"/>
    <w:rsid w:val="10541406"/>
    <w:rsid w:val="105552F6"/>
    <w:rsid w:val="10583483"/>
    <w:rsid w:val="1068327B"/>
    <w:rsid w:val="106D43EE"/>
    <w:rsid w:val="10944070"/>
    <w:rsid w:val="10B335E5"/>
    <w:rsid w:val="10BC5375"/>
    <w:rsid w:val="10BD20EF"/>
    <w:rsid w:val="10C116E5"/>
    <w:rsid w:val="10CD30DE"/>
    <w:rsid w:val="10E16B8A"/>
    <w:rsid w:val="10E30B54"/>
    <w:rsid w:val="110F1949"/>
    <w:rsid w:val="11390774"/>
    <w:rsid w:val="115328D4"/>
    <w:rsid w:val="11603F53"/>
    <w:rsid w:val="123623DA"/>
    <w:rsid w:val="127D0416"/>
    <w:rsid w:val="127F665A"/>
    <w:rsid w:val="12C624DB"/>
    <w:rsid w:val="12CC7AF2"/>
    <w:rsid w:val="12D27AA1"/>
    <w:rsid w:val="130848A2"/>
    <w:rsid w:val="132C0590"/>
    <w:rsid w:val="13411D0D"/>
    <w:rsid w:val="13436824"/>
    <w:rsid w:val="1347361C"/>
    <w:rsid w:val="135D2E40"/>
    <w:rsid w:val="139879D4"/>
    <w:rsid w:val="13AF4D1D"/>
    <w:rsid w:val="13C6477A"/>
    <w:rsid w:val="140B289C"/>
    <w:rsid w:val="146124BC"/>
    <w:rsid w:val="14661880"/>
    <w:rsid w:val="14B23BA1"/>
    <w:rsid w:val="14B720DC"/>
    <w:rsid w:val="14D56A06"/>
    <w:rsid w:val="14F43330"/>
    <w:rsid w:val="14F745A8"/>
    <w:rsid w:val="15023C9F"/>
    <w:rsid w:val="15311781"/>
    <w:rsid w:val="15365B36"/>
    <w:rsid w:val="15455939"/>
    <w:rsid w:val="15B30AF5"/>
    <w:rsid w:val="15B84A34"/>
    <w:rsid w:val="15D51D78"/>
    <w:rsid w:val="15E6711C"/>
    <w:rsid w:val="1638724C"/>
    <w:rsid w:val="163C4F8E"/>
    <w:rsid w:val="16432F4E"/>
    <w:rsid w:val="166C5006"/>
    <w:rsid w:val="168D3A3C"/>
    <w:rsid w:val="16A86180"/>
    <w:rsid w:val="16AB0AA6"/>
    <w:rsid w:val="16AD3796"/>
    <w:rsid w:val="16B56AEF"/>
    <w:rsid w:val="16B9038D"/>
    <w:rsid w:val="171B7DC6"/>
    <w:rsid w:val="174F6496"/>
    <w:rsid w:val="177D6537"/>
    <w:rsid w:val="178F7340"/>
    <w:rsid w:val="17C0399D"/>
    <w:rsid w:val="17EF431F"/>
    <w:rsid w:val="18027B12"/>
    <w:rsid w:val="181D2B9D"/>
    <w:rsid w:val="181F64EF"/>
    <w:rsid w:val="182C2DE0"/>
    <w:rsid w:val="18455C50"/>
    <w:rsid w:val="18E45FED"/>
    <w:rsid w:val="19141836"/>
    <w:rsid w:val="19185113"/>
    <w:rsid w:val="19566367"/>
    <w:rsid w:val="19940C3D"/>
    <w:rsid w:val="19C239FC"/>
    <w:rsid w:val="19C42170"/>
    <w:rsid w:val="19FB6F0E"/>
    <w:rsid w:val="1A045DC3"/>
    <w:rsid w:val="1A1104E0"/>
    <w:rsid w:val="1A1C5C79"/>
    <w:rsid w:val="1A9A17A9"/>
    <w:rsid w:val="1AC76DF0"/>
    <w:rsid w:val="1B0436DA"/>
    <w:rsid w:val="1B5808E4"/>
    <w:rsid w:val="1B7B0983"/>
    <w:rsid w:val="1B866CAC"/>
    <w:rsid w:val="1C072D7E"/>
    <w:rsid w:val="1C47643B"/>
    <w:rsid w:val="1C4C1CA3"/>
    <w:rsid w:val="1C56042C"/>
    <w:rsid w:val="1C5A616E"/>
    <w:rsid w:val="1C890801"/>
    <w:rsid w:val="1CD13A03"/>
    <w:rsid w:val="1D10139C"/>
    <w:rsid w:val="1D1502E7"/>
    <w:rsid w:val="1D8B67FB"/>
    <w:rsid w:val="1D951428"/>
    <w:rsid w:val="1DA43419"/>
    <w:rsid w:val="1E2C3B3A"/>
    <w:rsid w:val="1E5D1F46"/>
    <w:rsid w:val="1E897DA0"/>
    <w:rsid w:val="1EF53F2C"/>
    <w:rsid w:val="1F4E5D32"/>
    <w:rsid w:val="1F5570C1"/>
    <w:rsid w:val="1F5C21FD"/>
    <w:rsid w:val="1F5F3A9B"/>
    <w:rsid w:val="1F6039B8"/>
    <w:rsid w:val="1F7F5EEC"/>
    <w:rsid w:val="1F8302AF"/>
    <w:rsid w:val="1F896D6A"/>
    <w:rsid w:val="1F9F033C"/>
    <w:rsid w:val="1FC16504"/>
    <w:rsid w:val="1FE3647B"/>
    <w:rsid w:val="1FE741BD"/>
    <w:rsid w:val="1FEF01FC"/>
    <w:rsid w:val="1FF70178"/>
    <w:rsid w:val="20014B53"/>
    <w:rsid w:val="20176124"/>
    <w:rsid w:val="20256A93"/>
    <w:rsid w:val="20281BA1"/>
    <w:rsid w:val="205E01F7"/>
    <w:rsid w:val="20711CD8"/>
    <w:rsid w:val="20BC4690"/>
    <w:rsid w:val="20F10A60"/>
    <w:rsid w:val="21224D81"/>
    <w:rsid w:val="213B4094"/>
    <w:rsid w:val="21815B54"/>
    <w:rsid w:val="219E6AFD"/>
    <w:rsid w:val="21AF0D0A"/>
    <w:rsid w:val="21C54695"/>
    <w:rsid w:val="21FE134A"/>
    <w:rsid w:val="220B59C1"/>
    <w:rsid w:val="222F3BF9"/>
    <w:rsid w:val="22543660"/>
    <w:rsid w:val="225C2514"/>
    <w:rsid w:val="22833F45"/>
    <w:rsid w:val="22920F68"/>
    <w:rsid w:val="22A255C7"/>
    <w:rsid w:val="22A46395"/>
    <w:rsid w:val="22BB5E26"/>
    <w:rsid w:val="22D622C7"/>
    <w:rsid w:val="230010F2"/>
    <w:rsid w:val="230706D2"/>
    <w:rsid w:val="23162280"/>
    <w:rsid w:val="2369313B"/>
    <w:rsid w:val="24AA3A0B"/>
    <w:rsid w:val="24BB5C18"/>
    <w:rsid w:val="24C83E91"/>
    <w:rsid w:val="24E7641E"/>
    <w:rsid w:val="25162E4E"/>
    <w:rsid w:val="254A62BB"/>
    <w:rsid w:val="2551032A"/>
    <w:rsid w:val="256911D0"/>
    <w:rsid w:val="257F6C45"/>
    <w:rsid w:val="25E973B4"/>
    <w:rsid w:val="261E645E"/>
    <w:rsid w:val="26395046"/>
    <w:rsid w:val="265E2CFF"/>
    <w:rsid w:val="265F25D3"/>
    <w:rsid w:val="26631034"/>
    <w:rsid w:val="2685203A"/>
    <w:rsid w:val="26EE1B16"/>
    <w:rsid w:val="27793664"/>
    <w:rsid w:val="27822A1D"/>
    <w:rsid w:val="279462AC"/>
    <w:rsid w:val="27A6495D"/>
    <w:rsid w:val="27BD5803"/>
    <w:rsid w:val="27D52814"/>
    <w:rsid w:val="28086057"/>
    <w:rsid w:val="28177609"/>
    <w:rsid w:val="28723FD3"/>
    <w:rsid w:val="288B76AF"/>
    <w:rsid w:val="28C46D67"/>
    <w:rsid w:val="28E62B38"/>
    <w:rsid w:val="28F22A1C"/>
    <w:rsid w:val="29041902"/>
    <w:rsid w:val="29A0718A"/>
    <w:rsid w:val="29A507F5"/>
    <w:rsid w:val="2A2658E2"/>
    <w:rsid w:val="2A532A2E"/>
    <w:rsid w:val="2AD27FC3"/>
    <w:rsid w:val="2B85488A"/>
    <w:rsid w:val="2BBD4024"/>
    <w:rsid w:val="2BC2163A"/>
    <w:rsid w:val="2BD42700"/>
    <w:rsid w:val="2C216795"/>
    <w:rsid w:val="2C245E51"/>
    <w:rsid w:val="2C267E1B"/>
    <w:rsid w:val="2C7F39CF"/>
    <w:rsid w:val="2C8A7DD3"/>
    <w:rsid w:val="2CAD22EA"/>
    <w:rsid w:val="2CD51841"/>
    <w:rsid w:val="2CEC40B6"/>
    <w:rsid w:val="2CF25F4F"/>
    <w:rsid w:val="2D40315E"/>
    <w:rsid w:val="2D5C5ABE"/>
    <w:rsid w:val="2D742E08"/>
    <w:rsid w:val="2DAC07F4"/>
    <w:rsid w:val="2DAD00C8"/>
    <w:rsid w:val="2DB2761A"/>
    <w:rsid w:val="2DBE22D5"/>
    <w:rsid w:val="2E296928"/>
    <w:rsid w:val="2E4722CA"/>
    <w:rsid w:val="2E522D8F"/>
    <w:rsid w:val="2E735909"/>
    <w:rsid w:val="2EA66FF1"/>
    <w:rsid w:val="2EE575D9"/>
    <w:rsid w:val="2F104DB2"/>
    <w:rsid w:val="2F177EEF"/>
    <w:rsid w:val="2F202EE0"/>
    <w:rsid w:val="2F45680A"/>
    <w:rsid w:val="2F6918CE"/>
    <w:rsid w:val="2F77273B"/>
    <w:rsid w:val="2FB93803"/>
    <w:rsid w:val="2FDC6A42"/>
    <w:rsid w:val="30185CCC"/>
    <w:rsid w:val="30416F06"/>
    <w:rsid w:val="30444D13"/>
    <w:rsid w:val="30790E09"/>
    <w:rsid w:val="30DF0B7A"/>
    <w:rsid w:val="30DF4A3C"/>
    <w:rsid w:val="31097D0B"/>
    <w:rsid w:val="311D2557"/>
    <w:rsid w:val="313774ED"/>
    <w:rsid w:val="314F4955"/>
    <w:rsid w:val="317226E8"/>
    <w:rsid w:val="31AA504A"/>
    <w:rsid w:val="31D16A7B"/>
    <w:rsid w:val="31EF6F01"/>
    <w:rsid w:val="31F167D5"/>
    <w:rsid w:val="322E42AD"/>
    <w:rsid w:val="32963820"/>
    <w:rsid w:val="32981347"/>
    <w:rsid w:val="329D4BAF"/>
    <w:rsid w:val="32EB1476"/>
    <w:rsid w:val="32F83B93"/>
    <w:rsid w:val="335812BA"/>
    <w:rsid w:val="336D27D3"/>
    <w:rsid w:val="34004BDD"/>
    <w:rsid w:val="348B283E"/>
    <w:rsid w:val="348E2A01"/>
    <w:rsid w:val="34C44C99"/>
    <w:rsid w:val="34C61103"/>
    <w:rsid w:val="34EF6AC7"/>
    <w:rsid w:val="3522139B"/>
    <w:rsid w:val="3556466A"/>
    <w:rsid w:val="35C04873"/>
    <w:rsid w:val="35F920FC"/>
    <w:rsid w:val="36077F58"/>
    <w:rsid w:val="3623039D"/>
    <w:rsid w:val="366E1051"/>
    <w:rsid w:val="369D517D"/>
    <w:rsid w:val="37265173"/>
    <w:rsid w:val="379261E6"/>
    <w:rsid w:val="37E1109A"/>
    <w:rsid w:val="380F026E"/>
    <w:rsid w:val="38284F1B"/>
    <w:rsid w:val="385051C2"/>
    <w:rsid w:val="388424B3"/>
    <w:rsid w:val="3899266B"/>
    <w:rsid w:val="389D6BB3"/>
    <w:rsid w:val="389E51DD"/>
    <w:rsid w:val="38CC250B"/>
    <w:rsid w:val="3942200C"/>
    <w:rsid w:val="39DE552C"/>
    <w:rsid w:val="39FD1692"/>
    <w:rsid w:val="3A073C4A"/>
    <w:rsid w:val="3A110093"/>
    <w:rsid w:val="3A502507"/>
    <w:rsid w:val="3A532F29"/>
    <w:rsid w:val="3A775CE5"/>
    <w:rsid w:val="3ACC7DDF"/>
    <w:rsid w:val="3AD46C94"/>
    <w:rsid w:val="3ADB6274"/>
    <w:rsid w:val="3B027CA5"/>
    <w:rsid w:val="3B084B8F"/>
    <w:rsid w:val="3B143534"/>
    <w:rsid w:val="3B491430"/>
    <w:rsid w:val="3B876595"/>
    <w:rsid w:val="3BDD601C"/>
    <w:rsid w:val="3C241E9D"/>
    <w:rsid w:val="3CB52AF5"/>
    <w:rsid w:val="3CDB07AE"/>
    <w:rsid w:val="3CE2527D"/>
    <w:rsid w:val="3D2F4655"/>
    <w:rsid w:val="3D622C7D"/>
    <w:rsid w:val="3D6D517E"/>
    <w:rsid w:val="3DBB4CCB"/>
    <w:rsid w:val="3E3F4D6C"/>
    <w:rsid w:val="3E877FC2"/>
    <w:rsid w:val="3E8F7AA2"/>
    <w:rsid w:val="3EB92D70"/>
    <w:rsid w:val="3EF773F5"/>
    <w:rsid w:val="3F033FEC"/>
    <w:rsid w:val="3F23643C"/>
    <w:rsid w:val="3F577E93"/>
    <w:rsid w:val="3F6358F0"/>
    <w:rsid w:val="3F740A45"/>
    <w:rsid w:val="3F8C3FE1"/>
    <w:rsid w:val="3F980BD8"/>
    <w:rsid w:val="4033445D"/>
    <w:rsid w:val="40752CC7"/>
    <w:rsid w:val="40953369"/>
    <w:rsid w:val="40E37C31"/>
    <w:rsid w:val="41004C87"/>
    <w:rsid w:val="410332AB"/>
    <w:rsid w:val="41A53138"/>
    <w:rsid w:val="41FD0523"/>
    <w:rsid w:val="42701998"/>
    <w:rsid w:val="42786A9F"/>
    <w:rsid w:val="43574906"/>
    <w:rsid w:val="43707776"/>
    <w:rsid w:val="43A37B4B"/>
    <w:rsid w:val="43AA2C88"/>
    <w:rsid w:val="4420119C"/>
    <w:rsid w:val="446E46AD"/>
    <w:rsid w:val="44B51E27"/>
    <w:rsid w:val="44B738AE"/>
    <w:rsid w:val="45062140"/>
    <w:rsid w:val="450B3BFA"/>
    <w:rsid w:val="451A3E3D"/>
    <w:rsid w:val="45505AB1"/>
    <w:rsid w:val="458D460F"/>
    <w:rsid w:val="45961716"/>
    <w:rsid w:val="45A32084"/>
    <w:rsid w:val="45A656D1"/>
    <w:rsid w:val="45E5392F"/>
    <w:rsid w:val="45FA6AFD"/>
    <w:rsid w:val="460D74FE"/>
    <w:rsid w:val="46274A64"/>
    <w:rsid w:val="46317690"/>
    <w:rsid w:val="46661252"/>
    <w:rsid w:val="469A6FE4"/>
    <w:rsid w:val="46A2233C"/>
    <w:rsid w:val="47044E98"/>
    <w:rsid w:val="47866ABC"/>
    <w:rsid w:val="47AA76FA"/>
    <w:rsid w:val="480A63EB"/>
    <w:rsid w:val="484339D2"/>
    <w:rsid w:val="48671147"/>
    <w:rsid w:val="486A6E89"/>
    <w:rsid w:val="4885155F"/>
    <w:rsid w:val="48914416"/>
    <w:rsid w:val="48D80297"/>
    <w:rsid w:val="48E42798"/>
    <w:rsid w:val="48FD7CFE"/>
    <w:rsid w:val="499146D8"/>
    <w:rsid w:val="4994190E"/>
    <w:rsid w:val="499A72FA"/>
    <w:rsid w:val="49C03205"/>
    <w:rsid w:val="49F27FBC"/>
    <w:rsid w:val="4A713EEB"/>
    <w:rsid w:val="4AC26B09"/>
    <w:rsid w:val="4AD8530D"/>
    <w:rsid w:val="4B047121"/>
    <w:rsid w:val="4B773D97"/>
    <w:rsid w:val="4BB328F5"/>
    <w:rsid w:val="4BE17463"/>
    <w:rsid w:val="4C1E4213"/>
    <w:rsid w:val="4C56173B"/>
    <w:rsid w:val="4C6205A3"/>
    <w:rsid w:val="4C851BAD"/>
    <w:rsid w:val="4C856040"/>
    <w:rsid w:val="4C8B429E"/>
    <w:rsid w:val="4CA60843"/>
    <w:rsid w:val="4CC90623"/>
    <w:rsid w:val="4CCA439B"/>
    <w:rsid w:val="4CCD67C1"/>
    <w:rsid w:val="4CD40D75"/>
    <w:rsid w:val="4CF875EB"/>
    <w:rsid w:val="4D1F0243"/>
    <w:rsid w:val="4D3B2BA3"/>
    <w:rsid w:val="4D4C3002"/>
    <w:rsid w:val="4D7C5695"/>
    <w:rsid w:val="4DA40BCE"/>
    <w:rsid w:val="4DB10A21"/>
    <w:rsid w:val="4DE33966"/>
    <w:rsid w:val="4DED6593"/>
    <w:rsid w:val="4DFA2A5E"/>
    <w:rsid w:val="4DFC4A28"/>
    <w:rsid w:val="4E125FF9"/>
    <w:rsid w:val="4E545B4C"/>
    <w:rsid w:val="4E55088B"/>
    <w:rsid w:val="4E65437B"/>
    <w:rsid w:val="4E7C606C"/>
    <w:rsid w:val="4E7F79AD"/>
    <w:rsid w:val="4E9764FE"/>
    <w:rsid w:val="4EA568CB"/>
    <w:rsid w:val="4EAA6232"/>
    <w:rsid w:val="4ECF7A46"/>
    <w:rsid w:val="4EEF00E8"/>
    <w:rsid w:val="4F3C2FF7"/>
    <w:rsid w:val="4F716D4F"/>
    <w:rsid w:val="4FCB13A4"/>
    <w:rsid w:val="4FD86DCF"/>
    <w:rsid w:val="4FFC0D0F"/>
    <w:rsid w:val="503502FF"/>
    <w:rsid w:val="503C3599"/>
    <w:rsid w:val="50610B72"/>
    <w:rsid w:val="50681F00"/>
    <w:rsid w:val="507E34D2"/>
    <w:rsid w:val="50E85D6A"/>
    <w:rsid w:val="513149E8"/>
    <w:rsid w:val="5142589F"/>
    <w:rsid w:val="517B3EB5"/>
    <w:rsid w:val="51F223CA"/>
    <w:rsid w:val="51FE6E1F"/>
    <w:rsid w:val="52171E30"/>
    <w:rsid w:val="524B1ADA"/>
    <w:rsid w:val="525210BA"/>
    <w:rsid w:val="52946FDD"/>
    <w:rsid w:val="529D6CC7"/>
    <w:rsid w:val="52A15B9E"/>
    <w:rsid w:val="52B633F7"/>
    <w:rsid w:val="52CC5133"/>
    <w:rsid w:val="52D47D21"/>
    <w:rsid w:val="52E27458"/>
    <w:rsid w:val="52E837CD"/>
    <w:rsid w:val="52F43F1F"/>
    <w:rsid w:val="530D6D8F"/>
    <w:rsid w:val="53146370"/>
    <w:rsid w:val="53536E98"/>
    <w:rsid w:val="53634C01"/>
    <w:rsid w:val="53715570"/>
    <w:rsid w:val="5371731E"/>
    <w:rsid w:val="53990623"/>
    <w:rsid w:val="5418600B"/>
    <w:rsid w:val="54AC2F51"/>
    <w:rsid w:val="54AD6A7C"/>
    <w:rsid w:val="54C130EC"/>
    <w:rsid w:val="54DE6C35"/>
    <w:rsid w:val="551C3694"/>
    <w:rsid w:val="553E5926"/>
    <w:rsid w:val="55532D00"/>
    <w:rsid w:val="55540CA5"/>
    <w:rsid w:val="555836E3"/>
    <w:rsid w:val="557A46A9"/>
    <w:rsid w:val="55B1434A"/>
    <w:rsid w:val="561F5757"/>
    <w:rsid w:val="56625644"/>
    <w:rsid w:val="566969D2"/>
    <w:rsid w:val="56903F5F"/>
    <w:rsid w:val="570605E6"/>
    <w:rsid w:val="570F1328"/>
    <w:rsid w:val="572A6162"/>
    <w:rsid w:val="57607DD5"/>
    <w:rsid w:val="57673999"/>
    <w:rsid w:val="577720D4"/>
    <w:rsid w:val="57882E88"/>
    <w:rsid w:val="57AF48B9"/>
    <w:rsid w:val="57B819BF"/>
    <w:rsid w:val="57C245EC"/>
    <w:rsid w:val="57CD3824"/>
    <w:rsid w:val="585D60C3"/>
    <w:rsid w:val="587B479B"/>
    <w:rsid w:val="589C6BEB"/>
    <w:rsid w:val="58D34740"/>
    <w:rsid w:val="58F76517"/>
    <w:rsid w:val="590D1897"/>
    <w:rsid w:val="59554FEC"/>
    <w:rsid w:val="597146D3"/>
    <w:rsid w:val="59B91A1F"/>
    <w:rsid w:val="59C26B25"/>
    <w:rsid w:val="59C77C98"/>
    <w:rsid w:val="5A2F1CE1"/>
    <w:rsid w:val="5AE12FDB"/>
    <w:rsid w:val="5B3277D6"/>
    <w:rsid w:val="5B484E08"/>
    <w:rsid w:val="5B505186"/>
    <w:rsid w:val="5B793214"/>
    <w:rsid w:val="5B8A3673"/>
    <w:rsid w:val="5BC242B4"/>
    <w:rsid w:val="5BEE537A"/>
    <w:rsid w:val="5BF771A0"/>
    <w:rsid w:val="5C02145B"/>
    <w:rsid w:val="5C1B251D"/>
    <w:rsid w:val="5C2C08FC"/>
    <w:rsid w:val="5C6819FC"/>
    <w:rsid w:val="5C806824"/>
    <w:rsid w:val="5C8A31FF"/>
    <w:rsid w:val="5C945926"/>
    <w:rsid w:val="5CB63FF4"/>
    <w:rsid w:val="5CC91F79"/>
    <w:rsid w:val="5CCC1A69"/>
    <w:rsid w:val="5CFA65D6"/>
    <w:rsid w:val="5D2B2C34"/>
    <w:rsid w:val="5D543F38"/>
    <w:rsid w:val="5DD15589"/>
    <w:rsid w:val="5DE441BA"/>
    <w:rsid w:val="5E08721E"/>
    <w:rsid w:val="5E4C4C10"/>
    <w:rsid w:val="5EAE319D"/>
    <w:rsid w:val="5EC7698C"/>
    <w:rsid w:val="5FB32A6C"/>
    <w:rsid w:val="5FCD71B7"/>
    <w:rsid w:val="5FD41360"/>
    <w:rsid w:val="5FED2422"/>
    <w:rsid w:val="600A2FD4"/>
    <w:rsid w:val="600D03CE"/>
    <w:rsid w:val="601C4AB5"/>
    <w:rsid w:val="6028345A"/>
    <w:rsid w:val="602F47E9"/>
    <w:rsid w:val="606326E4"/>
    <w:rsid w:val="606D70BF"/>
    <w:rsid w:val="60B40681"/>
    <w:rsid w:val="60C74A21"/>
    <w:rsid w:val="60CA5B9F"/>
    <w:rsid w:val="61045C75"/>
    <w:rsid w:val="616A72E2"/>
    <w:rsid w:val="61EE4FF2"/>
    <w:rsid w:val="622C6936"/>
    <w:rsid w:val="623E641A"/>
    <w:rsid w:val="625B39D2"/>
    <w:rsid w:val="627D5CDF"/>
    <w:rsid w:val="629B43B7"/>
    <w:rsid w:val="62B4342F"/>
    <w:rsid w:val="62F85366"/>
    <w:rsid w:val="637B4D97"/>
    <w:rsid w:val="63894210"/>
    <w:rsid w:val="638E5CCA"/>
    <w:rsid w:val="63D61D5D"/>
    <w:rsid w:val="64204EDE"/>
    <w:rsid w:val="64267CB1"/>
    <w:rsid w:val="648C045C"/>
    <w:rsid w:val="64917F63"/>
    <w:rsid w:val="649D4417"/>
    <w:rsid w:val="64B60462"/>
    <w:rsid w:val="64C30A36"/>
    <w:rsid w:val="64D92F75"/>
    <w:rsid w:val="6502071E"/>
    <w:rsid w:val="658D487D"/>
    <w:rsid w:val="65BF660F"/>
    <w:rsid w:val="66111377"/>
    <w:rsid w:val="662B5A52"/>
    <w:rsid w:val="66524D8D"/>
    <w:rsid w:val="665A551B"/>
    <w:rsid w:val="66805D9E"/>
    <w:rsid w:val="66A22C94"/>
    <w:rsid w:val="66DB1226"/>
    <w:rsid w:val="66E8749F"/>
    <w:rsid w:val="67184F6B"/>
    <w:rsid w:val="67371E56"/>
    <w:rsid w:val="673D77EB"/>
    <w:rsid w:val="674C27FB"/>
    <w:rsid w:val="677B0314"/>
    <w:rsid w:val="67C10125"/>
    <w:rsid w:val="683523F2"/>
    <w:rsid w:val="68774F7F"/>
    <w:rsid w:val="68A25268"/>
    <w:rsid w:val="68DF23A7"/>
    <w:rsid w:val="68EF60A9"/>
    <w:rsid w:val="69050959"/>
    <w:rsid w:val="699658D9"/>
    <w:rsid w:val="69A4765D"/>
    <w:rsid w:val="69C9180A"/>
    <w:rsid w:val="69EC72A7"/>
    <w:rsid w:val="6A16012B"/>
    <w:rsid w:val="6A1D56B2"/>
    <w:rsid w:val="6A372C18"/>
    <w:rsid w:val="6A7A2B04"/>
    <w:rsid w:val="6A7C1691"/>
    <w:rsid w:val="6A843983"/>
    <w:rsid w:val="6AD95A7D"/>
    <w:rsid w:val="6B70395E"/>
    <w:rsid w:val="6B720595"/>
    <w:rsid w:val="6BE513EB"/>
    <w:rsid w:val="6BE7241B"/>
    <w:rsid w:val="6BEF0D5F"/>
    <w:rsid w:val="6C046B2A"/>
    <w:rsid w:val="6C353187"/>
    <w:rsid w:val="6C4524F2"/>
    <w:rsid w:val="6C6475C8"/>
    <w:rsid w:val="6C6E6699"/>
    <w:rsid w:val="6CC369E5"/>
    <w:rsid w:val="6CCD7863"/>
    <w:rsid w:val="6D2156DB"/>
    <w:rsid w:val="6D341690"/>
    <w:rsid w:val="6D4F4126"/>
    <w:rsid w:val="6D7838A9"/>
    <w:rsid w:val="6DB5765B"/>
    <w:rsid w:val="6DC742B3"/>
    <w:rsid w:val="6DD469CF"/>
    <w:rsid w:val="6DF606F4"/>
    <w:rsid w:val="6E361438"/>
    <w:rsid w:val="6E4C3167"/>
    <w:rsid w:val="6E9A3775"/>
    <w:rsid w:val="6EBA7973"/>
    <w:rsid w:val="6EDA6095"/>
    <w:rsid w:val="6EF70BC7"/>
    <w:rsid w:val="6F086931"/>
    <w:rsid w:val="6F1352D6"/>
    <w:rsid w:val="6F212F57"/>
    <w:rsid w:val="6F4656AB"/>
    <w:rsid w:val="6F810491"/>
    <w:rsid w:val="6F893788"/>
    <w:rsid w:val="6F912DCA"/>
    <w:rsid w:val="6FA80977"/>
    <w:rsid w:val="6FAF46CD"/>
    <w:rsid w:val="6FEC6252"/>
    <w:rsid w:val="6FFE360F"/>
    <w:rsid w:val="7004359C"/>
    <w:rsid w:val="70052393"/>
    <w:rsid w:val="70111D7F"/>
    <w:rsid w:val="70322250"/>
    <w:rsid w:val="70651B61"/>
    <w:rsid w:val="70710506"/>
    <w:rsid w:val="708D1198"/>
    <w:rsid w:val="709A3F00"/>
    <w:rsid w:val="70A15EF2"/>
    <w:rsid w:val="70B14B83"/>
    <w:rsid w:val="70F17302"/>
    <w:rsid w:val="712E63F7"/>
    <w:rsid w:val="714B3183"/>
    <w:rsid w:val="715C2793"/>
    <w:rsid w:val="71816E6E"/>
    <w:rsid w:val="71BB412E"/>
    <w:rsid w:val="72115ECC"/>
    <w:rsid w:val="726245AA"/>
    <w:rsid w:val="726B5B54"/>
    <w:rsid w:val="727D7636"/>
    <w:rsid w:val="72E27499"/>
    <w:rsid w:val="73125DCE"/>
    <w:rsid w:val="735008A6"/>
    <w:rsid w:val="73591ADE"/>
    <w:rsid w:val="73B057E9"/>
    <w:rsid w:val="73B61051"/>
    <w:rsid w:val="73B70925"/>
    <w:rsid w:val="73FB3657"/>
    <w:rsid w:val="74381A66"/>
    <w:rsid w:val="7456013E"/>
    <w:rsid w:val="745C3F46"/>
    <w:rsid w:val="745D771F"/>
    <w:rsid w:val="748051BB"/>
    <w:rsid w:val="74842EFD"/>
    <w:rsid w:val="748E78D8"/>
    <w:rsid w:val="749D7B1B"/>
    <w:rsid w:val="74B63523"/>
    <w:rsid w:val="74C96B62"/>
    <w:rsid w:val="74CE15AF"/>
    <w:rsid w:val="75287D2D"/>
    <w:rsid w:val="75311864"/>
    <w:rsid w:val="756920F3"/>
    <w:rsid w:val="756E770A"/>
    <w:rsid w:val="758A4B94"/>
    <w:rsid w:val="75BE5F9B"/>
    <w:rsid w:val="75E63744"/>
    <w:rsid w:val="762471F0"/>
    <w:rsid w:val="763B75EC"/>
    <w:rsid w:val="769767EC"/>
    <w:rsid w:val="76A31B29"/>
    <w:rsid w:val="76C96E22"/>
    <w:rsid w:val="76E76CF6"/>
    <w:rsid w:val="771816DB"/>
    <w:rsid w:val="77225C52"/>
    <w:rsid w:val="773F135E"/>
    <w:rsid w:val="779660A9"/>
    <w:rsid w:val="779E0DD3"/>
    <w:rsid w:val="779E208D"/>
    <w:rsid w:val="77AB07A1"/>
    <w:rsid w:val="77AE3DED"/>
    <w:rsid w:val="77CD3C2E"/>
    <w:rsid w:val="77E91B2A"/>
    <w:rsid w:val="78397B5B"/>
    <w:rsid w:val="788A0E9F"/>
    <w:rsid w:val="788C05D2"/>
    <w:rsid w:val="78F47F26"/>
    <w:rsid w:val="790A7749"/>
    <w:rsid w:val="79181E66"/>
    <w:rsid w:val="797A667D"/>
    <w:rsid w:val="797F0137"/>
    <w:rsid w:val="79BD47BC"/>
    <w:rsid w:val="79C773E8"/>
    <w:rsid w:val="79E461EC"/>
    <w:rsid w:val="79E51C93"/>
    <w:rsid w:val="7A0F3269"/>
    <w:rsid w:val="7A4F7B0A"/>
    <w:rsid w:val="7A861051"/>
    <w:rsid w:val="7A922BEB"/>
    <w:rsid w:val="7B076EE3"/>
    <w:rsid w:val="7B1B5C3E"/>
    <w:rsid w:val="7B226FCC"/>
    <w:rsid w:val="7B2F0499"/>
    <w:rsid w:val="7B4056A4"/>
    <w:rsid w:val="7B4C4049"/>
    <w:rsid w:val="7BFC15CB"/>
    <w:rsid w:val="7C2B0102"/>
    <w:rsid w:val="7C2F7BF3"/>
    <w:rsid w:val="7C664A57"/>
    <w:rsid w:val="7CAA44BB"/>
    <w:rsid w:val="7CAF663E"/>
    <w:rsid w:val="7CB42BB4"/>
    <w:rsid w:val="7CE704CD"/>
    <w:rsid w:val="7CFB5232"/>
    <w:rsid w:val="7D537911"/>
    <w:rsid w:val="7D9F4904"/>
    <w:rsid w:val="7DCF4ABD"/>
    <w:rsid w:val="7DE60785"/>
    <w:rsid w:val="7DE60C95"/>
    <w:rsid w:val="7DF804B8"/>
    <w:rsid w:val="7DFD787D"/>
    <w:rsid w:val="7E0D3F64"/>
    <w:rsid w:val="7E392313"/>
    <w:rsid w:val="7E4E2DEB"/>
    <w:rsid w:val="7EA74FE6"/>
    <w:rsid w:val="7EAF6DC9"/>
    <w:rsid w:val="7EB443DF"/>
    <w:rsid w:val="7EBE525E"/>
    <w:rsid w:val="7F08297D"/>
    <w:rsid w:val="7F7D6F04"/>
    <w:rsid w:val="7FA827EA"/>
    <w:rsid w:val="7FE26D2A"/>
    <w:rsid w:val="7FEA5B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3"/>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4">
    <w:name w:val="heading 2"/>
    <w:basedOn w:val="1"/>
    <w:next w:val="1"/>
    <w:link w:val="34"/>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5">
    <w:name w:val="heading 3"/>
    <w:basedOn w:val="1"/>
    <w:next w:val="1"/>
    <w:link w:val="35"/>
    <w:qFormat/>
    <w:uiPriority w:val="99"/>
    <w:pPr>
      <w:keepNext/>
      <w:keepLines/>
      <w:numPr>
        <w:ilvl w:val="2"/>
        <w:numId w:val="1"/>
      </w:numPr>
      <w:spacing w:before="260" w:after="260" w:line="415" w:lineRule="auto"/>
      <w:ind w:firstLine="1271"/>
      <w:outlineLvl w:val="2"/>
    </w:pPr>
    <w:rPr>
      <w:b/>
      <w:bCs/>
      <w:sz w:val="28"/>
      <w:szCs w:val="28"/>
    </w:rPr>
  </w:style>
  <w:style w:type="paragraph" w:styleId="6">
    <w:name w:val="heading 4"/>
    <w:basedOn w:val="1"/>
    <w:next w:val="1"/>
    <w:link w:val="36"/>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7">
    <w:name w:val="heading 5"/>
    <w:basedOn w:val="1"/>
    <w:next w:val="8"/>
    <w:link w:val="78"/>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9">
    <w:name w:val="heading 6"/>
    <w:basedOn w:val="1"/>
    <w:next w:val="8"/>
    <w:link w:val="79"/>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10">
    <w:name w:val="heading 7"/>
    <w:basedOn w:val="1"/>
    <w:next w:val="8"/>
    <w:link w:val="80"/>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1">
    <w:name w:val="heading 8"/>
    <w:basedOn w:val="1"/>
    <w:next w:val="8"/>
    <w:link w:val="81"/>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2">
    <w:name w:val="heading 9"/>
    <w:basedOn w:val="1"/>
    <w:next w:val="8"/>
    <w:link w:val="82"/>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0"/>
    <w:qFormat/>
    <w:uiPriority w:val="99"/>
    <w:pPr>
      <w:spacing w:after="120"/>
    </w:pPr>
  </w:style>
  <w:style w:type="paragraph" w:styleId="8">
    <w:name w:val="Normal Indent"/>
    <w:basedOn w:val="1"/>
    <w:qFormat/>
    <w:uiPriority w:val="99"/>
    <w:pPr>
      <w:spacing w:line="360" w:lineRule="auto"/>
      <w:ind w:firstLine="420" w:firstLineChars="200"/>
    </w:pPr>
  </w:style>
  <w:style w:type="paragraph" w:styleId="13">
    <w:name w:val="Document Map"/>
    <w:basedOn w:val="1"/>
    <w:link w:val="39"/>
    <w:semiHidden/>
    <w:qFormat/>
    <w:uiPriority w:val="99"/>
    <w:rPr>
      <w:rFonts w:ascii="宋体" w:cs="宋体"/>
      <w:sz w:val="24"/>
      <w:szCs w:val="24"/>
    </w:rPr>
  </w:style>
  <w:style w:type="paragraph" w:styleId="14">
    <w:name w:val="annotation text"/>
    <w:basedOn w:val="1"/>
    <w:link w:val="37"/>
    <w:semiHidden/>
    <w:qFormat/>
    <w:uiPriority w:val="99"/>
    <w:pPr>
      <w:jc w:val="left"/>
    </w:pPr>
  </w:style>
  <w:style w:type="paragraph" w:styleId="15">
    <w:name w:val="Body Text Indent"/>
    <w:basedOn w:val="1"/>
    <w:link w:val="41"/>
    <w:qFormat/>
    <w:uiPriority w:val="99"/>
    <w:pPr>
      <w:spacing w:after="120"/>
      <w:ind w:left="420" w:leftChars="200"/>
    </w:pPr>
  </w:style>
  <w:style w:type="paragraph" w:styleId="16">
    <w:name w:val="Plain Text"/>
    <w:basedOn w:val="1"/>
    <w:link w:val="42"/>
    <w:qFormat/>
    <w:uiPriority w:val="0"/>
    <w:rPr>
      <w:rFonts w:ascii="宋体" w:hAnsi="Courier New" w:cs="宋体"/>
    </w:rPr>
  </w:style>
  <w:style w:type="paragraph" w:styleId="17">
    <w:name w:val="Date"/>
    <w:basedOn w:val="1"/>
    <w:next w:val="1"/>
    <w:link w:val="43"/>
    <w:qFormat/>
    <w:uiPriority w:val="99"/>
    <w:pPr>
      <w:ind w:left="100" w:leftChars="2500"/>
    </w:pPr>
  </w:style>
  <w:style w:type="paragraph" w:styleId="18">
    <w:name w:val="Balloon Text"/>
    <w:basedOn w:val="1"/>
    <w:link w:val="44"/>
    <w:semiHidden/>
    <w:qFormat/>
    <w:uiPriority w:val="99"/>
    <w:rPr>
      <w:sz w:val="18"/>
      <w:szCs w:val="18"/>
    </w:rPr>
  </w:style>
  <w:style w:type="paragraph" w:styleId="19">
    <w:name w:val="footer"/>
    <w:basedOn w:val="1"/>
    <w:link w:val="45"/>
    <w:qFormat/>
    <w:uiPriority w:val="99"/>
    <w:pPr>
      <w:tabs>
        <w:tab w:val="center" w:pos="4153"/>
        <w:tab w:val="right" w:pos="8306"/>
      </w:tabs>
      <w:snapToGrid w:val="0"/>
      <w:jc w:val="left"/>
    </w:pPr>
    <w:rPr>
      <w:sz w:val="18"/>
      <w:szCs w:val="18"/>
    </w:rPr>
  </w:style>
  <w:style w:type="paragraph" w:styleId="20">
    <w:name w:val="header"/>
    <w:basedOn w:val="1"/>
    <w:link w:val="46"/>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2">
    <w:name w:val="Body Text Indent 3"/>
    <w:basedOn w:val="1"/>
    <w:link w:val="47"/>
    <w:qFormat/>
    <w:uiPriority w:val="99"/>
    <w:pPr>
      <w:spacing w:after="120"/>
      <w:ind w:left="420" w:leftChars="200"/>
    </w:pPr>
    <w:rPr>
      <w:sz w:val="16"/>
      <w:szCs w:val="16"/>
    </w:rPr>
  </w:style>
  <w:style w:type="paragraph" w:styleId="23">
    <w:name w:val="toc 2"/>
    <w:basedOn w:val="1"/>
    <w:next w:val="1"/>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5">
    <w:name w:val="Title"/>
    <w:basedOn w:val="1"/>
    <w:next w:val="1"/>
    <w:link w:val="48"/>
    <w:qFormat/>
    <w:uiPriority w:val="99"/>
    <w:pPr>
      <w:spacing w:before="240" w:after="60"/>
      <w:jc w:val="center"/>
      <w:outlineLvl w:val="0"/>
    </w:pPr>
    <w:rPr>
      <w:rFonts w:ascii="Cambria" w:hAnsi="Cambria" w:cs="Cambria"/>
      <w:b/>
      <w:bCs/>
      <w:kern w:val="0"/>
      <w:sz w:val="32"/>
      <w:szCs w:val="32"/>
    </w:rPr>
  </w:style>
  <w:style w:type="paragraph" w:styleId="26">
    <w:name w:val="annotation subject"/>
    <w:basedOn w:val="14"/>
    <w:next w:val="14"/>
    <w:link w:val="38"/>
    <w:semiHidden/>
    <w:qFormat/>
    <w:uiPriority w:val="99"/>
    <w:rPr>
      <w:b/>
      <w:bCs/>
    </w:rPr>
  </w:style>
  <w:style w:type="table" w:styleId="28">
    <w:name w:val="Table Grid"/>
    <w:basedOn w:val="2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basedOn w:val="29"/>
    <w:qFormat/>
    <w:uiPriority w:val="99"/>
  </w:style>
  <w:style w:type="character" w:styleId="31">
    <w:name w:val="Hyperlink"/>
    <w:qFormat/>
    <w:uiPriority w:val="99"/>
    <w:rPr>
      <w:color w:val="0000FF"/>
      <w:u w:val="single"/>
    </w:rPr>
  </w:style>
  <w:style w:type="character" w:styleId="32">
    <w:name w:val="annotation reference"/>
    <w:semiHidden/>
    <w:qFormat/>
    <w:uiPriority w:val="99"/>
    <w:rPr>
      <w:sz w:val="21"/>
      <w:szCs w:val="21"/>
    </w:rPr>
  </w:style>
  <w:style w:type="character" w:customStyle="1" w:styleId="33">
    <w:name w:val="标题 1 Char"/>
    <w:link w:val="3"/>
    <w:qFormat/>
    <w:uiPriority w:val="9"/>
    <w:rPr>
      <w:b/>
      <w:bCs/>
      <w:kern w:val="44"/>
      <w:sz w:val="44"/>
      <w:szCs w:val="44"/>
    </w:rPr>
  </w:style>
  <w:style w:type="character" w:customStyle="1" w:styleId="34">
    <w:name w:val="标题 2 Char"/>
    <w:link w:val="4"/>
    <w:semiHidden/>
    <w:qFormat/>
    <w:uiPriority w:val="9"/>
    <w:rPr>
      <w:rFonts w:ascii="Cambria" w:hAnsi="Cambria" w:eastAsia="宋体" w:cs="Times New Roman"/>
      <w:b/>
      <w:bCs/>
      <w:sz w:val="32"/>
      <w:szCs w:val="32"/>
    </w:rPr>
  </w:style>
  <w:style w:type="character" w:customStyle="1" w:styleId="35">
    <w:name w:val="标题 3 Char"/>
    <w:link w:val="5"/>
    <w:semiHidden/>
    <w:qFormat/>
    <w:uiPriority w:val="9"/>
    <w:rPr>
      <w:b/>
      <w:bCs/>
      <w:sz w:val="32"/>
      <w:szCs w:val="32"/>
    </w:rPr>
  </w:style>
  <w:style w:type="character" w:customStyle="1" w:styleId="36">
    <w:name w:val="标题 4 Char"/>
    <w:link w:val="6"/>
    <w:semiHidden/>
    <w:qFormat/>
    <w:uiPriority w:val="9"/>
    <w:rPr>
      <w:rFonts w:ascii="Cambria" w:hAnsi="Cambria" w:eastAsia="宋体" w:cs="Times New Roman"/>
      <w:b/>
      <w:bCs/>
      <w:sz w:val="28"/>
      <w:szCs w:val="28"/>
    </w:rPr>
  </w:style>
  <w:style w:type="character" w:customStyle="1" w:styleId="37">
    <w:name w:val="批注文字 Char"/>
    <w:link w:val="14"/>
    <w:qFormat/>
    <w:locked/>
    <w:uiPriority w:val="99"/>
    <w:rPr>
      <w:kern w:val="2"/>
      <w:sz w:val="24"/>
      <w:szCs w:val="24"/>
    </w:rPr>
  </w:style>
  <w:style w:type="character" w:customStyle="1" w:styleId="38">
    <w:name w:val="批注主题 Char"/>
    <w:link w:val="26"/>
    <w:qFormat/>
    <w:locked/>
    <w:uiPriority w:val="99"/>
    <w:rPr>
      <w:b/>
      <w:bCs/>
      <w:kern w:val="2"/>
      <w:sz w:val="24"/>
      <w:szCs w:val="24"/>
    </w:rPr>
  </w:style>
  <w:style w:type="character" w:customStyle="1" w:styleId="39">
    <w:name w:val="文档结构图 Char"/>
    <w:link w:val="13"/>
    <w:qFormat/>
    <w:locked/>
    <w:uiPriority w:val="99"/>
    <w:rPr>
      <w:rFonts w:ascii="宋体" w:cs="宋体"/>
      <w:kern w:val="2"/>
      <w:sz w:val="24"/>
      <w:szCs w:val="24"/>
    </w:rPr>
  </w:style>
  <w:style w:type="character" w:customStyle="1" w:styleId="40">
    <w:name w:val="正文文本 Char"/>
    <w:link w:val="2"/>
    <w:qFormat/>
    <w:locked/>
    <w:uiPriority w:val="99"/>
    <w:rPr>
      <w:kern w:val="2"/>
      <w:sz w:val="24"/>
      <w:szCs w:val="24"/>
    </w:rPr>
  </w:style>
  <w:style w:type="character" w:customStyle="1" w:styleId="41">
    <w:name w:val="正文文本缩进 Char"/>
    <w:link w:val="15"/>
    <w:qFormat/>
    <w:locked/>
    <w:uiPriority w:val="99"/>
    <w:rPr>
      <w:kern w:val="2"/>
      <w:sz w:val="24"/>
      <w:szCs w:val="24"/>
    </w:rPr>
  </w:style>
  <w:style w:type="character" w:customStyle="1" w:styleId="42">
    <w:name w:val="纯文本 Char"/>
    <w:link w:val="16"/>
    <w:qFormat/>
    <w:locked/>
    <w:uiPriority w:val="0"/>
    <w:rPr>
      <w:rFonts w:ascii="宋体" w:hAnsi="Courier New" w:cs="宋体"/>
      <w:kern w:val="2"/>
      <w:sz w:val="21"/>
      <w:szCs w:val="21"/>
    </w:rPr>
  </w:style>
  <w:style w:type="character" w:customStyle="1" w:styleId="43">
    <w:name w:val="日期 Char"/>
    <w:link w:val="17"/>
    <w:semiHidden/>
    <w:qFormat/>
    <w:uiPriority w:val="99"/>
    <w:rPr>
      <w:szCs w:val="21"/>
    </w:rPr>
  </w:style>
  <w:style w:type="character" w:customStyle="1" w:styleId="44">
    <w:name w:val="批注框文本 Char"/>
    <w:link w:val="18"/>
    <w:semiHidden/>
    <w:qFormat/>
    <w:uiPriority w:val="99"/>
    <w:rPr>
      <w:sz w:val="0"/>
      <w:szCs w:val="0"/>
    </w:rPr>
  </w:style>
  <w:style w:type="character" w:customStyle="1" w:styleId="45">
    <w:name w:val="页脚 Char"/>
    <w:link w:val="19"/>
    <w:qFormat/>
    <w:locked/>
    <w:uiPriority w:val="99"/>
    <w:rPr>
      <w:kern w:val="2"/>
      <w:sz w:val="18"/>
      <w:szCs w:val="18"/>
    </w:rPr>
  </w:style>
  <w:style w:type="character" w:customStyle="1" w:styleId="46">
    <w:name w:val="页眉 Char"/>
    <w:link w:val="20"/>
    <w:qFormat/>
    <w:locked/>
    <w:uiPriority w:val="99"/>
    <w:rPr>
      <w:kern w:val="2"/>
      <w:sz w:val="18"/>
      <w:szCs w:val="18"/>
    </w:rPr>
  </w:style>
  <w:style w:type="character" w:customStyle="1" w:styleId="47">
    <w:name w:val="正文文本缩进 3 Char"/>
    <w:link w:val="22"/>
    <w:semiHidden/>
    <w:qFormat/>
    <w:uiPriority w:val="99"/>
    <w:rPr>
      <w:sz w:val="16"/>
      <w:szCs w:val="16"/>
    </w:rPr>
  </w:style>
  <w:style w:type="character" w:customStyle="1" w:styleId="48">
    <w:name w:val="标题 Char"/>
    <w:link w:val="25"/>
    <w:qFormat/>
    <w:locked/>
    <w:uiPriority w:val="99"/>
    <w:rPr>
      <w:rFonts w:ascii="Cambria" w:hAnsi="Cambria" w:cs="Cambria"/>
      <w:b/>
      <w:bCs/>
      <w:sz w:val="32"/>
      <w:szCs w:val="32"/>
    </w:rPr>
  </w:style>
  <w:style w:type="character" w:customStyle="1" w:styleId="49">
    <w:name w:val="标题 3 Char Char Char"/>
    <w:qFormat/>
    <w:uiPriority w:val="99"/>
    <w:rPr>
      <w:rFonts w:eastAsia="宋体"/>
      <w:b/>
      <w:bCs/>
      <w:kern w:val="2"/>
      <w:sz w:val="32"/>
      <w:szCs w:val="32"/>
      <w:lang w:val="en-US" w:eastAsia="zh-CN"/>
    </w:rPr>
  </w:style>
  <w:style w:type="character" w:customStyle="1" w:styleId="50">
    <w:name w:val="中等深浅网格 1 - 强调文字颜色 2字符"/>
    <w:link w:val="51"/>
    <w:qFormat/>
    <w:locked/>
    <w:uiPriority w:val="99"/>
    <w:rPr>
      <w:kern w:val="2"/>
      <w:sz w:val="24"/>
      <w:szCs w:val="24"/>
    </w:rPr>
  </w:style>
  <w:style w:type="paragraph" w:customStyle="1" w:styleId="51">
    <w:name w:val="中等深浅网格 1 - 强调文字颜色 21"/>
    <w:basedOn w:val="1"/>
    <w:link w:val="50"/>
    <w:qFormat/>
    <w:uiPriority w:val="99"/>
    <w:pPr>
      <w:ind w:firstLine="420" w:firstLineChars="200"/>
    </w:pPr>
  </w:style>
  <w:style w:type="character" w:customStyle="1" w:styleId="52">
    <w:name w:val="text91"/>
    <w:qFormat/>
    <w:uiPriority w:val="99"/>
    <w:rPr>
      <w:sz w:val="18"/>
      <w:szCs w:val="18"/>
      <w:u w:val="none"/>
    </w:rPr>
  </w:style>
  <w:style w:type="character" w:customStyle="1" w:styleId="53">
    <w:name w:val="正文文本缩进 Char1"/>
    <w:qFormat/>
    <w:uiPriority w:val="99"/>
    <w:rPr>
      <w:kern w:val="2"/>
      <w:sz w:val="24"/>
      <w:szCs w:val="24"/>
    </w:rPr>
  </w:style>
  <w:style w:type="paragraph" w:customStyle="1" w:styleId="54">
    <w:name w:val="Char1"/>
    <w:basedOn w:val="1"/>
    <w:qFormat/>
    <w:uiPriority w:val="99"/>
    <w:rPr>
      <w:rFonts w:ascii="仿宋_GB2312" w:eastAsia="仿宋_GB2312" w:cs="仿宋_GB2312"/>
      <w:b/>
      <w:bCs/>
      <w:sz w:val="32"/>
      <w:szCs w:val="32"/>
    </w:rPr>
  </w:style>
  <w:style w:type="paragraph" w:customStyle="1" w:styleId="55">
    <w:name w:val="表格"/>
    <w:basedOn w:val="1"/>
    <w:qFormat/>
    <w:uiPriority w:val="0"/>
    <w:pPr>
      <w:spacing w:line="400" w:lineRule="exact"/>
    </w:pPr>
    <w:rPr>
      <w:sz w:val="24"/>
      <w:szCs w:val="24"/>
    </w:rPr>
  </w:style>
  <w:style w:type="paragraph" w:customStyle="1" w:styleId="56">
    <w:name w:val="style3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7">
    <w:name w:val="默认段落字体 Para Char Char Char1 Char"/>
    <w:basedOn w:val="1"/>
    <w:next w:val="1"/>
    <w:qFormat/>
    <w:uiPriority w:val="99"/>
    <w:pPr>
      <w:spacing w:line="240" w:lineRule="atLeast"/>
      <w:ind w:left="420" w:firstLine="420"/>
      <w:jc w:val="left"/>
    </w:pPr>
    <w:rPr>
      <w:kern w:val="0"/>
    </w:rPr>
  </w:style>
  <w:style w:type="paragraph" w:customStyle="1" w:styleId="58">
    <w:name w:val="Char Char1 Char Char 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59">
    <w:name w:val="无间距"/>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0">
    <w:name w:val="Char"/>
    <w:basedOn w:val="1"/>
    <w:qFormat/>
    <w:uiPriority w:val="99"/>
    <w:rPr>
      <w:rFonts w:ascii="Tahoma" w:hAnsi="Tahoma" w:cs="Tahoma"/>
      <w:b/>
      <w:bCs/>
      <w:sz w:val="36"/>
      <w:szCs w:val="36"/>
    </w:rPr>
  </w:style>
  <w:style w:type="paragraph" w:customStyle="1" w:styleId="61">
    <w:name w:val="正文首行缩进两字符"/>
    <w:basedOn w:val="1"/>
    <w:qFormat/>
    <w:uiPriority w:val="99"/>
    <w:pPr>
      <w:spacing w:line="360" w:lineRule="auto"/>
      <w:ind w:firstLine="200" w:firstLineChars="200"/>
    </w:pPr>
  </w:style>
  <w:style w:type="paragraph" w:customStyle="1" w:styleId="62">
    <w:name w:val="列出段落1"/>
    <w:basedOn w:val="1"/>
    <w:qFormat/>
    <w:uiPriority w:val="99"/>
    <w:pPr>
      <w:ind w:firstLine="420" w:firstLineChars="200"/>
    </w:pPr>
  </w:style>
  <w:style w:type="paragraph" w:customStyle="1" w:styleId="63">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64">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65">
    <w:name w:val="修订21"/>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文档正文"/>
    <w:basedOn w:val="1"/>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68">
    <w:name w:val="修订4"/>
    <w:hidden/>
    <w:semiHidden/>
    <w:qFormat/>
    <w:uiPriority w:val="99"/>
    <w:rPr>
      <w:rFonts w:ascii="Times New Roman" w:hAnsi="Times New Roman" w:eastAsia="宋体" w:cs="Times New Roman"/>
      <w:kern w:val="2"/>
      <w:sz w:val="21"/>
      <w:szCs w:val="21"/>
      <w:lang w:val="en-US" w:eastAsia="zh-CN" w:bidi="ar-SA"/>
    </w:rPr>
  </w:style>
  <w:style w:type="character" w:customStyle="1" w:styleId="69">
    <w:name w:val="font11"/>
    <w:qFormat/>
    <w:uiPriority w:val="99"/>
    <w:rPr>
      <w:rFonts w:ascii="宋体" w:hAnsi="宋体" w:eastAsia="宋体" w:cs="宋体"/>
      <w:color w:val="000000"/>
      <w:sz w:val="21"/>
      <w:szCs w:val="21"/>
      <w:u w:val="none"/>
    </w:rPr>
  </w:style>
  <w:style w:type="paragraph" w:customStyle="1" w:styleId="70">
    <w:name w:val="正文1"/>
    <w:qFormat/>
    <w:uiPriority w:val="0"/>
    <w:rPr>
      <w:rFonts w:ascii="Times New Roman" w:hAnsi="Times New Roman" w:eastAsia="宋体" w:cs="Times New Roman"/>
      <w:kern w:val="1"/>
      <w:sz w:val="24"/>
      <w:szCs w:val="24"/>
      <w:lang w:val="en-US" w:eastAsia="zh-CN" w:bidi="ar-SA"/>
    </w:rPr>
  </w:style>
  <w:style w:type="paragraph" w:customStyle="1" w:styleId="71">
    <w:name w:val="样式 首行缩进:  2 字符"/>
    <w:basedOn w:val="1"/>
    <w:qFormat/>
    <w:uiPriority w:val="99"/>
    <w:pPr>
      <w:spacing w:after="160" w:line="400" w:lineRule="exact"/>
      <w:ind w:firstLine="200" w:firstLineChars="200"/>
    </w:pPr>
    <w:rPr>
      <w:rFonts w:ascii="Calibri" w:hAnsi="Calibri" w:cs="Calibri"/>
      <w:sz w:val="24"/>
      <w:szCs w:val="24"/>
    </w:rPr>
  </w:style>
  <w:style w:type="character" w:customStyle="1" w:styleId="72">
    <w:name w:val="font111"/>
    <w:qFormat/>
    <w:uiPriority w:val="99"/>
    <w:rPr>
      <w:rFonts w:ascii="E?" w:hAnsi="E?" w:eastAsia="Times New Roman" w:cs="E?"/>
      <w:color w:val="000000"/>
      <w:sz w:val="21"/>
      <w:szCs w:val="21"/>
      <w:u w:val="single"/>
    </w:rPr>
  </w:style>
  <w:style w:type="character" w:customStyle="1" w:styleId="73">
    <w:name w:val="font31"/>
    <w:qFormat/>
    <w:uiPriority w:val="99"/>
    <w:rPr>
      <w:rFonts w:ascii="宋体" w:hAnsi="宋体" w:eastAsia="宋体" w:cs="宋体"/>
      <w:color w:val="000000"/>
      <w:sz w:val="21"/>
      <w:szCs w:val="21"/>
      <w:u w:val="none"/>
    </w:rPr>
  </w:style>
  <w:style w:type="paragraph" w:customStyle="1" w:styleId="74">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75">
    <w:name w:val="列出段落2"/>
    <w:basedOn w:val="1"/>
    <w:qFormat/>
    <w:uiPriority w:val="99"/>
    <w:pPr>
      <w:ind w:firstLine="420" w:firstLineChars="200"/>
    </w:pPr>
  </w:style>
  <w:style w:type="paragraph" w:customStyle="1" w:styleId="76">
    <w:name w:val="修订6"/>
    <w:hidden/>
    <w:semiHidden/>
    <w:qFormat/>
    <w:uiPriority w:val="99"/>
    <w:rPr>
      <w:rFonts w:ascii="Times New Roman" w:hAnsi="Times New Roman" w:eastAsia="宋体" w:cs="Times New Roman"/>
      <w:kern w:val="2"/>
      <w:sz w:val="21"/>
      <w:szCs w:val="21"/>
      <w:lang w:val="en-US" w:eastAsia="zh-CN" w:bidi="ar-SA"/>
    </w:rPr>
  </w:style>
  <w:style w:type="paragraph" w:styleId="77">
    <w:name w:val="List Paragraph"/>
    <w:basedOn w:val="1"/>
    <w:qFormat/>
    <w:uiPriority w:val="99"/>
    <w:pPr>
      <w:ind w:firstLine="420" w:firstLineChars="200"/>
    </w:pPr>
    <w:rPr>
      <w:rFonts w:ascii="Calibri" w:hAnsi="Calibri" w:cs="Calibri"/>
    </w:rPr>
  </w:style>
  <w:style w:type="character" w:customStyle="1" w:styleId="78">
    <w:name w:val="标题 5 Char"/>
    <w:basedOn w:val="29"/>
    <w:link w:val="7"/>
    <w:qFormat/>
    <w:uiPriority w:val="0"/>
    <w:rPr>
      <w:rFonts w:ascii="宋体"/>
      <w:b/>
      <w:sz w:val="28"/>
    </w:rPr>
  </w:style>
  <w:style w:type="character" w:customStyle="1" w:styleId="79">
    <w:name w:val="标题 6 Char"/>
    <w:basedOn w:val="29"/>
    <w:link w:val="9"/>
    <w:qFormat/>
    <w:uiPriority w:val="0"/>
    <w:rPr>
      <w:rFonts w:ascii="Arial" w:hAnsi="Arial" w:eastAsia="黑体"/>
      <w:b/>
      <w:sz w:val="24"/>
    </w:rPr>
  </w:style>
  <w:style w:type="character" w:customStyle="1" w:styleId="80">
    <w:name w:val="标题 7 Char"/>
    <w:basedOn w:val="29"/>
    <w:link w:val="10"/>
    <w:qFormat/>
    <w:uiPriority w:val="0"/>
    <w:rPr>
      <w:rFonts w:ascii="宋体"/>
      <w:b/>
      <w:sz w:val="24"/>
    </w:rPr>
  </w:style>
  <w:style w:type="character" w:customStyle="1" w:styleId="81">
    <w:name w:val="标题 8 Char"/>
    <w:basedOn w:val="29"/>
    <w:link w:val="11"/>
    <w:qFormat/>
    <w:uiPriority w:val="0"/>
    <w:rPr>
      <w:rFonts w:ascii="Arial" w:hAnsi="Arial" w:eastAsia="黑体"/>
      <w:sz w:val="24"/>
    </w:rPr>
  </w:style>
  <w:style w:type="character" w:customStyle="1" w:styleId="82">
    <w:name w:val="标题 9 Char"/>
    <w:basedOn w:val="29"/>
    <w:link w:val="12"/>
    <w:qFormat/>
    <w:uiPriority w:val="0"/>
    <w:rPr>
      <w:rFonts w:ascii="Arial" w:hAnsi="Arial" w:eastAsia="黑体"/>
      <w:sz w:val="34"/>
    </w:rPr>
  </w:style>
  <w:style w:type="paragraph" w:customStyle="1" w:styleId="83">
    <w:name w:val="修订7"/>
    <w:hidden/>
    <w:semiHidden/>
    <w:qFormat/>
    <w:uiPriority w:val="99"/>
    <w:rPr>
      <w:rFonts w:ascii="Times New Roman" w:hAnsi="Times New Roman" w:eastAsia="宋体" w:cs="Times New Roman"/>
      <w:kern w:val="2"/>
      <w:sz w:val="21"/>
      <w:szCs w:val="21"/>
      <w:lang w:val="en-US" w:eastAsia="zh-CN" w:bidi="ar-SA"/>
    </w:rPr>
  </w:style>
  <w:style w:type="paragraph" w:customStyle="1" w:styleId="84">
    <w:name w:val="修订8"/>
    <w:hidden/>
    <w:semiHidden/>
    <w:qFormat/>
    <w:uiPriority w:val="99"/>
    <w:rPr>
      <w:rFonts w:ascii="Times New Roman" w:hAnsi="Times New Roman" w:eastAsia="宋体" w:cs="Times New Roman"/>
      <w:kern w:val="2"/>
      <w:sz w:val="21"/>
      <w:szCs w:val="21"/>
      <w:lang w:val="en-US" w:eastAsia="zh-CN" w:bidi="ar-SA"/>
    </w:rPr>
  </w:style>
  <w:style w:type="paragraph" w:customStyle="1" w:styleId="85">
    <w:name w:val="修订9"/>
    <w:hidden/>
    <w:semiHidden/>
    <w:qFormat/>
    <w:uiPriority w:val="99"/>
    <w:rPr>
      <w:rFonts w:ascii="Times New Roman" w:hAnsi="Times New Roman" w:eastAsia="宋体" w:cs="Times New Roman"/>
      <w:kern w:val="2"/>
      <w:sz w:val="21"/>
      <w:szCs w:val="21"/>
      <w:lang w:val="en-US" w:eastAsia="zh-CN" w:bidi="ar-SA"/>
    </w:rPr>
  </w:style>
  <w:style w:type="character" w:customStyle="1" w:styleId="86">
    <w:name w:val="cf01"/>
    <w:basedOn w:val="29"/>
    <w:qFormat/>
    <w:uiPriority w:val="0"/>
    <w:rPr>
      <w:rFonts w:hint="eastAsia" w:ascii="Microsoft YaHei UI" w:hAnsi="Microsoft YaHei UI" w:eastAsia="Microsoft YaHei UI"/>
      <w:sz w:val="18"/>
      <w:szCs w:val="18"/>
    </w:rPr>
  </w:style>
  <w:style w:type="character" w:customStyle="1" w:styleId="87">
    <w:name w:val="font61"/>
    <w:basedOn w:val="29"/>
    <w:qFormat/>
    <w:uiPriority w:val="0"/>
    <w:rPr>
      <w:rFonts w:hint="eastAsia" w:ascii="宋体" w:hAnsi="宋体" w:eastAsia="宋体" w:cs="宋体"/>
      <w:color w:val="000000"/>
      <w:sz w:val="22"/>
      <w:szCs w:val="22"/>
      <w:u w:val="none"/>
    </w:rPr>
  </w:style>
  <w:style w:type="character" w:customStyle="1" w:styleId="88">
    <w:name w:val="font71"/>
    <w:basedOn w:val="29"/>
    <w:qFormat/>
    <w:uiPriority w:val="0"/>
    <w:rPr>
      <w:rFonts w:hint="eastAsia" w:ascii="宋体" w:hAnsi="宋体" w:eastAsia="宋体" w:cs="宋体"/>
      <w:color w:val="000000"/>
      <w:sz w:val="24"/>
      <w:szCs w:val="24"/>
      <w:u w:val="none"/>
    </w:rPr>
  </w:style>
  <w:style w:type="character" w:customStyle="1" w:styleId="89">
    <w:name w:val="font41"/>
    <w:basedOn w:val="29"/>
    <w:qFormat/>
    <w:uiPriority w:val="0"/>
    <w:rPr>
      <w:rFonts w:hint="default" w:ascii="仿宋_GB2312" w:eastAsia="仿宋_GB2312" w:cs="仿宋_GB2312"/>
      <w:color w:val="000000"/>
      <w:sz w:val="24"/>
      <w:szCs w:val="24"/>
      <w:u w:val="none"/>
    </w:rPr>
  </w:style>
  <w:style w:type="character" w:customStyle="1" w:styleId="90">
    <w:name w:val="font81"/>
    <w:basedOn w:val="29"/>
    <w:qFormat/>
    <w:uiPriority w:val="0"/>
    <w:rPr>
      <w:rFonts w:hint="eastAsia" w:ascii="宋体" w:hAnsi="宋体" w:eastAsia="宋体" w:cs="宋体"/>
      <w:color w:val="000000"/>
      <w:sz w:val="24"/>
      <w:szCs w:val="24"/>
      <w:u w:val="none"/>
    </w:rPr>
  </w:style>
  <w:style w:type="character" w:customStyle="1" w:styleId="91">
    <w:name w:val="font91"/>
    <w:basedOn w:val="29"/>
    <w:qFormat/>
    <w:uiPriority w:val="0"/>
    <w:rPr>
      <w:rFonts w:hint="default" w:ascii="仿宋_GB2312" w:eastAsia="仿宋_GB2312" w:cs="仿宋_GB2312"/>
      <w:color w:val="000000"/>
      <w:sz w:val="24"/>
      <w:szCs w:val="24"/>
      <w:u w:val="none"/>
    </w:rPr>
  </w:style>
  <w:style w:type="character" w:customStyle="1" w:styleId="92">
    <w:name w:val="font01"/>
    <w:basedOn w:val="2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0A6A13A8-AF9F-43EA-B4B9-278A88CA79FA}">
  <ds:schemaRefs/>
</ds:datastoreItem>
</file>

<file path=customXml/itemProps10.xml><?xml version="1.0" encoding="utf-8"?>
<ds:datastoreItem xmlns:ds="http://schemas.openxmlformats.org/officeDocument/2006/customXml" ds:itemID="{19A0DE60-FA29-4D92-9243-8E60C98B4EF8}">
  <ds:schemaRefs/>
</ds:datastoreItem>
</file>

<file path=customXml/itemProps2.xml><?xml version="1.0" encoding="utf-8"?>
<ds:datastoreItem xmlns:ds="http://schemas.openxmlformats.org/officeDocument/2006/customXml" ds:itemID="{A660DF65-323F-42AA-BA0B-9C370B9BA8D6}">
  <ds:schemaRefs/>
</ds:datastoreItem>
</file>

<file path=customXml/itemProps3.xml><?xml version="1.0" encoding="utf-8"?>
<ds:datastoreItem xmlns:ds="http://schemas.openxmlformats.org/officeDocument/2006/customXml" ds:itemID="{9830D43F-2A5F-4C7A-90D4-2ACA6669301E}">
  <ds:schemaRefs/>
</ds:datastoreItem>
</file>

<file path=customXml/itemProps4.xml><?xml version="1.0" encoding="utf-8"?>
<ds:datastoreItem xmlns:ds="http://schemas.openxmlformats.org/officeDocument/2006/customXml" ds:itemID="{DF7214A0-C314-4119-B708-801301B26492}">
  <ds:schemaRefs/>
</ds:datastoreItem>
</file>

<file path=customXml/itemProps5.xml><?xml version="1.0" encoding="utf-8"?>
<ds:datastoreItem xmlns:ds="http://schemas.openxmlformats.org/officeDocument/2006/customXml" ds:itemID="{3A83849B-E06B-4A6A-8627-2FB86F6943F3}">
  <ds:schemaRefs/>
</ds:datastoreItem>
</file>

<file path=customXml/itemProps6.xml><?xml version="1.0" encoding="utf-8"?>
<ds:datastoreItem xmlns:ds="http://schemas.openxmlformats.org/officeDocument/2006/customXml" ds:itemID="{771F4D1F-D3F9-4EE5-89C5-F916F6F69094}">
  <ds:schemaRefs/>
</ds:datastoreItem>
</file>

<file path=customXml/itemProps7.xml><?xml version="1.0" encoding="utf-8"?>
<ds:datastoreItem xmlns:ds="http://schemas.openxmlformats.org/officeDocument/2006/customXml" ds:itemID="{B0C12A16-096F-4317-BD19-172378C2C9C1}">
  <ds:schemaRefs/>
</ds:datastoreItem>
</file>

<file path=customXml/itemProps8.xml><?xml version="1.0" encoding="utf-8"?>
<ds:datastoreItem xmlns:ds="http://schemas.openxmlformats.org/officeDocument/2006/customXml" ds:itemID="{07353D91-4065-4330-A01E-5A20D4831606}">
  <ds:schemaRefs/>
</ds:datastoreItem>
</file>

<file path=customXml/itemProps9.xml><?xml version="1.0" encoding="utf-8"?>
<ds:datastoreItem xmlns:ds="http://schemas.openxmlformats.org/officeDocument/2006/customXml" ds:itemID="{19D62967-182E-4B59-90A5-31BB25E156BD}">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17</Pages>
  <Words>5250</Words>
  <Characters>5360</Characters>
  <Lines>40</Lines>
  <Paragraphs>11</Paragraphs>
  <TotalTime>5</TotalTime>
  <ScaleCrop>false</ScaleCrop>
  <LinksUpToDate>false</LinksUpToDate>
  <CharactersWithSpaces>5431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2023-03-17T03:38:00Z</dcterms:created>
  <dc:creator>cdedu</dc:creator>
  <cp:lastModifiedBy>熊伟策</cp:lastModifiedBy>
  <cp:lastPrinted>2023-10-12T02:38:00Z</cp:lastPrinted>
  <dcterms:modified xsi:type="dcterms:W3CDTF">2024-04-15T08:54:20Z</dcterms:modified>
  <dc:title>询价通知书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B081B714B2454F68B5A5C8D1D6A4715A</vt:lpwstr>
  </property>
</Properties>
</file>