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jc w:val="center"/>
        <w:rPr>
          <w:rFonts w:hint="eastAsia" w:ascii="宋体" w:hAnsi="宋体" w:cs="宋体"/>
          <w:b/>
          <w:bCs/>
          <w:spacing w:val="-12"/>
          <w:sz w:val="48"/>
          <w:szCs w:val="48"/>
        </w:rPr>
      </w:pPr>
    </w:p>
    <w:p>
      <w:pPr>
        <w:jc w:val="center"/>
        <w:rPr>
          <w:rFonts w:ascii="宋体" w:hAnsi="宋体" w:cs="宋体"/>
          <w:b/>
          <w:bCs/>
          <w:spacing w:val="-12"/>
          <w:sz w:val="48"/>
          <w:szCs w:val="48"/>
        </w:rPr>
      </w:pPr>
      <w:r>
        <w:rPr>
          <w:rFonts w:hint="eastAsia" w:ascii="宋体" w:hAnsi="宋体" w:cs="宋体"/>
          <w:b/>
          <w:bCs/>
          <w:spacing w:val="-12"/>
          <w:sz w:val="48"/>
          <w:szCs w:val="48"/>
        </w:rPr>
        <w:t>资阳市第一人民</w:t>
      </w:r>
      <w:r>
        <w:rPr>
          <w:rFonts w:hint="eastAsia" w:ascii="宋体" w:hAnsi="宋体" w:cs="宋体"/>
          <w:b/>
          <w:bCs/>
          <w:spacing w:val="-12"/>
          <w:sz w:val="48"/>
          <w:szCs w:val="48"/>
          <w:lang w:val="en-US" w:eastAsia="zh-CN"/>
        </w:rPr>
        <w:t>医院消毒供应追溯系统升级维护服务</w:t>
      </w:r>
      <w:r>
        <w:rPr>
          <w:rFonts w:hint="eastAsia" w:ascii="宋体" w:hAnsi="宋体" w:cs="宋体"/>
          <w:b/>
          <w:bCs/>
          <w:spacing w:val="-12"/>
          <w:sz w:val="48"/>
          <w:szCs w:val="48"/>
        </w:rPr>
        <w:t>采购项目</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比选人：资阳市第一人民医院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四</w:t>
      </w:r>
      <w:r>
        <w:rPr>
          <w:rFonts w:hint="eastAsia" w:ascii="宋体" w:hAnsi="宋体" w:cs="宋体"/>
          <w:b/>
          <w:bCs/>
          <w:sz w:val="32"/>
          <w:szCs w:val="32"/>
        </w:rPr>
        <w:t>年</w:t>
      </w:r>
      <w:r>
        <w:rPr>
          <w:rFonts w:hint="eastAsia" w:ascii="宋体" w:hAnsi="宋体" w:cs="宋体"/>
          <w:b/>
          <w:bCs/>
          <w:sz w:val="32"/>
          <w:szCs w:val="32"/>
          <w:lang w:val="en-US" w:eastAsia="zh-CN"/>
        </w:rPr>
        <w:t>一</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80296779"/>
      <w:bookmarkStart w:id="1" w:name="_Toc173895837"/>
      <w:bookmarkStart w:id="2" w:name="_Toc211679176"/>
      <w:bookmarkStart w:id="3" w:name="_Toc173895652"/>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 xml:space="preserve">采购单位资阳市第一人民医院 </w:t>
      </w:r>
      <w:r>
        <w:rPr>
          <w:rFonts w:hint="eastAsia" w:ascii="宋体" w:hAnsi="宋体" w:cs="宋体"/>
          <w:b/>
          <w:bCs/>
          <w:kern w:val="0"/>
        </w:rPr>
        <w:t>拟对</w:t>
      </w:r>
      <w:r>
        <w:rPr>
          <w:rFonts w:hint="eastAsia" w:ascii="宋体" w:hAnsi="宋体" w:cs="宋体"/>
          <w:b/>
          <w:bCs/>
          <w:kern w:val="0"/>
          <w:u w:val="single"/>
        </w:rPr>
        <w:t>资阳市第一人民医院</w:t>
      </w:r>
      <w:r>
        <w:rPr>
          <w:rFonts w:hint="eastAsia" w:ascii="宋体" w:hAnsi="宋体" w:cs="宋体"/>
          <w:b/>
          <w:bCs/>
          <w:kern w:val="0"/>
          <w:u w:val="single"/>
          <w:lang w:val="en-US" w:eastAsia="zh-CN"/>
        </w:rPr>
        <w:t>消毒供应追溯系统升级维护服务</w:t>
      </w:r>
      <w:r>
        <w:rPr>
          <w:rFonts w:hint="eastAsia" w:ascii="宋体" w:hAnsi="宋体" w:cs="宋体"/>
          <w:b/>
          <w:bCs/>
          <w:kern w:val="0"/>
          <w:u w:val="single"/>
        </w:rPr>
        <w:t>采购项目</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rPr>
      </w:pPr>
      <w:r>
        <w:rPr>
          <w:rFonts w:hint="eastAsia" w:ascii="宋体" w:hAnsi="宋体" w:cs="宋体"/>
          <w:b/>
          <w:bCs/>
          <w:kern w:val="0"/>
        </w:rPr>
        <w:t>二、比选项目：资阳市第一人民医院</w:t>
      </w:r>
      <w:r>
        <w:rPr>
          <w:rFonts w:hint="eastAsia" w:ascii="宋体" w:hAnsi="宋体" w:cs="宋体"/>
          <w:b/>
          <w:bCs/>
          <w:kern w:val="0"/>
          <w:lang w:val="en-US" w:eastAsia="zh-CN"/>
        </w:rPr>
        <w:t>消毒供应追溯系统升级维护服务</w:t>
      </w:r>
      <w:r>
        <w:rPr>
          <w:rFonts w:hint="eastAsia" w:ascii="宋体" w:hAnsi="宋体" w:cs="宋体"/>
          <w:b/>
          <w:bCs/>
          <w:kern w:val="0"/>
        </w:rPr>
        <w:t>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个包，采购资阳市第一人民医院</w:t>
      </w:r>
      <w:r>
        <w:rPr>
          <w:rFonts w:hint="eastAsia" w:ascii="宋体" w:hAnsi="宋体" w:cs="宋体"/>
          <w:spacing w:val="-4"/>
          <w:lang w:val="en-US" w:eastAsia="zh-CN"/>
        </w:rPr>
        <w:t>消毒供应追溯系统升级维护服务</w:t>
      </w:r>
      <w:r>
        <w:rPr>
          <w:rFonts w:hint="eastAsia" w:ascii="宋体" w:hAnsi="宋体" w:cs="宋体"/>
          <w:spacing w:val="-4"/>
        </w:rPr>
        <w:t>。本项目最高限价</w:t>
      </w:r>
      <w:r>
        <w:rPr>
          <w:rFonts w:hint="eastAsia" w:ascii="宋体" w:hAnsi="宋体" w:cs="宋体"/>
          <w:spacing w:val="-4"/>
          <w:lang w:val="en-US" w:eastAsia="zh-CN"/>
        </w:rPr>
        <w:t>9.6</w:t>
      </w:r>
      <w:r>
        <w:rPr>
          <w:rFonts w:hint="eastAsia" w:ascii="宋体" w:hAnsi="宋体" w:cs="宋体"/>
          <w:spacing w:val="-4"/>
        </w:rPr>
        <w:t>万元。</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4</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4</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4</w:t>
      </w:r>
      <w:r>
        <w:rPr>
          <w:rFonts w:hint="eastAsia" w:ascii="宋体" w:hAnsi="宋体" w:cs="宋体"/>
        </w:rPr>
        <w:t>年</w:t>
      </w:r>
      <w:bookmarkEnd w:id="5"/>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9</w:t>
      </w:r>
      <w:r>
        <w:rPr>
          <w:rFonts w:hint="eastAsia" w:ascii="宋体" w:hAnsi="宋体" w:cs="宋体"/>
        </w:rPr>
        <w:t>日，</w:t>
      </w:r>
      <w:r>
        <w:rPr>
          <w:rFonts w:ascii="宋体" w:hAnsi="宋体" w:cs="宋体"/>
        </w:rPr>
        <w:t>资阳市第一人民医院官方网站下载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2"/>
      <w:bookmarkStart w:id="7" w:name="OLE_LINK1"/>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4</w:t>
      </w:r>
      <w:r>
        <w:rPr>
          <w:rFonts w:hint="eastAsia" w:ascii="宋体" w:hAnsi="宋体" w:cs="宋体"/>
          <w:spacing w:val="-6"/>
          <w:kern w:val="0"/>
        </w:rPr>
        <w:t>年</w:t>
      </w:r>
      <w:r>
        <w:rPr>
          <w:rFonts w:hint="eastAsia" w:ascii="宋体" w:hAnsi="宋体" w:cs="宋体"/>
          <w:spacing w:val="-6"/>
          <w:kern w:val="0"/>
          <w:u w:val="single"/>
          <w:lang w:val="en-US" w:eastAsia="zh-CN"/>
        </w:rPr>
        <w:t>1</w:t>
      </w:r>
      <w:r>
        <w:rPr>
          <w:rFonts w:hint="eastAsia" w:ascii="宋体" w:hAnsi="宋体" w:cs="宋体"/>
          <w:spacing w:val="-6"/>
          <w:kern w:val="0"/>
        </w:rPr>
        <w:t>月</w:t>
      </w:r>
      <w:r>
        <w:rPr>
          <w:rFonts w:hint="eastAsia" w:ascii="宋体" w:hAnsi="宋体" w:cs="宋体"/>
          <w:spacing w:val="-6"/>
          <w:kern w:val="0"/>
          <w:u w:val="single"/>
          <w:lang w:val="en-US" w:eastAsia="zh-CN"/>
        </w:rPr>
        <w:t>10</w:t>
      </w:r>
      <w:r>
        <w:rPr>
          <w:rFonts w:hint="eastAsia" w:ascii="宋体" w:hAnsi="宋体" w:cs="宋体"/>
          <w:spacing w:val="-6"/>
          <w:kern w:val="0"/>
        </w:rPr>
        <w:t>日</w:t>
      </w:r>
      <w:r>
        <w:rPr>
          <w:rFonts w:ascii="宋体" w:hAnsi="宋体" w:cs="宋体"/>
          <w:spacing w:val="-6"/>
          <w:kern w:val="0"/>
        </w:rPr>
        <w:t>1</w:t>
      </w:r>
      <w:r>
        <w:rPr>
          <w:rFonts w:hint="eastAsia" w:ascii="宋体" w:hAnsi="宋体" w:cs="宋体"/>
          <w:spacing w:val="-6"/>
          <w:kern w:val="0"/>
          <w:lang w:val="en-US" w:eastAsia="zh-CN"/>
        </w:rPr>
        <w:t>5</w:t>
      </w:r>
      <w:r>
        <w:rPr>
          <w:rFonts w:hint="eastAsia" w:ascii="宋体" w:hAnsi="宋体" w:cs="宋体"/>
          <w:spacing w:val="-6"/>
          <w:kern w:val="0"/>
        </w:rPr>
        <w:t>：</w:t>
      </w:r>
      <w:r>
        <w:rPr>
          <w:rFonts w:hint="eastAsia" w:ascii="宋体" w:hAnsi="宋体" w:cs="宋体"/>
          <w:spacing w:val="-6"/>
          <w:kern w:val="0"/>
          <w:lang w:val="en-US" w:eastAsia="zh-CN"/>
        </w:rPr>
        <w:t>3</w:t>
      </w:r>
      <w:r>
        <w:rPr>
          <w:rFonts w:hint="eastAsia" w:ascii="宋体" w:hAnsi="宋体" w:cs="宋体"/>
          <w:spacing w:val="-6"/>
          <w:kern w:val="0"/>
        </w:rPr>
        <w:t>0（北京时间）</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资阳市第一</w:t>
      </w:r>
      <w:r>
        <w:rPr>
          <w:rFonts w:ascii="宋体" w:hAnsi="宋体" w:cs="宋体"/>
          <w:kern w:val="0"/>
        </w:rPr>
        <w:t>人民医院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资阳市第一人民医院健康体检楼五楼520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十、公告发布：本比选邀请在资阳市第一</w:t>
      </w:r>
      <w:r>
        <w:rPr>
          <w:rFonts w:ascii="宋体" w:hAnsi="宋体" w:cs="宋体"/>
          <w:b/>
          <w:bCs/>
          <w:kern w:val="0"/>
        </w:rPr>
        <w:t>人民医院官网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比选人：资阳市第一人民医院</w:t>
      </w:r>
    </w:p>
    <w:p>
      <w:pPr>
        <w:tabs>
          <w:tab w:val="left" w:pos="2310"/>
        </w:tabs>
        <w:spacing w:line="360" w:lineRule="auto"/>
        <w:ind w:firstLine="420" w:firstLineChars="200"/>
        <w:rPr>
          <w:rFonts w:ascii="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资阳市第一人民医院健康体检楼五楼520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211679177"/>
      <w:bookmarkStart w:id="9" w:name="_Toc173895653"/>
      <w:bookmarkStart w:id="10" w:name="_Toc173895838"/>
      <w:bookmarkStart w:id="11" w:name="_Toc180296780"/>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80296782"/>
      <w:bookmarkStart w:id="14" w:name="_Toc173895840"/>
      <w:bookmarkStart w:id="15" w:name="_Toc173895655"/>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五、比选申请文件装订及递交</w:t>
      </w:r>
    </w:p>
    <w:p>
      <w:pPr>
        <w:pStyle w:val="2"/>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2"/>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2"/>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4</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2"/>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6" w:name="_Toc210211733"/>
      <w:bookmarkStart w:id="17" w:name="_Toc177466666"/>
      <w:bookmarkStart w:id="18" w:name="_Toc115628325"/>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本次项目按最低价评标法，评审小组按照得分由高到低的顺序推荐</w:t>
      </w:r>
      <w:r>
        <w:rPr>
          <w:rFonts w:hint="eastAsia" w:ascii="宋体" w:hAnsi="宋体" w:cs="宋体"/>
        </w:rPr>
        <w:t>成交</w:t>
      </w:r>
      <w:r>
        <w:rPr>
          <w:rFonts w:hint="eastAsia" w:ascii="宋体" w:hAnsi="宋体" w:cs="宋体"/>
          <w:kern w:val="0"/>
        </w:rPr>
        <w:t>候选人。</w:t>
      </w:r>
    </w:p>
    <w:p>
      <w:pPr>
        <w:widowControl/>
        <w:jc w:val="left"/>
        <w:rPr>
          <w:rFonts w:ascii="宋体" w:hAnsi="宋体" w:cs="宋体"/>
          <w:b/>
          <w:bCs/>
          <w:kern w:val="0"/>
        </w:rPr>
      </w:pPr>
      <w:r>
        <w:rPr>
          <w:rFonts w:ascii="宋体" w:hAnsi="宋体" w:cs="宋体"/>
          <w:b/>
          <w:bCs/>
          <w:kern w:val="0"/>
        </w:rPr>
        <w:br w:type="page"/>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hint="eastAsia" w:ascii="宋体" w:hAnsi="宋体" w:cs="仿宋"/>
              </w:rPr>
              <w:t>100</w:t>
            </w:r>
          </w:p>
        </w:tc>
        <w:tc>
          <w:tcPr>
            <w:tcW w:w="1280" w:type="pct"/>
            <w:vAlign w:val="center"/>
          </w:tcPr>
          <w:p>
            <w:pPr>
              <w:rPr>
                <w:rFonts w:ascii="宋体" w:hAnsi="宋体" w:cs="仿宋"/>
              </w:rPr>
            </w:pPr>
            <w:r>
              <w:rPr>
                <w:rFonts w:hint="eastAsia" w:ascii="宋体" w:hAnsi="宋体" w:cs="仿宋"/>
              </w:rPr>
              <w:t>如存在不唯一最高分，采取随机抽取的形式产生中标人。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19" w:name="_Toc211679181"/>
      <w:bookmarkStart w:id="20" w:name="_Toc180296784"/>
      <w:bookmarkStart w:id="21" w:name="_Toc173895842"/>
      <w:bookmarkStart w:id="22" w:name="_Toc173895657"/>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19"/>
      <w:bookmarkEnd w:id="20"/>
      <w:bookmarkEnd w:id="21"/>
      <w:bookmarkEnd w:id="22"/>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本项目共1个包，采购资阳市第一人民医院</w:t>
      </w:r>
      <w:r>
        <w:rPr>
          <w:rFonts w:hint="eastAsia" w:ascii="宋体" w:hAnsi="宋体" w:cs="宋体"/>
          <w:spacing w:val="-4"/>
          <w:lang w:val="en-US" w:eastAsia="zh-CN"/>
        </w:rPr>
        <w:t>消毒供应追溯系统升级维护服务，服务期限三年</w:t>
      </w:r>
      <w:r>
        <w:rPr>
          <w:rFonts w:hint="eastAsia" w:ascii="宋体" w:hAnsi="宋体" w:cs="宋体"/>
          <w:spacing w:val="-4"/>
        </w:rPr>
        <w:t>。</w:t>
      </w:r>
      <w:r>
        <w:rPr>
          <w:rFonts w:hint="eastAsia" w:hAnsi="宋体"/>
          <w:kern w:val="0"/>
        </w:rPr>
        <w:t>本项目最高限价</w:t>
      </w:r>
      <w:r>
        <w:rPr>
          <w:rFonts w:hint="eastAsia"/>
          <w:lang w:val="en-US" w:eastAsia="zh-CN"/>
        </w:rPr>
        <w:t>9.6</w:t>
      </w:r>
      <w:r>
        <w:rPr>
          <w:rFonts w:hint="eastAsia"/>
        </w:rPr>
        <w:t>万元</w:t>
      </w:r>
      <w:r>
        <w:rPr>
          <w:rFonts w:hint="eastAsia" w:hAnsi="宋体"/>
          <w:kern w:val="0"/>
        </w:rPr>
        <w:t>，超过最高限价及最高单价限价的报价为无效响应。</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w:t>
            </w:r>
            <w:r>
              <w:rPr>
                <w:rFonts w:hint="eastAsia" w:ascii="宋体" w:hAnsi="宋体" w:cs="宋体"/>
                <w:b/>
                <w:bCs/>
                <w:color w:val="000000"/>
                <w:kern w:val="0"/>
                <w:sz w:val="20"/>
                <w:szCs w:val="20"/>
                <w:lang w:val="en-US" w:eastAsia="zh-CN" w:bidi="ar"/>
              </w:rPr>
              <w:t>万</w:t>
            </w:r>
            <w:r>
              <w:rPr>
                <w:rFonts w:hint="eastAsia" w:ascii="宋体" w:hAnsi="宋体" w:cs="宋体"/>
                <w:b/>
                <w:bCs/>
                <w:color w:val="000000"/>
                <w:kern w:val="0"/>
                <w:sz w:val="20"/>
                <w:szCs w:val="20"/>
                <w:lang w:bidi="ar"/>
              </w:rPr>
              <w:t>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最高总价限价（</w:t>
            </w:r>
            <w:r>
              <w:rPr>
                <w:rFonts w:hint="eastAsia" w:ascii="宋体" w:hAnsi="宋体" w:cs="宋体"/>
                <w:b/>
                <w:bCs/>
                <w:color w:val="000000"/>
                <w:kern w:val="0"/>
                <w:sz w:val="20"/>
                <w:szCs w:val="20"/>
                <w:lang w:val="en-US" w:eastAsia="zh-CN" w:bidi="ar"/>
              </w:rPr>
              <w:t>万</w:t>
            </w:r>
            <w:r>
              <w:rPr>
                <w:rFonts w:hint="eastAsia" w:ascii="宋体" w:hAnsi="宋体" w:cs="宋体"/>
                <w:b/>
                <w:bCs/>
                <w:color w:val="000000"/>
                <w:kern w:val="0"/>
                <w:sz w:val="20"/>
                <w:szCs w:val="20"/>
                <w:lang w:bidi="ar"/>
              </w:rPr>
              <w:t>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lang w:val="en-US"/>
              </w:rPr>
            </w:pPr>
            <w:r>
              <w:rPr>
                <w:rFonts w:hint="eastAsia" w:ascii="宋体" w:hAnsi="宋体" w:cs="宋体"/>
                <w:spacing w:val="-4"/>
                <w:lang w:val="en-US" w:eastAsia="zh-CN"/>
              </w:rPr>
              <w:t>消毒供应追溯系统升级维护服务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9.6</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sz w:val="22"/>
                <w:szCs w:val="16"/>
                <w:lang w:val="en-US" w:eastAsia="zh-CN"/>
              </w:rPr>
              <w:t>9.6</w:t>
            </w:r>
          </w:p>
        </w:tc>
      </w:tr>
    </w:tbl>
    <w:p>
      <w:pPr>
        <w:pStyle w:val="2"/>
      </w:pPr>
    </w:p>
    <w:p>
      <w:pPr>
        <w:pStyle w:val="4"/>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w:t>
      </w:r>
      <w:r>
        <w:rPr>
          <w:rFonts w:ascii="宋体" w:hAnsi="宋体" w:cs="宋体"/>
          <w:b/>
          <w:bCs/>
        </w:rPr>
        <w:t>交货期</w:t>
      </w:r>
      <w:r>
        <w:rPr>
          <w:rFonts w:hint="eastAsia" w:ascii="宋体" w:hAnsi="宋体" w:cs="宋体"/>
          <w:b/>
          <w:bCs/>
        </w:rPr>
        <w:t>及地点</w:t>
      </w:r>
    </w:p>
    <w:p>
      <w:pPr>
        <w:spacing w:line="520" w:lineRule="exact"/>
        <w:rPr>
          <w:rFonts w:ascii="宋体" w:hAnsi="宋体"/>
        </w:rPr>
      </w:pPr>
      <w:r>
        <w:rPr>
          <w:rFonts w:ascii="宋体" w:hAnsi="宋体" w:cs="宋体"/>
          <w:b/>
        </w:rPr>
        <w:t>1.1</w:t>
      </w:r>
      <w:r>
        <w:rPr>
          <w:rFonts w:hint="eastAsia" w:ascii="宋体" w:hAnsi="宋体"/>
          <w:b/>
        </w:rPr>
        <w:t>送货周期：</w:t>
      </w:r>
      <w:r>
        <w:rPr>
          <w:rFonts w:hint="eastAsia" w:ascii="宋体" w:hAnsi="宋体"/>
          <w:lang w:val="en-US" w:eastAsia="zh-CN"/>
        </w:rPr>
        <w:t>比选人通知</w:t>
      </w:r>
      <w:r>
        <w:rPr>
          <w:rFonts w:hint="eastAsia" w:ascii="宋体" w:hAnsi="宋体"/>
        </w:rPr>
        <w:t>后</w:t>
      </w:r>
      <w:r>
        <w:rPr>
          <w:rFonts w:hint="eastAsia" w:ascii="宋体" w:hAnsi="宋体"/>
          <w:lang w:val="en-US" w:eastAsia="zh-CN"/>
        </w:rPr>
        <w:t>1</w:t>
      </w:r>
      <w:r>
        <w:rPr>
          <w:rFonts w:ascii="宋体" w:hAnsi="宋体"/>
        </w:rPr>
        <w:t>5</w:t>
      </w:r>
      <w:r>
        <w:rPr>
          <w:rFonts w:hint="eastAsia" w:ascii="宋体" w:hAnsi="宋体"/>
        </w:rPr>
        <w:t>个工作日内须</w:t>
      </w:r>
      <w:r>
        <w:rPr>
          <w:rFonts w:hint="eastAsia" w:ascii="宋体" w:hAnsi="宋体"/>
          <w:lang w:val="en-US" w:eastAsia="zh-CN"/>
        </w:rPr>
        <w:t>开展项目服务</w:t>
      </w:r>
      <w:r>
        <w:rPr>
          <w:rFonts w:hint="eastAsia" w:ascii="宋体" w:hAnsi="宋体"/>
        </w:rPr>
        <w:t>到</w:t>
      </w:r>
      <w:r>
        <w:rPr>
          <w:rFonts w:hint="eastAsia" w:ascii="宋体" w:hAnsi="宋体"/>
          <w:lang w:val="en-US" w:eastAsia="zh-CN"/>
        </w:rPr>
        <w:t>比选人</w:t>
      </w:r>
      <w:r>
        <w:rPr>
          <w:rFonts w:hint="eastAsia" w:ascii="宋体" w:hAnsi="宋体"/>
        </w:rPr>
        <w:t>指定地点</w:t>
      </w:r>
      <w:r>
        <w:rPr>
          <w:rFonts w:ascii="宋体" w:hAnsi="宋体"/>
        </w:rPr>
        <w:t>。</w:t>
      </w:r>
    </w:p>
    <w:p>
      <w:pPr>
        <w:spacing w:line="520" w:lineRule="exact"/>
        <w:rPr>
          <w:rFonts w:ascii="宋体" w:hAnsi="宋体"/>
        </w:rPr>
      </w:pPr>
      <w:r>
        <w:rPr>
          <w:rFonts w:hint="eastAsia" w:ascii="宋体" w:hAnsi="宋体"/>
          <w:b/>
        </w:rPr>
        <w:t>1.2 交货地点：</w:t>
      </w:r>
      <w:r>
        <w:rPr>
          <w:rFonts w:hint="eastAsia" w:ascii="宋体" w:hAnsi="宋体"/>
        </w:rPr>
        <w:t>资阳市第一</w:t>
      </w:r>
      <w:r>
        <w:rPr>
          <w:rFonts w:ascii="宋体" w:hAnsi="宋体"/>
        </w:rPr>
        <w:t>人民医院新区医院</w:t>
      </w:r>
      <w:r>
        <w:rPr>
          <w:rFonts w:hint="eastAsia" w:ascii="宋体" w:hAnsi="宋体"/>
        </w:rPr>
        <w:t>。</w:t>
      </w:r>
    </w:p>
    <w:p>
      <w:pPr>
        <w:spacing w:line="276" w:lineRule="auto"/>
        <w:rPr>
          <w:rFonts w:hint="eastAsia" w:ascii="宋体" w:hAnsi="宋体" w:cs="宋体"/>
          <w:b/>
          <w:bCs/>
        </w:rPr>
      </w:pPr>
      <w:r>
        <w:rPr>
          <w:rFonts w:ascii="宋体" w:hAnsi="宋体" w:cs="宋体"/>
          <w:b/>
          <w:bCs/>
        </w:rPr>
        <w:t>2</w:t>
      </w:r>
      <w:r>
        <w:rPr>
          <w:rFonts w:hint="eastAsia" w:ascii="宋体" w:hAnsi="宋体" w:cs="宋体"/>
          <w:b/>
          <w:bCs/>
        </w:rPr>
        <w:t>．付款方法和条件：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lang w:val="en-US" w:eastAsia="zh-CN"/>
        </w:rPr>
      </w:pPr>
      <w:r>
        <w:rPr>
          <w:rFonts w:hint="eastAsia" w:ascii="宋体" w:hAnsi="宋体" w:cs="宋体"/>
          <w:color w:val="auto"/>
          <w:lang w:eastAsia="zh-CN"/>
        </w:rPr>
        <w:t>（</w:t>
      </w:r>
      <w:r>
        <w:rPr>
          <w:rFonts w:hint="eastAsia" w:ascii="宋体" w:hAnsi="宋体" w:cs="宋体"/>
          <w:color w:val="auto"/>
          <w:lang w:val="en-US" w:eastAsia="zh-CN"/>
        </w:rPr>
        <w:t>1</w:t>
      </w:r>
      <w:r>
        <w:rPr>
          <w:rFonts w:hint="eastAsia" w:ascii="宋体" w:hAnsi="宋体" w:cs="宋体"/>
          <w:color w:val="auto"/>
          <w:lang w:eastAsia="zh-CN"/>
        </w:rPr>
        <w:t>）</w:t>
      </w:r>
      <w:r>
        <w:rPr>
          <w:rFonts w:hint="eastAsia" w:ascii="宋体" w:hAnsi="宋体" w:cs="宋体"/>
          <w:color w:val="auto"/>
        </w:rPr>
        <w:t>维护服务费按年计算。采用先使用后付费，</w:t>
      </w:r>
      <w:r>
        <w:rPr>
          <w:rFonts w:hint="eastAsia" w:ascii="宋体" w:hAnsi="宋体" w:cs="宋体"/>
          <w:color w:val="auto"/>
          <w:lang w:val="en-US" w:eastAsia="zh-CN"/>
        </w:rPr>
        <w:t>本年度</w:t>
      </w:r>
      <w:r>
        <w:rPr>
          <w:rFonts w:hint="eastAsia" w:ascii="宋体" w:hAnsi="宋体" w:cs="宋体"/>
          <w:color w:val="auto"/>
          <w:sz w:val="22"/>
          <w:szCs w:val="22"/>
          <w:lang w:val="en-US" w:eastAsia="zh-CN"/>
        </w:rPr>
        <w:t>服务</w:t>
      </w:r>
      <w:r>
        <w:rPr>
          <w:rFonts w:hint="eastAsia" w:ascii="宋体" w:hAnsi="宋体" w:cs="宋体"/>
          <w:color w:val="auto"/>
          <w:lang w:val="en-US" w:eastAsia="zh-CN"/>
        </w:rPr>
        <w:t>时间满一年后乙方向甲方</w:t>
      </w:r>
      <w:r>
        <w:rPr>
          <w:rFonts w:hint="eastAsia" w:ascii="宋体" w:hAnsi="宋体" w:cs="宋体"/>
          <w:color w:val="auto"/>
        </w:rPr>
        <w:t>出具合法有效完整的完税发票及凭证资料</w:t>
      </w:r>
      <w:r>
        <w:rPr>
          <w:rFonts w:hint="eastAsia" w:ascii="宋体" w:hAnsi="宋体" w:cs="宋体"/>
          <w:color w:val="auto"/>
          <w:lang w:eastAsia="zh-CN"/>
        </w:rPr>
        <w:t>、</w:t>
      </w:r>
      <w:r>
        <w:rPr>
          <w:rFonts w:hint="eastAsia" w:ascii="宋体" w:hAnsi="宋体" w:cs="宋体"/>
          <w:color w:val="auto"/>
          <w:lang w:val="en-US" w:eastAsia="zh-CN"/>
        </w:rPr>
        <w:t>本年度每季度巡访记录纸质文档（必须要有使用科室负责人签字确认）</w:t>
      </w:r>
      <w:r>
        <w:rPr>
          <w:rFonts w:hint="eastAsia" w:ascii="宋体" w:hAnsi="宋体" w:cs="宋体"/>
          <w:color w:val="auto"/>
        </w:rPr>
        <w:t>进行支付结算</w:t>
      </w:r>
      <w:r>
        <w:rPr>
          <w:rFonts w:hint="eastAsia" w:ascii="宋体" w:hAnsi="宋体" w:cs="宋体"/>
          <w:color w:val="auto"/>
          <w:lang w:val="en-US" w:eastAsia="zh-CN"/>
        </w:rPr>
        <w:t>申请</w:t>
      </w:r>
      <w:r>
        <w:rPr>
          <w:rFonts w:hint="eastAsia" w:ascii="宋体" w:hAnsi="宋体" w:cs="宋体"/>
          <w:color w:val="auto"/>
        </w:rPr>
        <w:t>。</w:t>
      </w:r>
      <w:r>
        <w:rPr>
          <w:rFonts w:hint="eastAsia" w:ascii="宋体" w:hAnsi="宋体" w:cs="宋体"/>
          <w:color w:val="auto"/>
          <w:lang w:val="en-US" w:eastAsia="zh-CN"/>
        </w:rPr>
        <w:t>甲方在收到申请并核对资料无问题后</w:t>
      </w:r>
      <w:r>
        <w:rPr>
          <w:rFonts w:hint="eastAsia" w:ascii="宋体" w:hAnsi="宋体" w:eastAsia="宋体" w:cs="宋体"/>
          <w:color w:val="auto"/>
          <w:lang w:val="en-US" w:eastAsia="zh-CN"/>
        </w:rPr>
        <w:t>30个工作日内支付。每年一次，共记三次。</w:t>
      </w:r>
    </w:p>
    <w:p>
      <w:pPr>
        <w:ind w:firstLine="480"/>
        <w:rPr>
          <w:rFonts w:hint="eastAsia" w:ascii="宋体" w:hAnsi="宋体" w:cs="宋体"/>
          <w:color w:val="auto"/>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cs="宋体"/>
          <w:color w:val="auto"/>
          <w:lang w:eastAsia="zh-CN"/>
        </w:rPr>
        <w:t>）</w:t>
      </w:r>
      <w:r>
        <w:rPr>
          <w:rFonts w:hint="eastAsia" w:ascii="宋体" w:hAnsi="宋体" w:cs="宋体"/>
          <w:color w:val="auto"/>
        </w:rPr>
        <w:t>如因乙方未取得甲方许可，私自接入甲方系统或进行操作给甲方造成损失或侵害，由此带来的甲方所有损失均由乙方承担。另：出现一次此类情况扣除当年维护费的5%。</w:t>
      </w:r>
    </w:p>
    <w:p>
      <w:pPr>
        <w:ind w:firstLine="480"/>
        <w:rPr>
          <w:rFonts w:hint="eastAsia" w:ascii="宋体" w:hAnsi="宋体" w:cs="宋体"/>
        </w:rPr>
      </w:pPr>
      <w:r>
        <w:rPr>
          <w:rFonts w:hint="eastAsia" w:ascii="宋体" w:hAnsi="宋体" w:cs="宋体"/>
          <w:lang w:eastAsia="zh-CN"/>
        </w:rPr>
        <w:t>（</w:t>
      </w:r>
      <w:r>
        <w:rPr>
          <w:rFonts w:hint="eastAsia" w:ascii="宋体" w:hAnsi="宋体" w:cs="宋体"/>
          <w:lang w:val="en-US" w:eastAsia="zh-CN"/>
        </w:rPr>
        <w:t>3</w:t>
      </w:r>
      <w:r>
        <w:rPr>
          <w:rFonts w:hint="eastAsia" w:ascii="宋体" w:hAnsi="宋体" w:cs="宋体"/>
          <w:lang w:eastAsia="zh-CN"/>
        </w:rPr>
        <w:t>）</w:t>
      </w:r>
      <w:r>
        <w:rPr>
          <w:rFonts w:hint="eastAsia" w:ascii="宋体" w:hAnsi="宋体" w:cs="宋体"/>
        </w:rPr>
        <w:t>由于乙方维护不及时或者维护中出现失误等情况给甲方造成的一切损失，由乙方全部承担。另：出现一次此类情况扣除当年维护费的5%。</w:t>
      </w:r>
    </w:p>
    <w:p>
      <w:pPr>
        <w:spacing w:line="276" w:lineRule="auto"/>
        <w:rPr>
          <w:b/>
        </w:rPr>
      </w:pPr>
      <w:r>
        <w:rPr>
          <w:rFonts w:hint="eastAsia"/>
          <w:b/>
        </w:rPr>
        <w:t>3. 售后</w:t>
      </w:r>
      <w:r>
        <w:rPr>
          <w:b/>
        </w:rPr>
        <w:t>服务</w:t>
      </w:r>
    </w:p>
    <w:p>
      <w:pPr>
        <w:pStyle w:val="2"/>
      </w:pPr>
      <w:r>
        <w:rPr>
          <w:rFonts w:hint="eastAsia"/>
        </w:rPr>
        <w:t xml:space="preserve">3.1 </w:t>
      </w:r>
      <w:r>
        <w:rPr>
          <w:rFonts w:hint="eastAsia"/>
          <w:lang w:val="en-US" w:eastAsia="zh-CN"/>
        </w:rPr>
        <w:t>货物</w:t>
      </w:r>
      <w:r>
        <w:rPr>
          <w:rFonts w:hint="eastAsia"/>
        </w:rPr>
        <w:t>负责</w:t>
      </w:r>
      <w:r>
        <w:t>产品配送、</w:t>
      </w:r>
      <w:r>
        <w:rPr>
          <w:rFonts w:hint="eastAsia"/>
        </w:rPr>
        <w:t>安装</w:t>
      </w:r>
      <w:r>
        <w:t>、</w:t>
      </w:r>
      <w:r>
        <w:rPr>
          <w:rFonts w:hint="eastAsia"/>
        </w:rPr>
        <w:t>操作</w:t>
      </w:r>
      <w:r>
        <w:t>使用的培训</w:t>
      </w:r>
      <w:r>
        <w:rPr>
          <w:rFonts w:hint="eastAsia"/>
          <w:lang w:eastAsia="zh-CN"/>
        </w:rPr>
        <w:t>，</w:t>
      </w:r>
      <w:r>
        <w:rPr>
          <w:rFonts w:hint="eastAsia"/>
          <w:lang w:val="en-US" w:eastAsia="zh-CN"/>
        </w:rPr>
        <w:t>服务类项目负责提供相关服务</w:t>
      </w:r>
      <w:r>
        <w:t>。</w:t>
      </w:r>
    </w:p>
    <w:p>
      <w:pPr>
        <w:rPr>
          <w:rFonts w:hint="eastAsia" w:ascii="宋体" w:hAnsi="宋体" w:cs="宋体"/>
        </w:rPr>
      </w:pPr>
      <w:r>
        <w:rPr>
          <w:rFonts w:hint="eastAsia"/>
          <w:lang w:val="en-US" w:eastAsia="zh-CN"/>
        </w:rPr>
        <w:t xml:space="preserve">3.2 </w:t>
      </w:r>
      <w:r>
        <w:rPr>
          <w:rFonts w:hint="eastAsia" w:ascii="宋体" w:hAnsi="宋体" w:cs="宋体"/>
          <w:lang w:eastAsia="zh-CN"/>
        </w:rPr>
        <w:t>（</w:t>
      </w:r>
      <w:r>
        <w:rPr>
          <w:rFonts w:hint="eastAsia" w:ascii="宋体" w:hAnsi="宋体" w:cs="宋体"/>
          <w:lang w:val="en-US" w:eastAsia="zh-CN"/>
        </w:rPr>
        <w:t>1</w:t>
      </w:r>
      <w:r>
        <w:rPr>
          <w:rFonts w:hint="eastAsia" w:ascii="宋体" w:hAnsi="宋体" w:cs="宋体"/>
          <w:lang w:eastAsia="zh-CN"/>
        </w:rPr>
        <w:t>）</w:t>
      </w:r>
      <w:r>
        <w:rPr>
          <w:rFonts w:hint="eastAsia" w:ascii="宋体" w:hAnsi="宋体" w:cs="宋体"/>
        </w:rPr>
        <w:t>系统出现故障，投标人实行 7*24 服务制度（即一周 7 天，一天 24 小时），向客户提供全天候电话信息咨询和技术支持响应。</w:t>
      </w:r>
    </w:p>
    <w:p>
      <w:pPr>
        <w:ind w:firstLine="480"/>
        <w:rPr>
          <w:rFonts w:hint="eastAsia" w:ascii="宋体" w:hAnsi="宋体" w:cs="宋体"/>
        </w:rPr>
      </w:pPr>
      <w:r>
        <w:rPr>
          <w:rFonts w:hint="eastAsia" w:ascii="宋体" w:hAnsi="宋体" w:cs="宋体"/>
          <w:lang w:eastAsia="zh-CN"/>
        </w:rPr>
        <w:t>（</w:t>
      </w:r>
      <w:r>
        <w:rPr>
          <w:rFonts w:hint="eastAsia" w:ascii="宋体" w:hAnsi="宋体" w:cs="宋体"/>
          <w:lang w:val="en-US" w:eastAsia="zh-CN"/>
        </w:rPr>
        <w:t>2</w:t>
      </w:r>
      <w:r>
        <w:rPr>
          <w:rFonts w:hint="eastAsia" w:ascii="宋体" w:hAnsi="宋体" w:cs="宋体"/>
          <w:lang w:eastAsia="zh-CN"/>
        </w:rPr>
        <w:t>）</w:t>
      </w:r>
      <w:r>
        <w:rPr>
          <w:rFonts w:hint="eastAsia" w:ascii="宋体" w:hAnsi="宋体" w:cs="宋体"/>
        </w:rPr>
        <w:t>非故障性的其他系统升级、优化、政策指令性等需求，应在政策指令要求的时限前完成，用户自身合理需求完成时间不超过1个月（以需求正式提交时间为准），系统BUG修正时间不超过2周（以BUG确认时间为准）。每月需派工程技术人员现场进行系统功能调整和实施，保障系统运行状态良好。</w:t>
      </w:r>
    </w:p>
    <w:p>
      <w:pPr>
        <w:ind w:firstLine="480"/>
        <w:rPr>
          <w:rFonts w:hint="eastAsia" w:ascii="宋体" w:hAnsi="宋体" w:cs="宋体"/>
        </w:rPr>
      </w:pPr>
      <w:r>
        <w:rPr>
          <w:rFonts w:hint="eastAsia" w:ascii="宋体" w:hAnsi="宋体" w:cs="宋体"/>
          <w:lang w:eastAsia="zh-CN"/>
        </w:rPr>
        <w:t>（</w:t>
      </w:r>
      <w:r>
        <w:rPr>
          <w:rFonts w:hint="eastAsia" w:ascii="宋体" w:hAnsi="宋体" w:cs="宋体"/>
          <w:lang w:val="en-US" w:eastAsia="zh-CN"/>
        </w:rPr>
        <w:t>3</w:t>
      </w:r>
      <w:r>
        <w:rPr>
          <w:rFonts w:hint="eastAsia" w:ascii="宋体" w:hAnsi="宋体" w:cs="宋体"/>
          <w:lang w:eastAsia="zh-CN"/>
        </w:rPr>
        <w:t>）</w:t>
      </w:r>
      <w:r>
        <w:rPr>
          <w:rFonts w:hint="eastAsia" w:ascii="宋体" w:hAnsi="宋体" w:cs="宋体"/>
        </w:rPr>
        <w:t>投标人须指派专人负责与采购人联系售后服务事宜：提供人员姓名、职务、联系电话（含座机、手机等）。</w:t>
      </w:r>
    </w:p>
    <w:p>
      <w:pPr>
        <w:ind w:firstLine="480"/>
        <w:rPr>
          <w:rFonts w:hint="eastAsia" w:ascii="宋体" w:hAnsi="宋体" w:cs="宋体"/>
        </w:rPr>
      </w:pPr>
      <w:r>
        <w:rPr>
          <w:rFonts w:hint="eastAsia" w:ascii="宋体" w:hAnsi="宋体" w:cs="宋体"/>
          <w:lang w:eastAsia="zh-CN"/>
        </w:rPr>
        <w:t>（</w:t>
      </w:r>
      <w:r>
        <w:rPr>
          <w:rFonts w:hint="eastAsia" w:ascii="宋体" w:hAnsi="宋体" w:cs="宋体"/>
          <w:lang w:val="en-US" w:eastAsia="zh-CN"/>
        </w:rPr>
        <w:t>4</w:t>
      </w:r>
      <w:r>
        <w:rPr>
          <w:rFonts w:hint="eastAsia" w:ascii="宋体" w:hAnsi="宋体" w:cs="宋体"/>
          <w:lang w:eastAsia="zh-CN"/>
        </w:rPr>
        <w:t>）</w:t>
      </w:r>
      <w:r>
        <w:rPr>
          <w:rFonts w:hint="eastAsia" w:ascii="宋体" w:hAnsi="宋体" w:cs="宋体"/>
        </w:rPr>
        <w:t>投标人在进行软件升级、整改、发布等操作时，必须提前以书面形式告之采购人。包括但不仅限于：操作人员、操作时间、操作内容、后续影响等内容。征得采购人同意后方可进行操作。</w:t>
      </w:r>
    </w:p>
    <w:p>
      <w:pPr>
        <w:ind w:firstLine="480"/>
        <w:rPr>
          <w:rFonts w:hint="default" w:ascii="宋体" w:hAnsi="宋体" w:cs="宋体"/>
          <w:color w:val="auto"/>
          <w:lang w:val="en-US" w:eastAsia="zh-CN"/>
        </w:rPr>
      </w:pPr>
      <w:r>
        <w:rPr>
          <w:rFonts w:hint="eastAsia" w:ascii="宋体" w:hAnsi="宋体" w:cs="宋体"/>
          <w:lang w:eastAsia="zh-CN"/>
        </w:rPr>
        <w:t>（</w:t>
      </w:r>
      <w:r>
        <w:rPr>
          <w:rFonts w:hint="eastAsia" w:ascii="宋体" w:hAnsi="宋体" w:cs="宋体"/>
          <w:lang w:val="en-US" w:eastAsia="zh-CN"/>
        </w:rPr>
        <w:t>5</w:t>
      </w:r>
      <w:r>
        <w:rPr>
          <w:rFonts w:hint="eastAsia" w:ascii="宋体" w:hAnsi="宋体" w:cs="宋体"/>
          <w:lang w:eastAsia="zh-CN"/>
        </w:rPr>
        <w:t>）</w:t>
      </w:r>
      <w:r>
        <w:rPr>
          <w:rFonts w:hint="eastAsia" w:ascii="宋体" w:hAnsi="宋体" w:cs="宋体"/>
          <w:color w:val="auto"/>
        </w:rPr>
        <w:t>定期</w:t>
      </w:r>
      <w:r>
        <w:rPr>
          <w:rFonts w:hint="eastAsia" w:ascii="宋体" w:hAnsi="宋体" w:cs="宋体"/>
          <w:color w:val="auto"/>
          <w:lang w:val="en-US" w:eastAsia="zh-CN"/>
        </w:rPr>
        <w:t>巡访</w:t>
      </w:r>
      <w:r>
        <w:rPr>
          <w:rFonts w:hint="eastAsia" w:ascii="宋体" w:hAnsi="宋体" w:cs="宋体"/>
          <w:color w:val="auto"/>
        </w:rPr>
        <w:t>周期为</w:t>
      </w:r>
      <w:r>
        <w:rPr>
          <w:rFonts w:hint="eastAsia" w:ascii="宋体" w:hAnsi="宋体" w:cs="宋体"/>
          <w:color w:val="auto"/>
          <w:lang w:eastAsia="zh-CN"/>
        </w:rPr>
        <w:t>：</w:t>
      </w:r>
      <w:r>
        <w:rPr>
          <w:rFonts w:hint="eastAsia" w:ascii="宋体" w:hAnsi="宋体" w:cs="宋体"/>
          <w:color w:val="auto"/>
        </w:rPr>
        <w:t>每季度</w:t>
      </w:r>
      <w:r>
        <w:rPr>
          <w:rFonts w:hint="eastAsia" w:ascii="宋体" w:hAnsi="宋体" w:cs="宋体"/>
          <w:color w:val="auto"/>
          <w:lang w:val="en-US" w:eastAsia="zh-CN"/>
        </w:rPr>
        <w:t>第一个月第一周</w:t>
      </w:r>
      <w:r>
        <w:rPr>
          <w:rFonts w:hint="eastAsia" w:ascii="宋体" w:hAnsi="宋体" w:cs="宋体"/>
          <w:color w:val="auto"/>
        </w:rPr>
        <w:t>。</w:t>
      </w:r>
      <w:r>
        <w:rPr>
          <w:rFonts w:hint="eastAsia" w:ascii="宋体" w:hAnsi="宋体" w:cs="宋体"/>
          <w:color w:val="auto"/>
          <w:lang w:val="en-US" w:eastAsia="zh-CN"/>
        </w:rPr>
        <w:t>合同期内，中标人每季度来院一次，主要工作为：1.对上季度已完成工作进行沟通和确认。2.现场搜集甲方对软件、硬件在使用中发现的问题和建议，并做好相关记录拍照，现场不能解决的在下次巡检之前完成。3.对软件、硬件运行情况进行实时记录，发现问题或者隐患及时进行处理，并告知甲方。4.巡访记录必须纸质成档且由甲方相关科室负责人签字留底，作为结算凭证。巡访记录至少包括：1.本次巡访中发现的软硬件故障、隐患，已处理个数，未处理原因及处理办法和处理日期、处理人；2.上季度收到甲方具体需求问题、已处理问题、未处理原因及处理办法和处理日期、处理人；3.现场搜集科室意见具体内容、现场解决数量、现场未处理问题预计处理时间和处理人。注：所有未处理问题从问甲方向乙方反馈开始到问题解决完成，不得超过一个月。若实在无法按时完成须及时与甲方进行沟通，说明原因和具体可行的完成时间点。在征得甲方同意后按照既定计划开始实施，若在完成时间点还无法完成，则扣除总当年维护费用5%。</w:t>
      </w:r>
    </w:p>
    <w:p>
      <w:pPr>
        <w:ind w:firstLine="480"/>
        <w:rPr>
          <w:rFonts w:hint="eastAsia" w:ascii="宋体" w:hAnsi="宋体" w:cs="宋体"/>
          <w:color w:val="auto"/>
        </w:rPr>
      </w:pPr>
      <w:r>
        <w:rPr>
          <w:rFonts w:hint="eastAsia" w:ascii="宋体" w:hAnsi="宋体" w:cs="宋体"/>
          <w:color w:val="auto"/>
          <w:lang w:eastAsia="zh-CN"/>
        </w:rPr>
        <w:t>（</w:t>
      </w:r>
      <w:r>
        <w:rPr>
          <w:rFonts w:hint="eastAsia" w:ascii="宋体" w:hAnsi="宋体" w:cs="宋体"/>
          <w:color w:val="auto"/>
          <w:lang w:val="en-US" w:eastAsia="zh-CN"/>
        </w:rPr>
        <w:t>6</w:t>
      </w:r>
      <w:r>
        <w:rPr>
          <w:rFonts w:hint="eastAsia" w:ascii="宋体" w:hAnsi="宋体" w:cs="宋体"/>
          <w:color w:val="auto"/>
          <w:lang w:eastAsia="zh-CN"/>
        </w:rPr>
        <w:t>）</w:t>
      </w:r>
      <w:r>
        <w:rPr>
          <w:rFonts w:hint="eastAsia" w:ascii="宋体" w:hAnsi="宋体" w:cs="宋体"/>
          <w:color w:val="auto"/>
        </w:rPr>
        <w:t>现场无法立即修复排除故障的，投标人提供维修方案及修复时间安排。</w:t>
      </w:r>
      <w:r>
        <w:rPr>
          <w:rFonts w:hint="eastAsia" w:ascii="宋体" w:hAnsi="宋体" w:cs="宋体"/>
          <w:color w:val="auto"/>
          <w:lang w:eastAsia="zh-CN"/>
        </w:rPr>
        <w:t>若无法修复则免费提供其他软件或者替代品，不能影响院方的正常工作。</w:t>
      </w:r>
    </w:p>
    <w:p>
      <w:pPr>
        <w:ind w:firstLine="420" w:firstLineChars="0"/>
        <w:rPr>
          <w:rFonts w:hint="default" w:eastAsia="宋体"/>
          <w:lang w:val="en-US" w:eastAsia="zh-CN"/>
        </w:rPr>
      </w:pPr>
      <w:r>
        <w:rPr>
          <w:rFonts w:hint="eastAsia" w:ascii="宋体" w:hAnsi="宋体" w:cs="宋体"/>
          <w:color w:val="auto"/>
          <w:lang w:val="en-US" w:eastAsia="zh-CN"/>
        </w:rPr>
        <w:t>（7）</w:t>
      </w:r>
      <w:r>
        <w:rPr>
          <w:rFonts w:hint="eastAsia" w:ascii="宋体" w:hAnsi="宋体" w:cs="宋体"/>
          <w:color w:val="auto"/>
        </w:rPr>
        <w:t>维保合同期内，非人为因素和易损易耗件的正常更换外，必须保证 95％ 以上日期（以每年 365 天计算）能正常工作，如未能达到，应适当延长保修期。</w:t>
      </w:r>
      <w:r>
        <w:rPr>
          <w:rFonts w:hint="eastAsia" w:ascii="宋体" w:hAnsi="宋体" w:cs="宋体"/>
          <w:color w:val="auto"/>
          <w:lang w:val="en-US" w:eastAsia="zh-CN"/>
        </w:rPr>
        <w:t xml:space="preserve"> </w:t>
      </w:r>
    </w:p>
    <w:p>
      <w:pPr>
        <w:pStyle w:val="2"/>
        <w:rPr>
          <w:b/>
        </w:rPr>
      </w:pPr>
      <w:r>
        <w:rPr>
          <w:b/>
        </w:rPr>
        <w:t>4</w:t>
      </w:r>
      <w:r>
        <w:rPr>
          <w:rFonts w:hint="eastAsia"/>
          <w:b/>
        </w:rPr>
        <w:t>. 其它要求</w:t>
      </w:r>
    </w:p>
    <w:p>
      <w:r>
        <w:rPr>
          <w:rFonts w:hint="eastAsia"/>
        </w:rPr>
        <w:t>4.1 随货</w:t>
      </w:r>
      <w:r>
        <w:t>随发票、送货单及产品相关资料。</w:t>
      </w:r>
    </w:p>
    <w:p>
      <w:pPr>
        <w:pStyle w:val="2"/>
      </w:pPr>
      <w:r>
        <w:t xml:space="preserve">4.2 </w:t>
      </w:r>
      <w:r>
        <w:rPr>
          <w:rFonts w:hint="eastAsia"/>
        </w:rPr>
        <w:t>如不能</w:t>
      </w:r>
      <w:r>
        <w:t>按约定提供产品</w:t>
      </w:r>
      <w:r>
        <w:rPr>
          <w:rFonts w:hint="eastAsia"/>
          <w:lang w:eastAsia="zh-CN"/>
        </w:rPr>
        <w:t>（</w:t>
      </w:r>
      <w:r>
        <w:rPr>
          <w:rFonts w:hint="eastAsia"/>
          <w:lang w:val="en-US" w:eastAsia="zh-CN"/>
        </w:rPr>
        <w:t>或服务</w:t>
      </w:r>
      <w:r>
        <w:rPr>
          <w:rFonts w:hint="eastAsia"/>
          <w:lang w:eastAsia="zh-CN"/>
        </w:rPr>
        <w:t>）</w:t>
      </w:r>
      <w:r>
        <w:t>，需及时通知</w:t>
      </w:r>
      <w:r>
        <w:rPr>
          <w:rFonts w:hint="eastAsia"/>
          <w:lang w:val="en-US" w:eastAsia="zh-CN"/>
        </w:rPr>
        <w:t>比选人</w:t>
      </w:r>
      <w:r>
        <w:t>。</w:t>
      </w:r>
    </w:p>
    <w:p>
      <w:pPr>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5.</w:t>
      </w:r>
      <w:r>
        <w:rPr>
          <w:rFonts w:hint="eastAsia" w:ascii="Times New Roman" w:hAnsi="Times New Roman" w:cs="Times New Roman"/>
          <w:b/>
          <w:kern w:val="2"/>
          <w:sz w:val="21"/>
          <w:szCs w:val="21"/>
          <w:lang w:val="en-US" w:eastAsia="zh-CN" w:bidi="ar-SA"/>
        </w:rPr>
        <w:t>需要维护的清单</w:t>
      </w:r>
    </w:p>
    <w:p>
      <w:pPr>
        <w:pStyle w:val="61"/>
        <w:wordWrap w:val="0"/>
        <w:spacing w:line="440" w:lineRule="exact"/>
        <w:ind w:left="0" w:leftChars="0" w:firstLine="0" w:firstLineChars="0"/>
        <w:jc w:val="left"/>
        <w:rPr>
          <w:rFonts w:hint="eastAsia" w:ascii="宋体" w:hAnsi="宋体" w:cs="宋体"/>
          <w:color w:val="auto"/>
        </w:rPr>
      </w:pPr>
      <w:r>
        <w:rPr>
          <w:rFonts w:hint="eastAsia" w:ascii="宋体" w:hAnsi="宋体" w:cs="宋体"/>
          <w:color w:val="auto"/>
          <w:lang w:val="en-US" w:eastAsia="zh-CN"/>
        </w:rPr>
        <w:t>5.1</w:t>
      </w:r>
      <w:r>
        <w:rPr>
          <w:rFonts w:hint="eastAsia" w:ascii="宋体" w:hAnsi="宋体" w:cs="宋体"/>
          <w:color w:val="auto"/>
        </w:rPr>
        <w:t>、需要</w:t>
      </w:r>
      <w:r>
        <w:rPr>
          <w:rFonts w:hint="eastAsia" w:ascii="宋体" w:hAnsi="宋体" w:cs="宋体"/>
          <w:color w:val="auto"/>
          <w:lang w:val="en-US" w:eastAsia="zh-CN"/>
        </w:rPr>
        <w:t>维护</w:t>
      </w:r>
      <w:r>
        <w:rPr>
          <w:rFonts w:hint="eastAsia" w:ascii="宋体" w:hAnsi="宋体" w:cs="宋体"/>
          <w:color w:val="auto"/>
        </w:rPr>
        <w:t>的</w:t>
      </w:r>
      <w:r>
        <w:rPr>
          <w:rFonts w:hint="eastAsia" w:ascii="宋体" w:hAnsi="宋体" w:cs="宋体"/>
          <w:color w:val="auto"/>
          <w:lang w:val="en-US" w:eastAsia="zh-CN"/>
        </w:rPr>
        <w:t>软件</w:t>
      </w:r>
      <w:r>
        <w:rPr>
          <w:rFonts w:hint="eastAsia" w:ascii="宋体" w:hAnsi="宋体" w:cs="宋体"/>
          <w:color w:val="auto"/>
        </w:rPr>
        <w:t>：</w:t>
      </w:r>
    </w:p>
    <w:tbl>
      <w:tblPr>
        <w:tblStyle w:val="27"/>
        <w:tblW w:w="0" w:type="auto"/>
        <w:jc w:val="center"/>
        <w:tblLayout w:type="autofit"/>
        <w:tblCellMar>
          <w:top w:w="0" w:type="dxa"/>
          <w:left w:w="108" w:type="dxa"/>
          <w:bottom w:w="0" w:type="dxa"/>
          <w:right w:w="108" w:type="dxa"/>
        </w:tblCellMar>
      </w:tblPr>
      <w:tblGrid>
        <w:gridCol w:w="1056"/>
        <w:gridCol w:w="3576"/>
        <w:gridCol w:w="1581"/>
        <w:gridCol w:w="1176"/>
      </w:tblGrid>
      <w:tr>
        <w:tblPrEx>
          <w:tblCellMar>
            <w:top w:w="0" w:type="dxa"/>
            <w:left w:w="108" w:type="dxa"/>
            <w:bottom w:w="0" w:type="dxa"/>
            <w:right w:w="108" w:type="dxa"/>
          </w:tblCellMar>
        </w:tblPrEx>
        <w:trPr>
          <w:trHeight w:val="908" w:hRule="atLeast"/>
          <w:jc w:val="center"/>
        </w:trPr>
        <w:tc>
          <w:tcPr>
            <w:tcW w:w="0" w:type="auto"/>
            <w:tcBorders>
              <w:top w:val="single" w:color="auto" w:sz="8" w:space="0"/>
              <w:left w:val="single" w:color="auto" w:sz="8" w:space="0"/>
              <w:bottom w:val="nil"/>
              <w:right w:val="single" w:color="auto" w:sz="8" w:space="0"/>
            </w:tcBorders>
            <w:shd w:val="clear" w:color="auto" w:fill="auto"/>
            <w:vAlign w:val="center"/>
          </w:tcPr>
          <w:p>
            <w:pPr>
              <w:pStyle w:val="61"/>
              <w:wordWrap w:val="0"/>
              <w:spacing w:line="440" w:lineRule="exact"/>
              <w:ind w:left="630" w:leftChars="200" w:hanging="210" w:hangingChars="100"/>
              <w:jc w:val="left"/>
              <w:rPr>
                <w:rFonts w:hint="eastAsia" w:ascii="宋体" w:hAnsi="宋体" w:cs="宋体"/>
                <w:color w:val="auto"/>
              </w:rPr>
            </w:pPr>
            <w:r>
              <w:rPr>
                <w:rFonts w:hint="eastAsia" w:ascii="宋体" w:hAnsi="宋体" w:cs="宋体"/>
                <w:color w:val="auto"/>
              </w:rPr>
              <w:t>序号</w:t>
            </w:r>
          </w:p>
        </w:tc>
        <w:tc>
          <w:tcPr>
            <w:tcW w:w="0" w:type="auto"/>
            <w:tcBorders>
              <w:top w:val="single" w:color="auto" w:sz="8" w:space="0"/>
              <w:left w:val="nil"/>
              <w:bottom w:val="nil"/>
              <w:right w:val="single" w:color="auto" w:sz="8" w:space="0"/>
            </w:tcBorders>
            <w:shd w:val="clear" w:color="auto" w:fill="auto"/>
            <w:vAlign w:val="center"/>
          </w:tcPr>
          <w:p>
            <w:pPr>
              <w:pStyle w:val="61"/>
              <w:wordWrap w:val="0"/>
              <w:spacing w:line="440" w:lineRule="exact"/>
              <w:ind w:firstLine="1260" w:firstLineChars="600"/>
              <w:jc w:val="left"/>
              <w:rPr>
                <w:rFonts w:hint="eastAsia" w:ascii="宋体" w:hAnsi="宋体" w:cs="宋体"/>
                <w:color w:val="auto"/>
              </w:rPr>
            </w:pPr>
            <w:r>
              <w:rPr>
                <w:rFonts w:hint="eastAsia" w:ascii="宋体" w:hAnsi="宋体" w:cs="宋体"/>
                <w:color w:val="auto"/>
              </w:rPr>
              <w:t>产品名称</w:t>
            </w:r>
          </w:p>
        </w:tc>
        <w:tc>
          <w:tcPr>
            <w:tcW w:w="1319" w:type="dxa"/>
            <w:tcBorders>
              <w:top w:val="single" w:color="auto" w:sz="8" w:space="0"/>
              <w:left w:val="nil"/>
              <w:bottom w:val="nil"/>
              <w:right w:val="single" w:color="auto" w:sz="8" w:space="0"/>
            </w:tcBorders>
            <w:shd w:val="clear" w:color="auto" w:fill="auto"/>
            <w:vAlign w:val="center"/>
          </w:tcPr>
          <w:p>
            <w:pPr>
              <w:pStyle w:val="61"/>
              <w:wordWrap w:val="0"/>
              <w:spacing w:line="440" w:lineRule="exact"/>
              <w:ind w:left="420" w:leftChars="200" w:firstLine="0" w:firstLineChars="0"/>
              <w:jc w:val="left"/>
              <w:rPr>
                <w:rFonts w:hint="eastAsia" w:ascii="宋体" w:hAnsi="宋体" w:cs="宋体"/>
                <w:color w:val="auto"/>
              </w:rPr>
            </w:pPr>
            <w:r>
              <w:rPr>
                <w:rFonts w:hint="eastAsia" w:ascii="宋体" w:hAnsi="宋体" w:cs="宋体"/>
                <w:color w:val="auto"/>
              </w:rPr>
              <w:t>规格型号</w:t>
            </w:r>
          </w:p>
        </w:tc>
        <w:tc>
          <w:tcPr>
            <w:tcW w:w="1176" w:type="dxa"/>
            <w:tcBorders>
              <w:top w:val="single" w:color="auto" w:sz="8" w:space="0"/>
              <w:left w:val="nil"/>
              <w:bottom w:val="nil"/>
              <w:right w:val="single" w:color="auto" w:sz="8" w:space="0"/>
            </w:tcBorders>
            <w:shd w:val="clear" w:color="auto" w:fill="auto"/>
            <w:vAlign w:val="center"/>
          </w:tcPr>
          <w:p>
            <w:pPr>
              <w:pStyle w:val="61"/>
              <w:wordWrap w:val="0"/>
              <w:spacing w:line="440" w:lineRule="exact"/>
              <w:ind w:left="630" w:leftChars="200" w:hanging="210" w:hangingChars="100"/>
              <w:jc w:val="left"/>
              <w:rPr>
                <w:rFonts w:hint="eastAsia" w:ascii="宋体" w:hAnsi="宋体" w:cs="宋体"/>
                <w:color w:val="auto"/>
              </w:rPr>
            </w:pPr>
            <w:r>
              <w:rPr>
                <w:rFonts w:hint="eastAsia" w:ascii="宋体" w:hAnsi="宋体" w:cs="宋体"/>
                <w:color w:val="auto"/>
              </w:rPr>
              <w:t>数量</w:t>
            </w:r>
          </w:p>
        </w:tc>
      </w:tr>
      <w:tr>
        <w:tblPrEx>
          <w:tblCellMar>
            <w:top w:w="0" w:type="dxa"/>
            <w:left w:w="108" w:type="dxa"/>
            <w:bottom w:w="0" w:type="dxa"/>
            <w:right w:w="108" w:type="dxa"/>
          </w:tblCellMar>
        </w:tblPrEx>
        <w:trPr>
          <w:trHeight w:val="9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61"/>
              <w:wordWrap w:val="0"/>
              <w:spacing w:line="440" w:lineRule="exact"/>
              <w:ind w:firstLine="480"/>
              <w:jc w:val="left"/>
              <w:rPr>
                <w:rFonts w:hint="eastAsia" w:ascii="宋体" w:hAnsi="宋体" w:cs="宋体"/>
                <w:color w:val="auto"/>
              </w:rPr>
            </w:pPr>
            <w:r>
              <w:rPr>
                <w:rFonts w:hint="eastAsia" w:ascii="宋体" w:hAnsi="宋体" w:cs="宋体"/>
                <w:color w:val="auto"/>
              </w:rPr>
              <w:t>1</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61"/>
              <w:wordWrap w:val="0"/>
              <w:spacing w:line="440" w:lineRule="exact"/>
              <w:ind w:left="0" w:leftChars="0" w:firstLine="0" w:firstLineChars="0"/>
              <w:jc w:val="left"/>
              <w:rPr>
                <w:rFonts w:hint="default" w:ascii="宋体" w:hAnsi="宋体" w:cs="宋体"/>
                <w:color w:val="auto"/>
                <w:lang w:val="en-US" w:eastAsia="zh-CN"/>
              </w:rPr>
            </w:pPr>
            <w:r>
              <w:rPr>
                <w:rFonts w:hint="eastAsia" w:ascii="宋体" w:hAnsi="宋体" w:cs="宋体"/>
                <w:color w:val="auto"/>
                <w:lang w:val="en-US" w:eastAsia="zh-CN"/>
              </w:rPr>
              <w:t>消毒供应中心信息管理追溯软件系统</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61"/>
              <w:wordWrap w:val="0"/>
              <w:spacing w:line="440" w:lineRule="exact"/>
              <w:ind w:left="0" w:leftChars="0"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XHCSSD60</w:t>
            </w:r>
          </w:p>
          <w:p>
            <w:pPr>
              <w:pStyle w:val="61"/>
              <w:wordWrap w:val="0"/>
              <w:spacing w:line="440" w:lineRule="exact"/>
              <w:ind w:left="0" w:leftChars="0" w:firstLine="210" w:firstLineChars="100"/>
              <w:jc w:val="left"/>
              <w:rPr>
                <w:rFonts w:hint="default" w:ascii="宋体" w:hAnsi="宋体" w:eastAsia="宋体" w:cs="宋体"/>
                <w:color w:val="auto"/>
                <w:lang w:val="en-US" w:eastAsia="zh-CN"/>
              </w:rPr>
            </w:pPr>
            <w:r>
              <w:rPr>
                <w:rFonts w:hint="eastAsia" w:ascii="宋体" w:hAnsi="宋体" w:cs="宋体"/>
                <w:color w:val="auto"/>
                <w:lang w:val="en-US" w:eastAsia="zh-CN"/>
              </w:rPr>
              <w:t>(山东新华）</w:t>
            </w:r>
          </w:p>
        </w:tc>
        <w:tc>
          <w:tcPr>
            <w:tcW w:w="0" w:type="auto"/>
            <w:tcBorders>
              <w:top w:val="single" w:color="auto" w:sz="4" w:space="0"/>
              <w:left w:val="nil"/>
              <w:bottom w:val="single" w:color="auto" w:sz="4" w:space="0"/>
              <w:right w:val="single" w:color="auto" w:sz="4" w:space="0"/>
            </w:tcBorders>
            <w:shd w:val="clear" w:color="auto" w:fill="auto"/>
            <w:vAlign w:val="center"/>
          </w:tcPr>
          <w:p>
            <w:pPr>
              <w:pStyle w:val="61"/>
              <w:wordWrap w:val="0"/>
              <w:spacing w:line="440" w:lineRule="exact"/>
              <w:ind w:firstLine="480"/>
              <w:jc w:val="left"/>
              <w:rPr>
                <w:rFonts w:hint="eastAsia" w:ascii="宋体" w:hAnsi="宋体" w:eastAsia="宋体" w:cs="宋体"/>
                <w:color w:val="auto"/>
                <w:lang w:val="en-US" w:eastAsia="zh-CN"/>
              </w:rPr>
            </w:pPr>
            <w:r>
              <w:rPr>
                <w:rFonts w:hint="eastAsia" w:ascii="宋体" w:hAnsi="宋体" w:cs="宋体"/>
                <w:color w:val="auto"/>
                <w:lang w:val="en-US" w:eastAsia="zh-CN"/>
              </w:rPr>
              <w:t>1</w:t>
            </w:r>
          </w:p>
        </w:tc>
      </w:tr>
    </w:tbl>
    <w:p>
      <w:pPr>
        <w:pStyle w:val="61"/>
        <w:wordWrap w:val="0"/>
        <w:spacing w:line="440" w:lineRule="exact"/>
        <w:ind w:left="0" w:leftChars="0" w:firstLine="0" w:firstLineChars="0"/>
        <w:jc w:val="left"/>
        <w:rPr>
          <w:rFonts w:hint="eastAsia" w:ascii="宋体" w:hAnsi="宋体" w:cs="宋体"/>
          <w:color w:val="auto"/>
        </w:rPr>
      </w:pPr>
      <w:r>
        <w:rPr>
          <w:rFonts w:hint="eastAsia" w:ascii="宋体" w:hAnsi="宋体" w:cs="宋体"/>
          <w:color w:val="auto"/>
          <w:lang w:val="en-US" w:eastAsia="zh-CN"/>
        </w:rPr>
        <w:t>5.2</w:t>
      </w:r>
      <w:r>
        <w:rPr>
          <w:rFonts w:hint="eastAsia" w:ascii="宋体" w:hAnsi="宋体" w:cs="宋体"/>
          <w:color w:val="auto"/>
        </w:rPr>
        <w:t>、</w:t>
      </w:r>
      <w:r>
        <w:rPr>
          <w:rFonts w:hint="eastAsia" w:ascii="宋体" w:hAnsi="宋体" w:cs="宋体"/>
          <w:color w:val="auto"/>
          <w:lang w:val="en-US" w:eastAsia="zh-CN"/>
        </w:rPr>
        <w:t>需要维护的硬件</w:t>
      </w:r>
      <w:r>
        <w:rPr>
          <w:rFonts w:hint="eastAsia" w:ascii="宋体" w:hAnsi="宋体" w:cs="宋体"/>
          <w:color w:val="auto"/>
        </w:rPr>
        <w:t>：</w:t>
      </w:r>
    </w:p>
    <w:tbl>
      <w:tblPr>
        <w:tblStyle w:val="27"/>
        <w:tblW w:w="98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3336"/>
        <w:gridCol w:w="1026"/>
        <w:gridCol w:w="715"/>
        <w:gridCol w:w="3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服务器主机</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IBM System x3650 M4,CPU:Xeon E5-2620 六核2.1GHz/内存:16G/硬盘:双300G SAS接口15000转 支持RAID1/四端口千兆网卡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服务器用液晶显示器、键盘、鼠标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联想19吋显示器，USB有线键鼠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后备式UPS（100OVAH)</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山特TG1000,后备时间≥7分钟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商用计算机(19"液晶宽屏,1440*900,带串口)</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联想扬天T4950v 台式机，CPU:酷睿i3 3240 3.4GHz/内存:4G/硬盘:500G 7200转/显示器:20吋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商用计算机(一体机)</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联想扬天S740 一体机，CPU:酷睿i3 3240 3.4GHz/内存:4G/硬盘:500G 5400转/显示器:21.5吋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商用计算机主机(带串口，带并口)</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联想扬天T4950v 台式机，CPU:酷睿i3 3240 3.4GHz/内存:4G/硬盘:500G 7200转/显示器:20吋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加密狗</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bookmarkStart w:id="36" w:name="_GoBack"/>
            <w:bookmarkEnd w:id="36"/>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山东新华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17"液晶触摸屏</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宇联(MP175)，可触摸，可支持1280*1024分辨率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彩色打印机</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 Deskjet Ink Advantage 2020hc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激光打印机</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 LJ2400L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针式打印机</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EPSON LQ-300K+II，带USB 数据线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微机音箱</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联想M0520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电源插排</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公牛GN-603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条码扫描枪(串口无线)</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摩托罗拉LI4278，带电源、充电底座和串口线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条码打印机</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立象ARGOX CP-2140,带USB数据线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17</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移动工作台</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服务器机柜(0.6米宽X0.9米深X1.6米高)</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广州泽昊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19</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48口以太网交换机</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DES-1048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0</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48口网络配线架</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广州泽昊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1</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网线(带水晶头，3米长)</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超五类或六类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2</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网线(带水晶头，0.5米长)</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超五类或六类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3</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超五类或六类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4</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爱普斯特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5</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无线路由器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  TL-WR740N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6</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无线网卡</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 TL-WN721N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7</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金属标牌</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山东新华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w:t>
            </w:r>
          </w:p>
        </w:tc>
        <w:tc>
          <w:tcPr>
            <w:tcW w:w="3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条码扫描枪(串口有线)</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摩托罗拉LS4208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29</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条码扫描枪壁式挂架</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条码扫描枪专用挂架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0</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条码扫描枪串口螺旋延长线</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条码扫描枪专用5m螺旋线</w:t>
            </w:r>
          </w:p>
        </w:tc>
      </w:tr>
    </w:tbl>
    <w:p/>
    <w:p>
      <w:pPr>
        <w:pStyle w:val="4"/>
        <w:numPr>
          <w:ilvl w:val="0"/>
          <w:numId w:val="0"/>
        </w:numPr>
        <w:spacing w:before="0" w:after="0" w:line="336" w:lineRule="auto"/>
        <w:jc w:val="left"/>
      </w:pPr>
      <w:r>
        <w:rPr>
          <w:rFonts w:hint="eastAsia"/>
        </w:rPr>
        <w:t>三、技术参数要求</w:t>
      </w:r>
    </w:p>
    <w:p>
      <w:pPr>
        <w:pStyle w:val="2"/>
        <w:rPr>
          <w:rFonts w:hint="eastAsia" w:ascii="宋体" w:hAnsi="宋体" w:cs="宋体"/>
          <w:b/>
          <w:bCs/>
          <w:spacing w:val="-4"/>
          <w:lang w:val="en-US" w:eastAsia="zh-CN"/>
        </w:rPr>
      </w:pPr>
      <w:r>
        <w:rPr>
          <w:rFonts w:hint="eastAsia" w:ascii="宋体" w:hAnsi="宋体" w:cs="宋体"/>
          <w:color w:val="000000" w:themeColor="text1"/>
          <w14:textFill>
            <w14:solidFill>
              <w14:schemeClr w14:val="tx1"/>
            </w14:solidFill>
          </w14:textFill>
        </w:rPr>
        <w:t>★</w:t>
      </w:r>
      <w:r>
        <w:rPr>
          <w:b/>
        </w:rPr>
        <w:t>0</w:t>
      </w:r>
      <w:r>
        <w:rPr>
          <w:rFonts w:hint="eastAsia"/>
          <w:b/>
        </w:rPr>
        <w:t>1-</w:t>
      </w:r>
      <w:r>
        <w:rPr>
          <w:rFonts w:ascii="Times New Roman" w:hAnsi="Times New Roman" w:eastAsia="宋体" w:cs="Times New Roman"/>
          <w:b/>
        </w:rPr>
        <w:t>0</w:t>
      </w:r>
      <w:r>
        <w:rPr>
          <w:rFonts w:hint="eastAsia" w:ascii="Times New Roman" w:hAnsi="Times New Roman" w:eastAsia="宋体" w:cs="Times New Roman"/>
          <w:b/>
        </w:rPr>
        <w:t xml:space="preserve">1 </w:t>
      </w:r>
      <w:r>
        <w:rPr>
          <w:rFonts w:hint="eastAsia" w:ascii="Times New Roman" w:hAnsi="Times New Roman" w:eastAsia="宋体" w:cs="Times New Roman"/>
          <w:b/>
          <w:lang w:val="en-US" w:eastAsia="zh-CN"/>
        </w:rPr>
        <w:t>消毒供应追溯系统升级维护服务</w:t>
      </w:r>
    </w:p>
    <w:p>
      <w:pPr>
        <w:ind w:firstLine="480"/>
        <w:rPr>
          <w:rFonts w:hint="eastAsia" w:ascii="宋体" w:hAnsi="宋体" w:cs="宋体"/>
          <w:color w:val="auto"/>
          <w:lang w:val="en-US" w:eastAsia="zh-CN"/>
        </w:rPr>
      </w:pPr>
      <w:r>
        <w:rPr>
          <w:rFonts w:hint="eastAsia" w:ascii="宋体" w:hAnsi="宋体" w:cs="宋体"/>
          <w:color w:val="000000" w:themeColor="text1"/>
          <w14:textFill>
            <w14:solidFill>
              <w14:schemeClr w14:val="tx1"/>
            </w14:solidFill>
          </w14:textFill>
        </w:rPr>
        <w:t>（1）在维保期间，针对以上应用</w:t>
      </w:r>
      <w:r>
        <w:rPr>
          <w:rFonts w:hint="eastAsia" w:ascii="宋体" w:hAnsi="宋体" w:cs="宋体"/>
          <w:color w:val="000000" w:themeColor="text1"/>
          <w:lang w:val="en-US" w:eastAsia="zh-CN"/>
          <w14:textFill>
            <w14:solidFill>
              <w14:schemeClr w14:val="tx1"/>
            </w14:solidFill>
          </w14:textFill>
        </w:rPr>
        <w:t>系统</w:t>
      </w:r>
      <w:r>
        <w:rPr>
          <w:rFonts w:hint="eastAsia" w:ascii="宋体" w:hAnsi="宋体" w:cs="宋体"/>
          <w:color w:val="000000" w:themeColor="text1"/>
          <w14:textFill>
            <w14:solidFill>
              <w14:schemeClr w14:val="tx1"/>
            </w14:solidFill>
          </w14:textFill>
        </w:rPr>
        <w:t>的</w:t>
      </w:r>
      <w:r>
        <w:rPr>
          <w:rFonts w:hint="eastAsia" w:ascii="宋体" w:hAnsi="宋体" w:cs="宋体"/>
          <w:color w:val="000000" w:themeColor="text1"/>
          <w:lang w:val="en-US" w:eastAsia="zh-CN"/>
          <w14:textFill>
            <w14:solidFill>
              <w14:schemeClr w14:val="tx1"/>
            </w14:solidFill>
          </w14:textFill>
        </w:rPr>
        <w:t>升级、维护</w:t>
      </w:r>
      <w:r>
        <w:rPr>
          <w:rFonts w:hint="eastAsia" w:ascii="宋体" w:hAnsi="宋体" w:cs="宋体"/>
          <w:color w:val="000000" w:themeColor="text1"/>
          <w14:textFill>
            <w14:solidFill>
              <w14:schemeClr w14:val="tx1"/>
            </w14:solidFill>
          </w14:textFill>
        </w:rPr>
        <w:t>等所产生的一切费用均包含在本次报价中。</w:t>
      </w:r>
      <w:r>
        <w:rPr>
          <w:rFonts w:hint="eastAsia" w:ascii="宋体" w:hAnsi="宋体" w:cs="宋体"/>
          <w:color w:val="auto"/>
          <w:lang w:val="en-US" w:eastAsia="zh-CN"/>
        </w:rPr>
        <w:t>以上硬件为原软件承建商一并建设，为软件运行必需的基础环境。中标方要负责平时的硬件巡检、运行维护、性能优化等操作。若硬件出现故障或者性能老化而无法正常使用等情况，由院方负责维修、升级、更换。中标方要为院方提出能满足软件使用需求的指导性意见，并负责硬件维修、升级、更换后的与追溯系统有关的软件、数据库的调试和部署，所产生的一切费用均包含在本次报价中。</w:t>
      </w:r>
    </w:p>
    <w:p>
      <w:pPr>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（2）中标人要成立软件维保服务项目领导小组并制定工作方案，与院方取得联系成立软件维保服务项目联合工作组，做到事事落实到人，建立双方维保工作台帐，对不能及时完成事项要说明原因。</w:t>
      </w:r>
    </w:p>
    <w:p>
      <w:pPr>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（3）中标人要在符合信息化建设框架下能够充分尊重医务人员建议意见，及时</w:t>
      </w:r>
      <w:r>
        <w:rPr>
          <w:rFonts w:hint="eastAsia" w:ascii="宋体" w:hAnsi="宋体" w:cs="宋体"/>
          <w:color w:val="000000" w:themeColor="text1"/>
          <w:lang w:val="en-US" w:eastAsia="zh-CN"/>
          <w14:textFill>
            <w14:solidFill>
              <w14:schemeClr w14:val="tx1"/>
            </w14:solidFill>
          </w14:textFill>
        </w:rPr>
        <w:t>维护系统，调整服务方案</w:t>
      </w:r>
      <w:r>
        <w:rPr>
          <w:rFonts w:hint="eastAsia" w:ascii="宋体" w:hAnsi="宋体" w:cs="宋体"/>
          <w:color w:val="000000" w:themeColor="text1"/>
          <w14:textFill>
            <w14:solidFill>
              <w14:schemeClr w14:val="tx1"/>
            </w14:solidFill>
          </w14:textFill>
        </w:rPr>
        <w:t>满足医院实际工作的需要。</w:t>
      </w:r>
    </w:p>
    <w:p>
      <w:pPr>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中标人要对软件维保服务项目进行全面梳理，及时了解和掌握医院工作人员对软件的熟悉和利用程度，必要时要到现场进行培训指导，让软件充分发挥其应有作用。对医院利用不充分甚至未利用的系统功能，中标人有责任以书面形式向医院提出。</w:t>
      </w:r>
    </w:p>
    <w:p>
      <w:pPr>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中标人要至少每季度提供一次软件维保服务项目工作报告，内容包括但不限于：培训、指导、商讨、修改、升级、更新、建议、要求、流程再造、设备接入、业务扩展（专指院内）等，以及医院提出的其他要求和落实情况等。</w:t>
      </w:r>
    </w:p>
    <w:p>
      <w:pPr>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（6）国家新增加或修订政策、法律法规规章出台的所有相关信息，中标人有义务及时提供给院方。</w:t>
      </w:r>
    </w:p>
    <w:p>
      <w:pPr>
        <w:ind w:firstLine="480"/>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（7）如院方信息化建设需要与第三方公司合作，中标人应积极配合完成由院方加盖公章提出的需求</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如涉及费用，相关费用双方协商</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14:textFill>
            <w14:solidFill>
              <w14:schemeClr w14:val="tx1"/>
            </w14:solidFill>
          </w14:textFill>
        </w:rPr>
        <w:t>，以使医院信息化建设逐步完善，功能更加齐全</w:t>
      </w:r>
      <w:r>
        <w:rPr>
          <w:rFonts w:hint="eastAsia" w:ascii="宋体" w:hAnsi="宋体" w:cs="宋体"/>
          <w:color w:val="000000" w:themeColor="text1"/>
          <w:lang w:eastAsia="zh-CN"/>
          <w14:textFill>
            <w14:solidFill>
              <w14:schemeClr w14:val="tx1"/>
            </w14:solidFill>
          </w14:textFill>
        </w:rPr>
        <w:t>。</w:t>
      </w:r>
    </w:p>
    <w:p>
      <w:pPr>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（8）中标人应积极配合完成因院方接受检查、巡察、评审、复审而提出的信息化相关要求。</w:t>
      </w:r>
    </w:p>
    <w:p>
      <w:pPr>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任何情况下，中标人都不得采用任何技术手段或措施限制院方对已购项目的使用权。中标人应有可靠的技术措施和制度，保障项目实施及运行过程中中标人相关工作人员所获得的院方业务数据及患者、医务人员个人信息和诊疗信息等均永久保密，若有泄露中标人应承担相应的法律责任。</w:t>
      </w:r>
    </w:p>
    <w:p>
      <w:pPr>
        <w:ind w:firstLine="480"/>
        <w:rPr>
          <w:rFonts w:hint="eastAsia" w:ascii="宋体" w:hAnsi="宋体" w:cs="宋体"/>
          <w:color w:val="auto"/>
          <w:lang w:val="en-US" w:eastAsia="zh-CN"/>
        </w:rPr>
      </w:pPr>
      <w:r>
        <w:rPr>
          <w:rFonts w:hint="eastAsia" w:ascii="宋体" w:hAnsi="宋体" w:cs="宋体"/>
          <w:color w:val="auto"/>
          <w:lang w:val="en-US" w:eastAsia="zh-CN"/>
        </w:rPr>
        <w:t>（10）中标人依据院方要求对软件功能进行改动和增加。院方提出的要求应当在现有功能基础上，在现有软件技术条件下，并符合国家规范。周期内需求（工作日7天内）免费修改。</w:t>
      </w:r>
    </w:p>
    <w:p>
      <w:pPr>
        <w:pStyle w:val="2"/>
        <w:ind w:firstLine="420" w:firstLineChars="0"/>
        <w:rPr>
          <w:rFonts w:hint="default"/>
          <w:lang w:val="en-US" w:eastAsia="zh-CN"/>
        </w:rPr>
      </w:pPr>
      <w:r>
        <w:rPr>
          <w:rFonts w:hint="eastAsia" w:ascii="宋体" w:hAnsi="宋体" w:cs="宋体"/>
          <w:b/>
          <w:bCs/>
          <w:color w:val="auto"/>
          <w:highlight w:val="none"/>
          <w:lang w:val="en-US" w:eastAsia="zh-CN"/>
        </w:rPr>
        <w:t>（11）此次软件新增</w:t>
      </w:r>
      <w:r>
        <w:rPr>
          <w:rFonts w:hint="eastAsia" w:ascii="宋体" w:hAnsi="宋体" w:cs="宋体"/>
          <w:b/>
          <w:bCs/>
          <w:color w:val="auto"/>
          <w:highlight w:val="none"/>
        </w:rPr>
        <w:t>内容</w:t>
      </w:r>
      <w:r>
        <w:rPr>
          <w:rFonts w:hint="eastAsia" w:ascii="宋体" w:hAnsi="宋体" w:cs="宋体"/>
          <w:b/>
          <w:bCs/>
          <w:color w:val="auto"/>
          <w:highlight w:val="none"/>
          <w:lang w:val="en-US" w:eastAsia="zh-CN"/>
        </w:rPr>
        <w:t>如下：</w:t>
      </w:r>
    </w:p>
    <w:p>
      <w:pPr>
        <w:ind w:firstLine="480"/>
        <w:rPr>
          <w:rFonts w:hint="default" w:ascii="宋体" w:hAnsi="宋体" w:cs="宋体"/>
          <w:color w:val="auto"/>
          <w:highlight w:val="none"/>
          <w:lang w:val="en-US" w:eastAsia="zh-CN"/>
        </w:rPr>
      </w:pPr>
      <w:r>
        <w:rPr>
          <w:rFonts w:hint="eastAsia" w:ascii="宋体" w:hAnsi="宋体" w:cs="宋体"/>
          <w:color w:val="auto"/>
          <w:highlight w:val="none"/>
          <w:lang w:val="en-US" w:eastAsia="zh-CN"/>
        </w:rPr>
        <w:t>1、备注同步：例如接收的无菌包有特殊需要说明的地方，回收环节备注或第一次备注后，如无人为删除此备注，此后每个环节都可看见；如有删除或更改备注内容，可查询操作人员和时间</w:t>
      </w:r>
    </w:p>
    <w:p>
      <w:pPr>
        <w:ind w:firstLine="480"/>
        <w:rPr>
          <w:rFonts w:hint="eastAsia" w:ascii="宋体" w:hAnsi="宋体" w:cs="宋体"/>
          <w:color w:val="auto"/>
          <w:highlight w:val="none"/>
          <w:lang w:val="en-US" w:eastAsia="zh-CN"/>
        </w:rPr>
      </w:pPr>
      <w:r>
        <w:rPr>
          <w:rFonts w:hint="eastAsia" w:ascii="宋体" w:hAnsi="宋体" w:cs="宋体"/>
          <w:color w:val="auto"/>
          <w:highlight w:val="none"/>
          <w:lang w:val="en-US" w:eastAsia="zh-CN"/>
        </w:rPr>
        <w:t>2、无菌包包内容物卡同步打印。</w:t>
      </w:r>
    </w:p>
    <w:p>
      <w:pPr>
        <w:ind w:firstLine="480"/>
        <w:rPr>
          <w:rFonts w:hint="eastAsia" w:ascii="宋体" w:hAnsi="宋体" w:cs="宋体"/>
          <w:color w:val="auto"/>
          <w:highlight w:val="none"/>
          <w:lang w:val="en-US" w:eastAsia="zh-CN"/>
        </w:rPr>
      </w:pPr>
      <w:r>
        <w:rPr>
          <w:rFonts w:hint="eastAsia" w:ascii="宋体" w:hAnsi="宋体" w:cs="宋体"/>
          <w:color w:val="auto"/>
          <w:highlight w:val="none"/>
          <w:lang w:val="en-US" w:eastAsia="zh-CN"/>
        </w:rPr>
        <w:t>3、加急包提醒包装和发放功能（语音播报）。</w:t>
      </w:r>
    </w:p>
    <w:p>
      <w:pPr>
        <w:ind w:firstLine="480"/>
        <w:rPr>
          <w:rFonts w:hint="eastAsia" w:ascii="宋体" w:hAnsi="宋体" w:cs="宋体"/>
          <w:color w:val="auto"/>
          <w:highlight w:val="none"/>
          <w:lang w:val="en-US" w:eastAsia="zh-CN"/>
        </w:rPr>
      </w:pPr>
      <w:r>
        <w:rPr>
          <w:rFonts w:hint="eastAsia" w:ascii="宋体" w:hAnsi="宋体" w:cs="宋体"/>
          <w:color w:val="auto"/>
          <w:highlight w:val="none"/>
          <w:lang w:val="en-US" w:eastAsia="zh-CN"/>
        </w:rPr>
        <w:t>4、近效期提醒：不同效期的无菌包设置不同时间的近效期时间提醒，需人为手动消除，确保近效期的几天时间使用该系统的人都能看见（本科室系统、手术室系统）。</w:t>
      </w:r>
    </w:p>
    <w:p>
      <w:pPr>
        <w:ind w:firstLine="480"/>
        <w:rPr>
          <w:rFonts w:hint="eastAsia" w:ascii="宋体" w:hAnsi="宋体" w:cs="宋体"/>
          <w:color w:val="auto"/>
          <w:highlight w:val="none"/>
          <w:lang w:val="en-US" w:eastAsia="zh-CN"/>
        </w:rPr>
      </w:pPr>
      <w:r>
        <w:rPr>
          <w:rFonts w:hint="eastAsia" w:ascii="宋体" w:hAnsi="宋体" w:cs="宋体"/>
          <w:color w:val="auto"/>
          <w:highlight w:val="none"/>
          <w:lang w:val="en-US" w:eastAsia="zh-CN"/>
        </w:rPr>
        <w:t>5、实物条码对比：库存中实物与条码不符，可以扫描对比，多余的条码可以自动分类，由操作人员进行盘库或其他出库处理。</w:t>
      </w:r>
    </w:p>
    <w:p>
      <w:pPr>
        <w:ind w:firstLine="480"/>
        <w:rPr>
          <w:rFonts w:hint="eastAsia" w:ascii="宋体" w:hAnsi="宋体" w:cs="宋体"/>
          <w:color w:val="auto"/>
          <w:highlight w:val="none"/>
          <w:lang w:val="en-US" w:eastAsia="zh-CN"/>
        </w:rPr>
      </w:pPr>
      <w:r>
        <w:rPr>
          <w:rFonts w:hint="eastAsia" w:ascii="宋体" w:hAnsi="宋体" w:cs="宋体"/>
          <w:color w:val="auto"/>
          <w:highlight w:val="none"/>
          <w:lang w:val="en-US" w:eastAsia="zh-CN"/>
        </w:rPr>
        <w:t>6、手术室出库落实到人或手术间，能够追溯到出库的无菌包（至少在有库房人员扫描发放时能够落实）。</w:t>
      </w:r>
    </w:p>
    <w:p>
      <w:pPr>
        <w:ind w:firstLine="480"/>
        <w:rPr>
          <w:rFonts w:hint="eastAsia" w:ascii="宋体" w:hAnsi="宋体" w:cs="宋体"/>
          <w:color w:val="auto"/>
          <w:highlight w:val="none"/>
          <w:lang w:val="en-US" w:eastAsia="zh-CN"/>
        </w:rPr>
      </w:pPr>
      <w:r>
        <w:rPr>
          <w:rFonts w:hint="eastAsia" w:ascii="宋体" w:hAnsi="宋体" w:cs="宋体"/>
          <w:color w:val="auto"/>
          <w:highlight w:val="none"/>
          <w:lang w:val="en-US" w:eastAsia="zh-CN"/>
        </w:rPr>
        <w:t>7、发放无菌包时能够直接扫描，归属于各科室的专科包不用频繁手动在系统上变更科室，直接扫描后系统可以默认归属到该科室发放，供应室自备院内公用包则需要手动选择发放科室，因为这个归属科室在供应室，需手动选择科室才能记录到此无菌包是发放到哪个科室。</w:t>
      </w:r>
    </w:p>
    <w:p>
      <w:pPr>
        <w:pStyle w:val="2"/>
        <w:ind w:firstLine="420" w:firstLineChars="0"/>
        <w:rPr>
          <w:rFonts w:hint="eastAsia"/>
          <w:lang w:val="en-US" w:eastAsia="zh-CN"/>
        </w:rPr>
      </w:pPr>
      <w:r>
        <w:rPr>
          <w:rFonts w:hint="eastAsia" w:ascii="宋体" w:hAnsi="宋体" w:cs="宋体"/>
          <w:sz w:val="24"/>
          <w:szCs w:val="24"/>
          <w:lang w:val="en-US" w:eastAsia="zh-CN"/>
        </w:rPr>
        <w:t>8、</w:t>
      </w:r>
      <w:r>
        <w:rPr>
          <w:rFonts w:ascii="宋体" w:hAnsi="宋体" w:eastAsia="宋体" w:cs="宋体"/>
          <w:sz w:val="24"/>
          <w:szCs w:val="24"/>
        </w:rPr>
        <w:t>消毒供应信息追溯系统与医院临床HIS系统及手麻系统相连接，能够准确追溯到无菌包的每个使用环节和使用病人信息。</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cs="宋体"/>
          <w:sz w:val="20"/>
          <w:szCs w:val="20"/>
          <w:lang w:val="en-US" w:eastAsia="zh-CN"/>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jc w:val="both"/>
        <w:outlineLvl w:val="0"/>
        <w:rPr>
          <w:rFonts w:hint="eastAsia" w:ascii="宋体" w:hAnsi="宋体" w:cs="宋体"/>
          <w:b/>
          <w:bCs/>
          <w:kern w:val="44"/>
          <w:sz w:val="32"/>
          <w:szCs w:val="32"/>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3" w:name="_Toc173895658"/>
      <w:bookmarkStart w:id="24" w:name="_Toc173895846"/>
      <w:bookmarkStart w:id="25" w:name="_Toc180296788"/>
      <w:bookmarkStart w:id="26" w:name="_Toc211679185"/>
      <w:r>
        <w:rPr>
          <w:rFonts w:hint="eastAsia" w:ascii="宋体" w:hAnsi="宋体" w:cs="宋体"/>
          <w:b/>
          <w:bCs/>
          <w:kern w:val="44"/>
          <w:sz w:val="32"/>
          <w:szCs w:val="32"/>
        </w:rPr>
        <w:t>比选申请文件的相关格式</w:t>
      </w:r>
      <w:bookmarkEnd w:id="23"/>
      <w:bookmarkEnd w:id="24"/>
      <w:bookmarkEnd w:id="25"/>
      <w:r>
        <w:rPr>
          <w:rFonts w:hint="eastAsia" w:ascii="宋体" w:hAnsi="宋体" w:cs="宋体"/>
          <w:b/>
          <w:bCs/>
          <w:kern w:val="44"/>
          <w:sz w:val="32"/>
          <w:szCs w:val="32"/>
        </w:rPr>
        <w:t>及要求</w:t>
      </w:r>
      <w:bookmarkEnd w:id="26"/>
      <w:bookmarkStart w:id="27" w:name="_Toc180296789"/>
      <w:bookmarkStart w:id="28" w:name="_Toc211679186"/>
      <w:bookmarkStart w:id="29" w:name="_Toc173895659"/>
      <w:bookmarkStart w:id="30" w:name="_Toc173895847"/>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资阳市第一</w:t>
      </w:r>
      <w:r>
        <w:rPr>
          <w:rFonts w:ascii="宋体" w:hAnsi="宋体" w:cs="宋体"/>
          <w:b/>
          <w:bCs/>
        </w:rPr>
        <w:t>人民医院</w:t>
      </w:r>
      <w:r>
        <w:rPr>
          <w:rFonts w:hint="eastAsia" w:ascii="宋体" w:hAnsi="宋体" w:cs="宋体"/>
          <w:b/>
          <w:bCs/>
        </w:rPr>
        <w:t>：</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cs="Times New Roman"/>
        </w:rPr>
      </w:pPr>
      <w:r>
        <w:rPr>
          <w:rFonts w:hint="eastAsia"/>
        </w:rPr>
        <w:t>二、报价一览表</w:t>
      </w:r>
    </w:p>
    <w:p>
      <w:pPr>
        <w:pStyle w:val="16"/>
        <w:spacing w:line="360" w:lineRule="auto"/>
        <w:rPr>
          <w:rFonts w:hAnsi="宋体"/>
          <w:kern w:val="0"/>
        </w:rPr>
      </w:pPr>
      <w:r>
        <w:rPr>
          <w:rFonts w:hint="eastAsia" w:hAnsi="宋体"/>
          <w:kern w:val="0"/>
        </w:rPr>
        <w:t>包号：</w:t>
      </w:r>
      <w:r>
        <w:rPr>
          <w:rFonts w:hAnsi="宋体"/>
          <w:kern w:val="0"/>
        </w:rPr>
        <w:t>XXX</w:t>
      </w:r>
    </w:p>
    <w:tbl>
      <w:tblPr>
        <w:tblStyle w:val="2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1134"/>
        <w:gridCol w:w="850"/>
        <w:gridCol w:w="851"/>
        <w:gridCol w:w="1134"/>
        <w:gridCol w:w="1134"/>
        <w:gridCol w:w="850"/>
        <w:gridCol w:w="103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产品名称</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制造厂家及</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规格型号</w:t>
            </w:r>
          </w:p>
        </w:tc>
        <w:tc>
          <w:tcPr>
            <w:tcW w:w="850"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品牌</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数量</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投标单价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投标总价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850" w:type="dxa"/>
            <w:vAlign w:val="center"/>
          </w:tcPr>
          <w:p>
            <w:pPr>
              <w:widowControl/>
              <w:spacing w:line="360" w:lineRule="atLeast"/>
              <w:rPr>
                <w:rFonts w:asciiTheme="majorEastAsia" w:hAnsiTheme="majorEastAsia" w:eastAsiaTheme="majorEastAsia"/>
                <w:b/>
              </w:rPr>
            </w:pPr>
            <w:r>
              <w:rPr>
                <w:rFonts w:hint="eastAsia" w:asciiTheme="majorEastAsia" w:hAnsiTheme="majorEastAsia" w:eastAsiaTheme="majorEastAsia"/>
              </w:rPr>
              <w:t>交货</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时间</w:t>
            </w:r>
          </w:p>
        </w:tc>
        <w:tc>
          <w:tcPr>
            <w:tcW w:w="103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是否属于进口产品</w:t>
            </w:r>
          </w:p>
        </w:tc>
        <w:tc>
          <w:tcPr>
            <w:tcW w:w="902" w:type="dxa"/>
            <w:vAlign w:val="center"/>
          </w:tcPr>
          <w:p>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04" w:type="dxa"/>
            <w:gridSpan w:val="10"/>
          </w:tcPr>
          <w:p>
            <w:pPr>
              <w:widowControl/>
              <w:spacing w:line="360" w:lineRule="atLeast"/>
              <w:ind w:firstLine="1050" w:firstLineChars="500"/>
              <w:jc w:val="left"/>
              <w:rPr>
                <w:rFonts w:asciiTheme="majorEastAsia" w:hAnsiTheme="majorEastAsia" w:eastAsiaTheme="majorEastAsia"/>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27"/>
      <w:bookmarkEnd w:id="28"/>
      <w:bookmarkEnd w:id="29"/>
      <w:bookmarkEnd w:id="3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致资阳市第一人民</w:t>
      </w:r>
      <w:r>
        <w:rPr>
          <w:rFonts w:ascii="宋体" w:hAnsi="宋体" w:cs="宋体"/>
          <w:b/>
          <w:bCs/>
          <w:kern w:val="0"/>
        </w:rPr>
        <w:t>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1" w:name="_Toc518397160"/>
      <w:bookmarkStart w:id="32" w:name="_Toc518397109"/>
      <w:bookmarkStart w:id="33" w:name="_Toc185047520"/>
      <w:r>
        <w:br w:type="page"/>
      </w:r>
      <w:r>
        <w:rPr>
          <w:rFonts w:hint="eastAsia"/>
        </w:rPr>
        <w:t>五、</w:t>
      </w:r>
      <w:bookmarkEnd w:id="31"/>
      <w:bookmarkEnd w:id="32"/>
      <w:bookmarkEnd w:id="33"/>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六、技术应答表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rPr>
            </w:pPr>
            <w:r>
              <w:rPr>
                <w:rFonts w:hint="eastAsia" w:ascii="宋体" w:hAnsi="宋体"/>
                <w:sz w:val="21"/>
                <w:szCs w:val="21"/>
              </w:rPr>
              <w:t>序号</w:t>
            </w:r>
          </w:p>
        </w:tc>
        <w:tc>
          <w:tcPr>
            <w:tcW w:w="1943" w:type="dxa"/>
            <w:vAlign w:val="center"/>
          </w:tcPr>
          <w:p>
            <w:pPr>
              <w:pStyle w:val="55"/>
              <w:rPr>
                <w:rFonts w:ascii="宋体" w:hAnsi="宋体"/>
                <w:sz w:val="21"/>
                <w:szCs w:val="21"/>
              </w:rPr>
            </w:pPr>
            <w:r>
              <w:rPr>
                <w:rFonts w:hint="eastAsia" w:ascii="宋体" w:hAnsi="宋体"/>
                <w:sz w:val="21"/>
                <w:szCs w:val="21"/>
              </w:rPr>
              <w:t>技术内容</w:t>
            </w:r>
          </w:p>
        </w:tc>
        <w:tc>
          <w:tcPr>
            <w:tcW w:w="2104"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55"/>
              <w:rPr>
                <w:rFonts w:ascii="宋体" w:hAnsi="宋体"/>
                <w:sz w:val="21"/>
                <w:szCs w:val="21"/>
              </w:rPr>
            </w:pPr>
            <w:r>
              <w:rPr>
                <w:rFonts w:hint="eastAsia" w:ascii="宋体" w:hAnsi="宋体"/>
                <w:sz w:val="21"/>
                <w:szCs w:val="21"/>
              </w:rPr>
              <w:t>响应服务参数</w:t>
            </w:r>
          </w:p>
        </w:tc>
        <w:tc>
          <w:tcPr>
            <w:tcW w:w="1538"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kern w:val="0"/>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pPr>
        <w:pStyle w:val="16"/>
        <w:spacing w:line="360" w:lineRule="auto"/>
        <w:ind w:firstLine="420" w:firstLineChars="200"/>
        <w:rPr>
          <w:rFonts w:hAnsi="宋体" w:cs="Times New Roman"/>
          <w:kern w:val="0"/>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rPr>
          <w:rFonts w:hAnsi="宋体" w:cs="Times New Roman"/>
          <w:kern w:val="0"/>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pPr>
        <w:widowControl/>
        <w:jc w:val="left"/>
        <w:rPr>
          <w:rFonts w:ascii="宋体"/>
        </w:rPr>
      </w:pP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cs="仿宋_GB2312" w:asciiTheme="minorEastAsia" w:hAnsiTheme="minorEastAsia" w:eastAsiaTheme="minorEastAsia"/>
          <w:color w:val="000000"/>
          <w:sz w:val="24"/>
          <w:szCs w:val="24"/>
          <w:shd w:val="clear" w:color="auto" w:fill="FFFFFF"/>
        </w:rPr>
        <w:t>3</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0"/>
          <w:numId w:val="0"/>
        </w:numPr>
        <w:spacing w:before="0" w:after="0" w:line="360" w:lineRule="auto"/>
        <w:jc w:val="center"/>
        <w:rPr>
          <w:rFonts w:cs="Times New Roman"/>
        </w:rPr>
      </w:pPr>
      <w:bookmarkStart w:id="34" w:name="_Toc361252259"/>
      <w:bookmarkStart w:id="35" w:name="_Toc365878703"/>
      <w:r>
        <w:rPr>
          <w:rFonts w:hint="eastAsia"/>
        </w:rPr>
        <w:t>九、</w:t>
      </w:r>
      <w:bookmarkEnd w:id="34"/>
      <w:bookmarkEnd w:id="35"/>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1BF5575"/>
    <w:rsid w:val="01FB40D3"/>
    <w:rsid w:val="021A27AB"/>
    <w:rsid w:val="02251150"/>
    <w:rsid w:val="02290C40"/>
    <w:rsid w:val="024E06A7"/>
    <w:rsid w:val="02654A25"/>
    <w:rsid w:val="02856A85"/>
    <w:rsid w:val="02FA438B"/>
    <w:rsid w:val="03082F4B"/>
    <w:rsid w:val="03497EB8"/>
    <w:rsid w:val="03656A68"/>
    <w:rsid w:val="0385459C"/>
    <w:rsid w:val="03912F41"/>
    <w:rsid w:val="03C52BEB"/>
    <w:rsid w:val="040A4AA1"/>
    <w:rsid w:val="04A04E94"/>
    <w:rsid w:val="04A171B4"/>
    <w:rsid w:val="04EC335E"/>
    <w:rsid w:val="04F25C61"/>
    <w:rsid w:val="052102F4"/>
    <w:rsid w:val="054D4328"/>
    <w:rsid w:val="05593A33"/>
    <w:rsid w:val="0560706F"/>
    <w:rsid w:val="05726DA2"/>
    <w:rsid w:val="05CA273A"/>
    <w:rsid w:val="05CC726C"/>
    <w:rsid w:val="06093262"/>
    <w:rsid w:val="061834A6"/>
    <w:rsid w:val="0624108F"/>
    <w:rsid w:val="067B57E2"/>
    <w:rsid w:val="06847ACE"/>
    <w:rsid w:val="06B153F1"/>
    <w:rsid w:val="06E45A7E"/>
    <w:rsid w:val="072C69F3"/>
    <w:rsid w:val="0757624F"/>
    <w:rsid w:val="07F10452"/>
    <w:rsid w:val="07F41CF0"/>
    <w:rsid w:val="07FA41D2"/>
    <w:rsid w:val="086F1377"/>
    <w:rsid w:val="0876485A"/>
    <w:rsid w:val="08C34CE7"/>
    <w:rsid w:val="0906268A"/>
    <w:rsid w:val="09293C1C"/>
    <w:rsid w:val="097148FC"/>
    <w:rsid w:val="09880942"/>
    <w:rsid w:val="099948FD"/>
    <w:rsid w:val="09D516AE"/>
    <w:rsid w:val="09F558AC"/>
    <w:rsid w:val="0A0311E7"/>
    <w:rsid w:val="0A342878"/>
    <w:rsid w:val="0A985A73"/>
    <w:rsid w:val="0AC41E4E"/>
    <w:rsid w:val="0AC7549A"/>
    <w:rsid w:val="0B0B182B"/>
    <w:rsid w:val="0B1F0E32"/>
    <w:rsid w:val="0B674587"/>
    <w:rsid w:val="0B73117E"/>
    <w:rsid w:val="0B985648"/>
    <w:rsid w:val="0BEF5AD9"/>
    <w:rsid w:val="0BFB2CA8"/>
    <w:rsid w:val="0C142961"/>
    <w:rsid w:val="0C253C4D"/>
    <w:rsid w:val="0C2A3F33"/>
    <w:rsid w:val="0C4C0F18"/>
    <w:rsid w:val="0C50326D"/>
    <w:rsid w:val="0C873133"/>
    <w:rsid w:val="0CC671CF"/>
    <w:rsid w:val="0CE75980"/>
    <w:rsid w:val="0CFA5FDF"/>
    <w:rsid w:val="0D156991"/>
    <w:rsid w:val="0D246BD4"/>
    <w:rsid w:val="0D4F4C43"/>
    <w:rsid w:val="0D677904"/>
    <w:rsid w:val="0DEB14A0"/>
    <w:rsid w:val="0E0407B3"/>
    <w:rsid w:val="0E230024"/>
    <w:rsid w:val="0E340889"/>
    <w:rsid w:val="0E651252"/>
    <w:rsid w:val="0EA855E3"/>
    <w:rsid w:val="0EA93835"/>
    <w:rsid w:val="0EC266A4"/>
    <w:rsid w:val="0F930041"/>
    <w:rsid w:val="0FC401FA"/>
    <w:rsid w:val="0FCB3337"/>
    <w:rsid w:val="0FD85A54"/>
    <w:rsid w:val="0FFA3C1C"/>
    <w:rsid w:val="0FFF5398"/>
    <w:rsid w:val="10443A9C"/>
    <w:rsid w:val="10541406"/>
    <w:rsid w:val="105552F6"/>
    <w:rsid w:val="10583483"/>
    <w:rsid w:val="10944070"/>
    <w:rsid w:val="10B335E5"/>
    <w:rsid w:val="10BC5375"/>
    <w:rsid w:val="10BD20EF"/>
    <w:rsid w:val="10C116E5"/>
    <w:rsid w:val="10CD30DE"/>
    <w:rsid w:val="10E16B8A"/>
    <w:rsid w:val="10E30B54"/>
    <w:rsid w:val="10EC17B7"/>
    <w:rsid w:val="11390774"/>
    <w:rsid w:val="11603F53"/>
    <w:rsid w:val="127D0416"/>
    <w:rsid w:val="127F665A"/>
    <w:rsid w:val="12C624DB"/>
    <w:rsid w:val="12CC7AF2"/>
    <w:rsid w:val="12D27AA1"/>
    <w:rsid w:val="130848A2"/>
    <w:rsid w:val="132C0590"/>
    <w:rsid w:val="13436824"/>
    <w:rsid w:val="1347361C"/>
    <w:rsid w:val="135D2E40"/>
    <w:rsid w:val="139879D4"/>
    <w:rsid w:val="13AF4D1D"/>
    <w:rsid w:val="140B289C"/>
    <w:rsid w:val="14661880"/>
    <w:rsid w:val="14B23BA1"/>
    <w:rsid w:val="14B720DC"/>
    <w:rsid w:val="14F43330"/>
    <w:rsid w:val="14F745A8"/>
    <w:rsid w:val="15023C9F"/>
    <w:rsid w:val="15455939"/>
    <w:rsid w:val="15B30AF5"/>
    <w:rsid w:val="15B84A34"/>
    <w:rsid w:val="15D51D78"/>
    <w:rsid w:val="15E6711C"/>
    <w:rsid w:val="1638724C"/>
    <w:rsid w:val="163C4F8E"/>
    <w:rsid w:val="16432F4E"/>
    <w:rsid w:val="166C5006"/>
    <w:rsid w:val="166D15EC"/>
    <w:rsid w:val="168D3A3C"/>
    <w:rsid w:val="16A86180"/>
    <w:rsid w:val="16AD3796"/>
    <w:rsid w:val="16B56AEF"/>
    <w:rsid w:val="1705528B"/>
    <w:rsid w:val="174F6496"/>
    <w:rsid w:val="177D6537"/>
    <w:rsid w:val="17C0399D"/>
    <w:rsid w:val="17EF431F"/>
    <w:rsid w:val="18027B12"/>
    <w:rsid w:val="181D2B9D"/>
    <w:rsid w:val="182C2DE0"/>
    <w:rsid w:val="18455C50"/>
    <w:rsid w:val="18E45FED"/>
    <w:rsid w:val="19141836"/>
    <w:rsid w:val="19185113"/>
    <w:rsid w:val="19566367"/>
    <w:rsid w:val="19C239FC"/>
    <w:rsid w:val="19FB6F0E"/>
    <w:rsid w:val="1A045DC3"/>
    <w:rsid w:val="1A1104E0"/>
    <w:rsid w:val="1A1C5C79"/>
    <w:rsid w:val="1A9A17A9"/>
    <w:rsid w:val="1B0436DA"/>
    <w:rsid w:val="1B1D4C62"/>
    <w:rsid w:val="1B5808E4"/>
    <w:rsid w:val="1B7B0983"/>
    <w:rsid w:val="1B866CAC"/>
    <w:rsid w:val="1C47643B"/>
    <w:rsid w:val="1C56042C"/>
    <w:rsid w:val="1C5A616E"/>
    <w:rsid w:val="1C890801"/>
    <w:rsid w:val="1CD13A03"/>
    <w:rsid w:val="1D1502E7"/>
    <w:rsid w:val="1D8B67FB"/>
    <w:rsid w:val="1D951428"/>
    <w:rsid w:val="1DA43419"/>
    <w:rsid w:val="1DA63635"/>
    <w:rsid w:val="1E2C3B3A"/>
    <w:rsid w:val="1E5D1F46"/>
    <w:rsid w:val="1E897DA0"/>
    <w:rsid w:val="1EF53F2C"/>
    <w:rsid w:val="1F4E5D32"/>
    <w:rsid w:val="1F5570C1"/>
    <w:rsid w:val="1F5C21FD"/>
    <w:rsid w:val="1F5F3A9B"/>
    <w:rsid w:val="1F7F5EEC"/>
    <w:rsid w:val="1F8302AF"/>
    <w:rsid w:val="1F896D6A"/>
    <w:rsid w:val="1F9F033C"/>
    <w:rsid w:val="1FE3647B"/>
    <w:rsid w:val="1FEF01FC"/>
    <w:rsid w:val="1FF70178"/>
    <w:rsid w:val="20176124"/>
    <w:rsid w:val="20BC4690"/>
    <w:rsid w:val="20F10A60"/>
    <w:rsid w:val="21224D81"/>
    <w:rsid w:val="21815B54"/>
    <w:rsid w:val="21AF0D0A"/>
    <w:rsid w:val="21C54695"/>
    <w:rsid w:val="21CF536C"/>
    <w:rsid w:val="21FE134A"/>
    <w:rsid w:val="220B59C1"/>
    <w:rsid w:val="222F3BF9"/>
    <w:rsid w:val="225C2514"/>
    <w:rsid w:val="22833F45"/>
    <w:rsid w:val="22920F68"/>
    <w:rsid w:val="22A255C7"/>
    <w:rsid w:val="22A46395"/>
    <w:rsid w:val="22BB5E26"/>
    <w:rsid w:val="22D622C7"/>
    <w:rsid w:val="230010F2"/>
    <w:rsid w:val="23162280"/>
    <w:rsid w:val="2369313B"/>
    <w:rsid w:val="24BB5C18"/>
    <w:rsid w:val="24E7641E"/>
    <w:rsid w:val="24FA6740"/>
    <w:rsid w:val="254A62BB"/>
    <w:rsid w:val="2551032A"/>
    <w:rsid w:val="256911D0"/>
    <w:rsid w:val="257F6C45"/>
    <w:rsid w:val="25E973B4"/>
    <w:rsid w:val="261E645E"/>
    <w:rsid w:val="26395046"/>
    <w:rsid w:val="265E2CFF"/>
    <w:rsid w:val="26631034"/>
    <w:rsid w:val="2685203A"/>
    <w:rsid w:val="26EC2278"/>
    <w:rsid w:val="26EE1B16"/>
    <w:rsid w:val="27793664"/>
    <w:rsid w:val="279462AC"/>
    <w:rsid w:val="27A6495D"/>
    <w:rsid w:val="27BD5803"/>
    <w:rsid w:val="27D52814"/>
    <w:rsid w:val="28723FD3"/>
    <w:rsid w:val="288B76AF"/>
    <w:rsid w:val="28C46D67"/>
    <w:rsid w:val="28E62B38"/>
    <w:rsid w:val="28F22A1C"/>
    <w:rsid w:val="29041902"/>
    <w:rsid w:val="2959155B"/>
    <w:rsid w:val="29A0718A"/>
    <w:rsid w:val="29A507F5"/>
    <w:rsid w:val="2A532A2E"/>
    <w:rsid w:val="2AF7102C"/>
    <w:rsid w:val="2B85488A"/>
    <w:rsid w:val="2BAD5B8F"/>
    <w:rsid w:val="2BBD4024"/>
    <w:rsid w:val="2BC2163A"/>
    <w:rsid w:val="2BD42700"/>
    <w:rsid w:val="2C216795"/>
    <w:rsid w:val="2C245E51"/>
    <w:rsid w:val="2C267E1B"/>
    <w:rsid w:val="2C7F39CF"/>
    <w:rsid w:val="2C8A7DD3"/>
    <w:rsid w:val="2CAD22EA"/>
    <w:rsid w:val="2CEC40B6"/>
    <w:rsid w:val="2CF25F4F"/>
    <w:rsid w:val="2D742E08"/>
    <w:rsid w:val="2DAC07F4"/>
    <w:rsid w:val="2DAD00C8"/>
    <w:rsid w:val="2DB2761A"/>
    <w:rsid w:val="2DBE22D5"/>
    <w:rsid w:val="2DE75388"/>
    <w:rsid w:val="2E296928"/>
    <w:rsid w:val="2E4722CA"/>
    <w:rsid w:val="2E522D8F"/>
    <w:rsid w:val="2E735909"/>
    <w:rsid w:val="2EA66FF1"/>
    <w:rsid w:val="2EE575D9"/>
    <w:rsid w:val="2F104DB2"/>
    <w:rsid w:val="2F177EEF"/>
    <w:rsid w:val="2F45680A"/>
    <w:rsid w:val="2F6918CE"/>
    <w:rsid w:val="2F77273B"/>
    <w:rsid w:val="2FB93803"/>
    <w:rsid w:val="2FDC6A42"/>
    <w:rsid w:val="2FE37DD1"/>
    <w:rsid w:val="30185CCC"/>
    <w:rsid w:val="30416F06"/>
    <w:rsid w:val="30444D13"/>
    <w:rsid w:val="306B04F2"/>
    <w:rsid w:val="30DF0B7A"/>
    <w:rsid w:val="30DF4A3C"/>
    <w:rsid w:val="31097D0B"/>
    <w:rsid w:val="311D2557"/>
    <w:rsid w:val="313774ED"/>
    <w:rsid w:val="314F4955"/>
    <w:rsid w:val="317226E8"/>
    <w:rsid w:val="319475D5"/>
    <w:rsid w:val="31AA504A"/>
    <w:rsid w:val="31D16A7B"/>
    <w:rsid w:val="31EF6F01"/>
    <w:rsid w:val="31F167D5"/>
    <w:rsid w:val="322E42AD"/>
    <w:rsid w:val="32963820"/>
    <w:rsid w:val="32981347"/>
    <w:rsid w:val="329D4BAF"/>
    <w:rsid w:val="32EB1476"/>
    <w:rsid w:val="32F83B93"/>
    <w:rsid w:val="335812BA"/>
    <w:rsid w:val="336D27D3"/>
    <w:rsid w:val="34004BDD"/>
    <w:rsid w:val="348B283E"/>
    <w:rsid w:val="34C44C99"/>
    <w:rsid w:val="34C61103"/>
    <w:rsid w:val="34EF6AC7"/>
    <w:rsid w:val="3522139B"/>
    <w:rsid w:val="3556466A"/>
    <w:rsid w:val="35C04873"/>
    <w:rsid w:val="35F920FC"/>
    <w:rsid w:val="36077F58"/>
    <w:rsid w:val="3623039D"/>
    <w:rsid w:val="366E1051"/>
    <w:rsid w:val="369D517D"/>
    <w:rsid w:val="37265173"/>
    <w:rsid w:val="379261E6"/>
    <w:rsid w:val="37E1109A"/>
    <w:rsid w:val="380F026E"/>
    <w:rsid w:val="38284F1B"/>
    <w:rsid w:val="388424B3"/>
    <w:rsid w:val="389D6BB3"/>
    <w:rsid w:val="389E51DD"/>
    <w:rsid w:val="38CC250B"/>
    <w:rsid w:val="39B81EB6"/>
    <w:rsid w:val="39DE552C"/>
    <w:rsid w:val="3A073C4A"/>
    <w:rsid w:val="3A110093"/>
    <w:rsid w:val="3A502507"/>
    <w:rsid w:val="3A532F29"/>
    <w:rsid w:val="3A775CE5"/>
    <w:rsid w:val="3A7D2E26"/>
    <w:rsid w:val="3ACC7DDF"/>
    <w:rsid w:val="3AD46C94"/>
    <w:rsid w:val="3B027CA5"/>
    <w:rsid w:val="3B084B8F"/>
    <w:rsid w:val="3B143534"/>
    <w:rsid w:val="3B491430"/>
    <w:rsid w:val="3B876595"/>
    <w:rsid w:val="3BDD601C"/>
    <w:rsid w:val="3C221C81"/>
    <w:rsid w:val="3C241E9D"/>
    <w:rsid w:val="3C2D6FA3"/>
    <w:rsid w:val="3CB52AF5"/>
    <w:rsid w:val="3CDB07AE"/>
    <w:rsid w:val="3CE2527D"/>
    <w:rsid w:val="3D2F4655"/>
    <w:rsid w:val="3D622C7D"/>
    <w:rsid w:val="3D6D517E"/>
    <w:rsid w:val="3DBB4CCB"/>
    <w:rsid w:val="3E3F4D6C"/>
    <w:rsid w:val="3E877FC2"/>
    <w:rsid w:val="3E8F7AA2"/>
    <w:rsid w:val="3EB92D70"/>
    <w:rsid w:val="3EF773F5"/>
    <w:rsid w:val="3F23643C"/>
    <w:rsid w:val="3F577E93"/>
    <w:rsid w:val="3F6358F0"/>
    <w:rsid w:val="3F740A45"/>
    <w:rsid w:val="3F8C3FE1"/>
    <w:rsid w:val="3F980BD8"/>
    <w:rsid w:val="4033445D"/>
    <w:rsid w:val="40953369"/>
    <w:rsid w:val="40E37C31"/>
    <w:rsid w:val="41004C87"/>
    <w:rsid w:val="410332AB"/>
    <w:rsid w:val="41A53138"/>
    <w:rsid w:val="41FD0523"/>
    <w:rsid w:val="42701998"/>
    <w:rsid w:val="42786A9F"/>
    <w:rsid w:val="42AC04F6"/>
    <w:rsid w:val="43574906"/>
    <w:rsid w:val="43707776"/>
    <w:rsid w:val="43A37B4B"/>
    <w:rsid w:val="43AA2C88"/>
    <w:rsid w:val="4420119C"/>
    <w:rsid w:val="446E46AD"/>
    <w:rsid w:val="44B51E27"/>
    <w:rsid w:val="44B738AE"/>
    <w:rsid w:val="45062140"/>
    <w:rsid w:val="450B3BFA"/>
    <w:rsid w:val="451A3E3D"/>
    <w:rsid w:val="45505AB1"/>
    <w:rsid w:val="458D460F"/>
    <w:rsid w:val="45A32084"/>
    <w:rsid w:val="45E5392F"/>
    <w:rsid w:val="460D74FE"/>
    <w:rsid w:val="46274A64"/>
    <w:rsid w:val="46317690"/>
    <w:rsid w:val="46661252"/>
    <w:rsid w:val="469A6FE4"/>
    <w:rsid w:val="46A2233C"/>
    <w:rsid w:val="46AE2A8F"/>
    <w:rsid w:val="46EE10DD"/>
    <w:rsid w:val="47044E98"/>
    <w:rsid w:val="47866ABC"/>
    <w:rsid w:val="47AA76FA"/>
    <w:rsid w:val="484339D2"/>
    <w:rsid w:val="48671147"/>
    <w:rsid w:val="486A6E89"/>
    <w:rsid w:val="4885155F"/>
    <w:rsid w:val="48914416"/>
    <w:rsid w:val="48D80297"/>
    <w:rsid w:val="48E42798"/>
    <w:rsid w:val="48FD7CFE"/>
    <w:rsid w:val="498E0956"/>
    <w:rsid w:val="4994190E"/>
    <w:rsid w:val="49C03205"/>
    <w:rsid w:val="49F27FBC"/>
    <w:rsid w:val="4AC26B09"/>
    <w:rsid w:val="4B047121"/>
    <w:rsid w:val="4B076C12"/>
    <w:rsid w:val="4BB328F5"/>
    <w:rsid w:val="4BE17463"/>
    <w:rsid w:val="4C1E4213"/>
    <w:rsid w:val="4C56173B"/>
    <w:rsid w:val="4C6205A3"/>
    <w:rsid w:val="4C856040"/>
    <w:rsid w:val="4C8B429E"/>
    <w:rsid w:val="4CA60843"/>
    <w:rsid w:val="4CB16E35"/>
    <w:rsid w:val="4CC90623"/>
    <w:rsid w:val="4CD40D75"/>
    <w:rsid w:val="4D1F0243"/>
    <w:rsid w:val="4D4C3002"/>
    <w:rsid w:val="4D7C5695"/>
    <w:rsid w:val="4DA40BCE"/>
    <w:rsid w:val="4DB10A21"/>
    <w:rsid w:val="4DE33966"/>
    <w:rsid w:val="4DED6593"/>
    <w:rsid w:val="4DFA2A5E"/>
    <w:rsid w:val="4E125FF9"/>
    <w:rsid w:val="4E545B4C"/>
    <w:rsid w:val="4E55088B"/>
    <w:rsid w:val="4E7B3B9E"/>
    <w:rsid w:val="4E7F79AD"/>
    <w:rsid w:val="4E9764FE"/>
    <w:rsid w:val="4EA568CB"/>
    <w:rsid w:val="4EAA6232"/>
    <w:rsid w:val="4ECF7A46"/>
    <w:rsid w:val="4EEF00E8"/>
    <w:rsid w:val="4F3C2FF7"/>
    <w:rsid w:val="4F4C1097"/>
    <w:rsid w:val="4F716D4F"/>
    <w:rsid w:val="4FCB13A4"/>
    <w:rsid w:val="4FD86DCF"/>
    <w:rsid w:val="4FFC0D0F"/>
    <w:rsid w:val="503502FF"/>
    <w:rsid w:val="50610B72"/>
    <w:rsid w:val="50681F00"/>
    <w:rsid w:val="507E34D2"/>
    <w:rsid w:val="50E85D6A"/>
    <w:rsid w:val="513149E8"/>
    <w:rsid w:val="5142589F"/>
    <w:rsid w:val="517B3EB5"/>
    <w:rsid w:val="51A831A6"/>
    <w:rsid w:val="51AA02F7"/>
    <w:rsid w:val="51F223CA"/>
    <w:rsid w:val="51FE6E1F"/>
    <w:rsid w:val="52171E30"/>
    <w:rsid w:val="525210BA"/>
    <w:rsid w:val="52946FDD"/>
    <w:rsid w:val="529D6CC7"/>
    <w:rsid w:val="52A15B9E"/>
    <w:rsid w:val="52A35472"/>
    <w:rsid w:val="52B633F7"/>
    <w:rsid w:val="52CC5133"/>
    <w:rsid w:val="52D47D21"/>
    <w:rsid w:val="52E27458"/>
    <w:rsid w:val="52E837CD"/>
    <w:rsid w:val="52F43F1F"/>
    <w:rsid w:val="530D6D8F"/>
    <w:rsid w:val="53146370"/>
    <w:rsid w:val="53634C01"/>
    <w:rsid w:val="53715570"/>
    <w:rsid w:val="5371731E"/>
    <w:rsid w:val="53990623"/>
    <w:rsid w:val="541163A4"/>
    <w:rsid w:val="5418600B"/>
    <w:rsid w:val="54AC2F51"/>
    <w:rsid w:val="54C130EC"/>
    <w:rsid w:val="551C3694"/>
    <w:rsid w:val="553E5926"/>
    <w:rsid w:val="55532D00"/>
    <w:rsid w:val="555836E3"/>
    <w:rsid w:val="557A46A9"/>
    <w:rsid w:val="55AC288F"/>
    <w:rsid w:val="55B1434A"/>
    <w:rsid w:val="56625644"/>
    <w:rsid w:val="566969D2"/>
    <w:rsid w:val="56903F5F"/>
    <w:rsid w:val="570F1328"/>
    <w:rsid w:val="572A6162"/>
    <w:rsid w:val="57607DD5"/>
    <w:rsid w:val="57673999"/>
    <w:rsid w:val="577720D4"/>
    <w:rsid w:val="57882E88"/>
    <w:rsid w:val="57AF48B9"/>
    <w:rsid w:val="57B819BF"/>
    <w:rsid w:val="57C245EC"/>
    <w:rsid w:val="57CD3824"/>
    <w:rsid w:val="585D60C3"/>
    <w:rsid w:val="587B479B"/>
    <w:rsid w:val="589C6BEB"/>
    <w:rsid w:val="58D34740"/>
    <w:rsid w:val="58F76517"/>
    <w:rsid w:val="590D1897"/>
    <w:rsid w:val="59554FEC"/>
    <w:rsid w:val="597146D3"/>
    <w:rsid w:val="5980475F"/>
    <w:rsid w:val="59B91A1F"/>
    <w:rsid w:val="59C26B25"/>
    <w:rsid w:val="59C77C98"/>
    <w:rsid w:val="5A2F1CE1"/>
    <w:rsid w:val="5AD92379"/>
    <w:rsid w:val="5AE12FDB"/>
    <w:rsid w:val="5B3277D6"/>
    <w:rsid w:val="5B484E08"/>
    <w:rsid w:val="5B505186"/>
    <w:rsid w:val="5B793214"/>
    <w:rsid w:val="5B8A3673"/>
    <w:rsid w:val="5BC242B4"/>
    <w:rsid w:val="5BF771A0"/>
    <w:rsid w:val="5C02145B"/>
    <w:rsid w:val="5C1B251D"/>
    <w:rsid w:val="5C2C08FC"/>
    <w:rsid w:val="5C8A31FF"/>
    <w:rsid w:val="5C945926"/>
    <w:rsid w:val="5CB63FF4"/>
    <w:rsid w:val="5CBC1BFF"/>
    <w:rsid w:val="5CC91F79"/>
    <w:rsid w:val="5CCC1A69"/>
    <w:rsid w:val="5CE24DE9"/>
    <w:rsid w:val="5CFA65D6"/>
    <w:rsid w:val="5D347D3A"/>
    <w:rsid w:val="5DD15589"/>
    <w:rsid w:val="5DEF1EB3"/>
    <w:rsid w:val="5E08721E"/>
    <w:rsid w:val="5E4C4C10"/>
    <w:rsid w:val="5E897E68"/>
    <w:rsid w:val="5EAE319D"/>
    <w:rsid w:val="5EC7698C"/>
    <w:rsid w:val="5FB32A6C"/>
    <w:rsid w:val="5FC02A17"/>
    <w:rsid w:val="5FC44C79"/>
    <w:rsid w:val="5FCD71B7"/>
    <w:rsid w:val="600A2FD4"/>
    <w:rsid w:val="601C4AB5"/>
    <w:rsid w:val="6028345A"/>
    <w:rsid w:val="606326E4"/>
    <w:rsid w:val="606D70BF"/>
    <w:rsid w:val="60B40681"/>
    <w:rsid w:val="60C74A21"/>
    <w:rsid w:val="60CA5B9F"/>
    <w:rsid w:val="60E56E68"/>
    <w:rsid w:val="61045C75"/>
    <w:rsid w:val="616A72E2"/>
    <w:rsid w:val="61EE4FF2"/>
    <w:rsid w:val="623E641A"/>
    <w:rsid w:val="625B39D2"/>
    <w:rsid w:val="627D5CDF"/>
    <w:rsid w:val="629B43B7"/>
    <w:rsid w:val="62B4342F"/>
    <w:rsid w:val="62F85366"/>
    <w:rsid w:val="635822A8"/>
    <w:rsid w:val="637B4D97"/>
    <w:rsid w:val="63894210"/>
    <w:rsid w:val="638E5CCA"/>
    <w:rsid w:val="63D61D5D"/>
    <w:rsid w:val="64204EDE"/>
    <w:rsid w:val="649D4417"/>
    <w:rsid w:val="64B60462"/>
    <w:rsid w:val="64C30A36"/>
    <w:rsid w:val="64D92F75"/>
    <w:rsid w:val="65BF660F"/>
    <w:rsid w:val="66111377"/>
    <w:rsid w:val="662B5A52"/>
    <w:rsid w:val="66524D8D"/>
    <w:rsid w:val="665A551B"/>
    <w:rsid w:val="66805D9E"/>
    <w:rsid w:val="66A22C94"/>
    <w:rsid w:val="66DB1226"/>
    <w:rsid w:val="66E8749F"/>
    <w:rsid w:val="670C5884"/>
    <w:rsid w:val="67184F6B"/>
    <w:rsid w:val="67371E56"/>
    <w:rsid w:val="673D77EB"/>
    <w:rsid w:val="677B0314"/>
    <w:rsid w:val="67C10125"/>
    <w:rsid w:val="680D18B3"/>
    <w:rsid w:val="683523F2"/>
    <w:rsid w:val="68774F7F"/>
    <w:rsid w:val="68DF23A7"/>
    <w:rsid w:val="69050959"/>
    <w:rsid w:val="699658D9"/>
    <w:rsid w:val="69EC72A7"/>
    <w:rsid w:val="6A16012B"/>
    <w:rsid w:val="6A1D56B2"/>
    <w:rsid w:val="6A372C18"/>
    <w:rsid w:val="6A7A2B04"/>
    <w:rsid w:val="6A7C1691"/>
    <w:rsid w:val="6AD42215"/>
    <w:rsid w:val="6AD95A7D"/>
    <w:rsid w:val="6B70395E"/>
    <w:rsid w:val="6B720595"/>
    <w:rsid w:val="6BEF0D5F"/>
    <w:rsid w:val="6C046B2A"/>
    <w:rsid w:val="6C353187"/>
    <w:rsid w:val="6C4524F2"/>
    <w:rsid w:val="6C6475C8"/>
    <w:rsid w:val="6C6E6699"/>
    <w:rsid w:val="6CC369E5"/>
    <w:rsid w:val="6CCD7863"/>
    <w:rsid w:val="6D4F4126"/>
    <w:rsid w:val="6D7838A9"/>
    <w:rsid w:val="6DC742B3"/>
    <w:rsid w:val="6DF606F4"/>
    <w:rsid w:val="6E245261"/>
    <w:rsid w:val="6E2C680B"/>
    <w:rsid w:val="6E361438"/>
    <w:rsid w:val="6E4C3167"/>
    <w:rsid w:val="6E9A3775"/>
    <w:rsid w:val="6EBA7973"/>
    <w:rsid w:val="6EDA6095"/>
    <w:rsid w:val="6EF70BC7"/>
    <w:rsid w:val="6F086931"/>
    <w:rsid w:val="6F1352D6"/>
    <w:rsid w:val="6F212F57"/>
    <w:rsid w:val="6F4656AB"/>
    <w:rsid w:val="6F810491"/>
    <w:rsid w:val="6F893788"/>
    <w:rsid w:val="6F912DCA"/>
    <w:rsid w:val="6FA80977"/>
    <w:rsid w:val="6FFE360F"/>
    <w:rsid w:val="7004359C"/>
    <w:rsid w:val="70052393"/>
    <w:rsid w:val="70111D7F"/>
    <w:rsid w:val="70322250"/>
    <w:rsid w:val="70651B61"/>
    <w:rsid w:val="70710506"/>
    <w:rsid w:val="708D1198"/>
    <w:rsid w:val="70961140"/>
    <w:rsid w:val="709A3F00"/>
    <w:rsid w:val="709D12FB"/>
    <w:rsid w:val="70B14B83"/>
    <w:rsid w:val="70F17302"/>
    <w:rsid w:val="712E63F7"/>
    <w:rsid w:val="713066A4"/>
    <w:rsid w:val="714B3183"/>
    <w:rsid w:val="715C2793"/>
    <w:rsid w:val="71816E6E"/>
    <w:rsid w:val="71BB412E"/>
    <w:rsid w:val="72115ECC"/>
    <w:rsid w:val="726245AA"/>
    <w:rsid w:val="726B5B54"/>
    <w:rsid w:val="727D7636"/>
    <w:rsid w:val="72E27499"/>
    <w:rsid w:val="73125DCE"/>
    <w:rsid w:val="735008A6"/>
    <w:rsid w:val="73591ADE"/>
    <w:rsid w:val="73B057E9"/>
    <w:rsid w:val="73B61051"/>
    <w:rsid w:val="73B70925"/>
    <w:rsid w:val="73FB3657"/>
    <w:rsid w:val="740F0761"/>
    <w:rsid w:val="74381A66"/>
    <w:rsid w:val="7456013E"/>
    <w:rsid w:val="745C3F46"/>
    <w:rsid w:val="745D771F"/>
    <w:rsid w:val="746F2FAE"/>
    <w:rsid w:val="74842EFD"/>
    <w:rsid w:val="748E78D8"/>
    <w:rsid w:val="749D7B1B"/>
    <w:rsid w:val="74B63523"/>
    <w:rsid w:val="74C96B62"/>
    <w:rsid w:val="75287D2D"/>
    <w:rsid w:val="75311864"/>
    <w:rsid w:val="756E770A"/>
    <w:rsid w:val="758A4B94"/>
    <w:rsid w:val="75BE5F9B"/>
    <w:rsid w:val="75E63744"/>
    <w:rsid w:val="762471F0"/>
    <w:rsid w:val="763B75EC"/>
    <w:rsid w:val="769767EC"/>
    <w:rsid w:val="76A31B29"/>
    <w:rsid w:val="76C96E22"/>
    <w:rsid w:val="76E76CF6"/>
    <w:rsid w:val="771816DB"/>
    <w:rsid w:val="77225C52"/>
    <w:rsid w:val="773F135E"/>
    <w:rsid w:val="777C4360"/>
    <w:rsid w:val="779660A9"/>
    <w:rsid w:val="779E0DD3"/>
    <w:rsid w:val="77AE3DED"/>
    <w:rsid w:val="77CD3C2E"/>
    <w:rsid w:val="77E91B2A"/>
    <w:rsid w:val="78397B5B"/>
    <w:rsid w:val="783D0D9D"/>
    <w:rsid w:val="785C1A9B"/>
    <w:rsid w:val="788A0E9F"/>
    <w:rsid w:val="788C05D2"/>
    <w:rsid w:val="78F47F26"/>
    <w:rsid w:val="790A7749"/>
    <w:rsid w:val="79181E66"/>
    <w:rsid w:val="797A667D"/>
    <w:rsid w:val="797F0137"/>
    <w:rsid w:val="79BD47BC"/>
    <w:rsid w:val="79C773E8"/>
    <w:rsid w:val="79E461EC"/>
    <w:rsid w:val="79E51C93"/>
    <w:rsid w:val="7A0F3269"/>
    <w:rsid w:val="7A4F7B0A"/>
    <w:rsid w:val="7A861051"/>
    <w:rsid w:val="7A922BEB"/>
    <w:rsid w:val="7AD95625"/>
    <w:rsid w:val="7B076EE3"/>
    <w:rsid w:val="7B1B5C3E"/>
    <w:rsid w:val="7B226FCC"/>
    <w:rsid w:val="7B2F0499"/>
    <w:rsid w:val="7B4C4049"/>
    <w:rsid w:val="7BA5588B"/>
    <w:rsid w:val="7BFC15CB"/>
    <w:rsid w:val="7C2B0102"/>
    <w:rsid w:val="7C2F7BF3"/>
    <w:rsid w:val="7C664A57"/>
    <w:rsid w:val="7CAA44BB"/>
    <w:rsid w:val="7CAF663E"/>
    <w:rsid w:val="7CB42BB4"/>
    <w:rsid w:val="7CE704CD"/>
    <w:rsid w:val="7D537911"/>
    <w:rsid w:val="7D9F4904"/>
    <w:rsid w:val="7DCF4ABD"/>
    <w:rsid w:val="7DE60785"/>
    <w:rsid w:val="7DE60C95"/>
    <w:rsid w:val="7DF804B8"/>
    <w:rsid w:val="7DFD787D"/>
    <w:rsid w:val="7E392313"/>
    <w:rsid w:val="7EA74FE6"/>
    <w:rsid w:val="7EB443DF"/>
    <w:rsid w:val="7F7D6F04"/>
    <w:rsid w:val="7FA827E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830D43F-2A5F-4C7A-90D4-2ACA6669301E}">
  <ds:schemaRefs/>
</ds:datastoreItem>
</file>

<file path=customXml/itemProps10.xml><?xml version="1.0" encoding="utf-8"?>
<ds:datastoreItem xmlns:ds="http://schemas.openxmlformats.org/officeDocument/2006/customXml" ds:itemID="{DF7214A0-C314-4119-B708-801301B26492}">
  <ds:schemaRefs/>
</ds:datastoreItem>
</file>

<file path=customXml/itemProps2.xml><?xml version="1.0" encoding="utf-8"?>
<ds:datastoreItem xmlns:ds="http://schemas.openxmlformats.org/officeDocument/2006/customXml" ds:itemID="{A660DF65-323F-42AA-BA0B-9C370B9BA8D6}">
  <ds:schemaRefs/>
</ds:datastoreItem>
</file>

<file path=customXml/itemProps3.xml><?xml version="1.0" encoding="utf-8"?>
<ds:datastoreItem xmlns:ds="http://schemas.openxmlformats.org/officeDocument/2006/customXml" ds:itemID="{0A6A13A8-AF9F-43EA-B4B9-278A88CA79FA}">
  <ds:schemaRefs/>
</ds:datastoreItem>
</file>

<file path=customXml/itemProps4.xml><?xml version="1.0" encoding="utf-8"?>
<ds:datastoreItem xmlns:ds="http://schemas.openxmlformats.org/officeDocument/2006/customXml" ds:itemID="{19A0DE60-FA29-4D92-9243-8E60C98B4EF8}">
  <ds:schemaRefs/>
</ds:datastoreItem>
</file>

<file path=customXml/itemProps5.xml><?xml version="1.0" encoding="utf-8"?>
<ds:datastoreItem xmlns:ds="http://schemas.openxmlformats.org/officeDocument/2006/customXml" ds:itemID="{19D62967-182E-4B59-90A5-31BB25E156BD}">
  <ds:schemaRefs/>
</ds:datastoreItem>
</file>

<file path=customXml/itemProps6.xml><?xml version="1.0" encoding="utf-8"?>
<ds:datastoreItem xmlns:ds="http://schemas.openxmlformats.org/officeDocument/2006/customXml" ds:itemID="{07353D91-4065-4330-A01E-5A20D4831606}">
  <ds:schemaRefs/>
</ds:datastoreItem>
</file>

<file path=customXml/itemProps7.xml><?xml version="1.0" encoding="utf-8"?>
<ds:datastoreItem xmlns:ds="http://schemas.openxmlformats.org/officeDocument/2006/customXml" ds:itemID="{B0C12A16-096F-4317-BD19-172378C2C9C1}">
  <ds:schemaRefs/>
</ds:datastoreItem>
</file>

<file path=customXml/itemProps8.xml><?xml version="1.0" encoding="utf-8"?>
<ds:datastoreItem xmlns:ds="http://schemas.openxmlformats.org/officeDocument/2006/customXml" ds:itemID="{771F4D1F-D3F9-4EE5-89C5-F916F6F69094}">
  <ds:schemaRefs/>
</ds:datastoreItem>
</file>

<file path=customXml/itemProps9.xml><?xml version="1.0" encoding="utf-8"?>
<ds:datastoreItem xmlns:ds="http://schemas.openxmlformats.org/officeDocument/2006/customXml" ds:itemID="{3A83849B-E06B-4A6A-8627-2FB86F6943F3}">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0</TotalTime>
  <ScaleCrop>false</ScaleCrop>
  <LinksUpToDate>false</LinksUpToDate>
  <CharactersWithSpaces>5431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2023-10-12T02:38:00Z</cp:lastPrinted>
  <dcterms:modified xsi:type="dcterms:W3CDTF">2024-01-04T05:59:42Z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B081B714B2454F68B5A5C8D1D6A4715A</vt:lpwstr>
  </property>
</Properties>
</file>