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highlight w:val="none"/>
        </w:rPr>
      </w:pPr>
    </w:p>
    <w:p>
      <w:pPr>
        <w:jc w:val="center"/>
        <w:rPr>
          <w:rFonts w:hint="eastAsia" w:ascii="宋体" w:hAnsi="宋体" w:cs="宋体"/>
          <w:b/>
          <w:bCs/>
          <w:spacing w:val="-12"/>
          <w:sz w:val="48"/>
          <w:szCs w:val="48"/>
          <w:highlight w:val="none"/>
        </w:rPr>
      </w:pPr>
    </w:p>
    <w:p>
      <w:pPr>
        <w:jc w:val="center"/>
        <w:rPr>
          <w:rFonts w:ascii="宋体" w:hAnsi="宋体" w:cs="宋体"/>
          <w:b/>
          <w:bCs/>
          <w:spacing w:val="-12"/>
          <w:sz w:val="48"/>
          <w:szCs w:val="48"/>
          <w:highlight w:val="none"/>
        </w:rPr>
      </w:pPr>
      <w:r>
        <w:rPr>
          <w:rFonts w:hint="eastAsia" w:ascii="宋体" w:hAnsi="宋体" w:cs="宋体"/>
          <w:b/>
          <w:bCs/>
          <w:spacing w:val="-12"/>
          <w:sz w:val="48"/>
          <w:szCs w:val="48"/>
          <w:highlight w:val="none"/>
          <w:lang w:eastAsia="zh-CN"/>
        </w:rPr>
        <w:t>资阳市中心医院医保接口数据加工处理服务采购项目（</w:t>
      </w:r>
      <w:r>
        <w:rPr>
          <w:rFonts w:hint="eastAsia" w:ascii="宋体" w:hAnsi="宋体" w:cs="宋体"/>
          <w:b/>
          <w:bCs/>
          <w:spacing w:val="-12"/>
          <w:sz w:val="48"/>
          <w:szCs w:val="48"/>
          <w:highlight w:val="none"/>
          <w:lang w:val="en-US" w:eastAsia="zh-CN"/>
        </w:rPr>
        <w:t>第二次</w:t>
      </w:r>
      <w:r>
        <w:rPr>
          <w:rFonts w:hint="eastAsia" w:ascii="宋体" w:hAnsi="宋体" w:cs="宋体"/>
          <w:b/>
          <w:bCs/>
          <w:spacing w:val="-12"/>
          <w:sz w:val="48"/>
          <w:szCs w:val="48"/>
          <w:highlight w:val="none"/>
          <w:lang w:eastAsia="zh-CN"/>
        </w:rPr>
        <w:t>）</w:t>
      </w:r>
    </w:p>
    <w:p>
      <w:pPr>
        <w:spacing w:line="360" w:lineRule="auto"/>
        <w:jc w:val="center"/>
        <w:rPr>
          <w:rFonts w:ascii="宋体" w:hAnsi="宋体" w:cs="宋体"/>
          <w:b/>
          <w:bCs/>
          <w:spacing w:val="42"/>
          <w:sz w:val="72"/>
          <w:szCs w:val="72"/>
          <w:highlight w:val="none"/>
        </w:rPr>
      </w:pPr>
    </w:p>
    <w:p>
      <w:pPr>
        <w:spacing w:line="360" w:lineRule="auto"/>
        <w:jc w:val="center"/>
        <w:rPr>
          <w:rFonts w:ascii="宋体" w:hAnsi="宋体" w:cs="宋体"/>
          <w:b/>
          <w:bCs/>
          <w:spacing w:val="42"/>
          <w:sz w:val="72"/>
          <w:szCs w:val="72"/>
          <w:highlight w:val="none"/>
        </w:rPr>
      </w:pPr>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none"/>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五</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ascii="宋体"/>
          <w:b/>
          <w:bCs/>
          <w:kern w:val="44"/>
          <w:sz w:val="32"/>
          <w:szCs w:val="32"/>
          <w:highlight w:val="none"/>
        </w:rPr>
      </w:pPr>
      <w:bookmarkStart w:id="0" w:name="_Toc173895837"/>
      <w:bookmarkStart w:id="1" w:name="_Toc173895652"/>
      <w:bookmarkStart w:id="2" w:name="_Toc211679176"/>
      <w:bookmarkStart w:id="3" w:name="_Toc180296779"/>
      <w:r>
        <w:rPr>
          <w:rFonts w:hint="eastAsia" w:ascii="宋体" w:hAnsi="宋体" w:cs="宋体"/>
          <w:b/>
          <w:bCs/>
          <w:kern w:val="44"/>
          <w:sz w:val="32"/>
          <w:szCs w:val="32"/>
          <w:highlight w:val="none"/>
        </w:rPr>
        <w:t>第一章比选邀请</w:t>
      </w:r>
    </w:p>
    <w:p>
      <w:pPr>
        <w:pStyle w:val="16"/>
        <w:spacing w:line="360" w:lineRule="auto"/>
        <w:ind w:left="0" w:leftChars="0"/>
        <w:rPr>
          <w:rFonts w:ascii="宋体"/>
          <w:b/>
          <w:bCs/>
          <w:sz w:val="36"/>
          <w:szCs w:val="36"/>
          <w:highlight w:val="none"/>
        </w:rPr>
      </w:pPr>
    </w:p>
    <w:p>
      <w:pPr>
        <w:pStyle w:val="16"/>
        <w:spacing w:line="360" w:lineRule="auto"/>
        <w:ind w:left="0" w:leftChars="0" w:firstLine="420" w:firstLineChars="200"/>
        <w:rPr>
          <w:rFonts w:ascii="宋体"/>
          <w:b/>
          <w:bCs/>
          <w:kern w:val="0"/>
          <w:highlight w:val="none"/>
          <w:u w:val="single"/>
        </w:rPr>
      </w:pPr>
      <w:r>
        <w:rPr>
          <w:rFonts w:hint="eastAsia" w:ascii="宋体" w:hAnsi="宋体" w:cs="宋体"/>
          <w:b/>
          <w:bCs/>
          <w:kern w:val="0"/>
          <w:highlight w:val="none"/>
          <w:u w:val="none"/>
        </w:rPr>
        <w:t>采购单位</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rPr>
        <w:t xml:space="preserve"> </w:t>
      </w:r>
      <w:r>
        <w:rPr>
          <w:rFonts w:hint="eastAsia" w:ascii="宋体" w:hAnsi="宋体" w:cs="宋体"/>
          <w:b/>
          <w:bCs/>
          <w:kern w:val="0"/>
          <w:highlight w:val="none"/>
        </w:rPr>
        <w:t>拟对</w:t>
      </w:r>
      <w:r>
        <w:rPr>
          <w:rFonts w:hint="eastAsia" w:ascii="宋体" w:hAnsi="宋体" w:cs="宋体"/>
          <w:b/>
          <w:bCs/>
          <w:kern w:val="0"/>
          <w:highlight w:val="none"/>
          <w:u w:val="single"/>
          <w:lang w:eastAsia="zh-CN"/>
        </w:rPr>
        <w:t>资阳市中心医院医保接口数据加工处理服务采购项目（</w:t>
      </w:r>
      <w:r>
        <w:rPr>
          <w:rFonts w:hint="eastAsia" w:ascii="宋体" w:hAnsi="宋体" w:cs="宋体"/>
          <w:b/>
          <w:bCs/>
          <w:kern w:val="0"/>
          <w:highlight w:val="none"/>
          <w:u w:val="single"/>
          <w:lang w:val="en-US" w:eastAsia="zh-CN"/>
        </w:rPr>
        <w:t>第二次</w:t>
      </w:r>
      <w:r>
        <w:rPr>
          <w:rFonts w:hint="eastAsia" w:ascii="宋体" w:hAnsi="宋体" w:cs="宋体"/>
          <w:b/>
          <w:bCs/>
          <w:kern w:val="0"/>
          <w:highlight w:val="none"/>
          <w:u w:val="single"/>
          <w:lang w:eastAsia="zh-CN"/>
        </w:rPr>
        <w:t>）</w:t>
      </w:r>
      <w:r>
        <w:rPr>
          <w:rFonts w:hint="eastAsia" w:ascii="宋体" w:hAnsi="宋体" w:cs="宋体"/>
          <w:b/>
          <w:bCs/>
          <w:spacing w:val="-4"/>
          <w:kern w:val="0"/>
          <w:highlight w:val="none"/>
        </w:rPr>
        <w:t>进行比选采购，欢迎符合资质要求的供应商前来参加。</w:t>
      </w:r>
    </w:p>
    <w:p>
      <w:pPr>
        <w:pStyle w:val="16"/>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一、比选编号：/</w:t>
      </w:r>
    </w:p>
    <w:p>
      <w:pPr>
        <w:pStyle w:val="16"/>
        <w:spacing w:after="0" w:line="360" w:lineRule="auto"/>
        <w:ind w:left="0" w:leftChars="0" w:firstLine="420" w:firstLineChars="200"/>
        <w:rPr>
          <w:rFonts w:hint="eastAsia" w:ascii="宋体" w:hAnsi="宋体" w:cs="宋体"/>
          <w:b/>
          <w:bCs/>
          <w:kern w:val="0"/>
          <w:highlight w:val="none"/>
        </w:rPr>
      </w:pPr>
      <w:r>
        <w:rPr>
          <w:rFonts w:hint="eastAsia" w:ascii="宋体" w:hAnsi="宋体" w:cs="宋体"/>
          <w:b/>
          <w:bCs/>
          <w:kern w:val="0"/>
          <w:highlight w:val="none"/>
        </w:rPr>
        <w:t>二、比选项目：</w:t>
      </w:r>
      <w:r>
        <w:rPr>
          <w:rFonts w:hint="eastAsia" w:ascii="宋体" w:hAnsi="宋体" w:cs="宋体"/>
          <w:b/>
          <w:bCs/>
          <w:kern w:val="0"/>
          <w:highlight w:val="none"/>
          <w:lang w:eastAsia="zh-CN"/>
        </w:rPr>
        <w:t>资阳市中心医院医保接口数据加工处理服务采购项目（</w:t>
      </w:r>
      <w:r>
        <w:rPr>
          <w:rFonts w:hint="eastAsia" w:ascii="宋体" w:hAnsi="宋体" w:cs="宋体"/>
          <w:b/>
          <w:bCs/>
          <w:kern w:val="0"/>
          <w:highlight w:val="none"/>
          <w:lang w:val="en-US" w:eastAsia="zh-CN"/>
        </w:rPr>
        <w:t>第二次</w:t>
      </w:r>
      <w:r>
        <w:rPr>
          <w:rFonts w:hint="eastAsia" w:ascii="宋体" w:hAnsi="宋体" w:cs="宋体"/>
          <w:b/>
          <w:bCs/>
          <w:kern w:val="0"/>
          <w:highlight w:val="none"/>
          <w:lang w:eastAsia="zh-CN"/>
        </w:rPr>
        <w:t>）</w:t>
      </w:r>
    </w:p>
    <w:p>
      <w:pPr>
        <w:pStyle w:val="16"/>
        <w:spacing w:after="0" w:line="360" w:lineRule="auto"/>
        <w:ind w:left="0" w:leftChars="0" w:firstLine="420" w:firstLineChars="200"/>
        <w:rPr>
          <w:rFonts w:ascii="宋体"/>
          <w:kern w:val="0"/>
          <w:highlight w:val="none"/>
        </w:rPr>
      </w:pPr>
      <w:r>
        <w:rPr>
          <w:rFonts w:hint="eastAsia" w:ascii="宋体" w:hAnsi="宋体" w:cs="宋体"/>
          <w:b/>
          <w:bCs/>
          <w:kern w:val="0"/>
          <w:highlight w:val="none"/>
        </w:rPr>
        <w:t>三、资金来源：已落实。</w:t>
      </w:r>
    </w:p>
    <w:p>
      <w:pPr>
        <w:pStyle w:val="16"/>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四、项目简介：</w:t>
      </w:r>
    </w:p>
    <w:p>
      <w:pPr>
        <w:spacing w:after="156" w:afterLines="50" w:line="420" w:lineRule="exact"/>
        <w:ind w:firstLine="404" w:firstLineChars="200"/>
        <w:rPr>
          <w:rFonts w:hint="eastAsia" w:ascii="宋体" w:hAnsi="宋体" w:cs="宋体"/>
          <w:spacing w:val="-4"/>
          <w:highlight w:val="none"/>
        </w:rPr>
      </w:pPr>
      <w:r>
        <w:rPr>
          <w:rFonts w:hint="eastAsia" w:ascii="宋体" w:hAnsi="宋体" w:cs="宋体"/>
          <w:spacing w:val="-4"/>
          <w:highlight w:val="none"/>
        </w:rPr>
        <w:t>本项目共</w:t>
      </w:r>
      <w:r>
        <w:rPr>
          <w:rFonts w:ascii="宋体" w:hAnsi="宋体" w:cs="宋体"/>
          <w:spacing w:val="-4"/>
          <w:highlight w:val="none"/>
        </w:rPr>
        <w:t>1</w:t>
      </w:r>
      <w:r>
        <w:rPr>
          <w:rFonts w:hint="eastAsia" w:ascii="宋体" w:hAnsi="宋体" w:cs="宋体"/>
          <w:spacing w:val="-4"/>
          <w:highlight w:val="none"/>
        </w:rPr>
        <w:t>个包，最高限价</w:t>
      </w:r>
      <w:r>
        <w:rPr>
          <w:rFonts w:hint="eastAsia" w:ascii="宋体" w:hAnsi="宋体" w:cs="宋体"/>
          <w:i w:val="0"/>
          <w:iCs w:val="0"/>
          <w:color w:val="000000"/>
          <w:kern w:val="0"/>
          <w:sz w:val="22"/>
          <w:szCs w:val="22"/>
          <w:highlight w:val="none"/>
          <w:u w:val="none"/>
          <w:lang w:val="en-US" w:eastAsia="zh-CN" w:bidi="ar"/>
        </w:rPr>
        <w:t>8.7</w:t>
      </w:r>
      <w:r>
        <w:rPr>
          <w:rFonts w:hint="eastAsia" w:ascii="宋体" w:hAnsi="宋体" w:cs="宋体"/>
          <w:spacing w:val="-4"/>
          <w:highlight w:val="none"/>
          <w:lang w:val="en-US" w:eastAsia="zh-CN"/>
        </w:rPr>
        <w:t>万元</w:t>
      </w:r>
      <w:r>
        <w:rPr>
          <w:rFonts w:hint="eastAsia" w:ascii="宋体" w:hAnsi="宋体" w:eastAsia="宋体" w:cs="宋体"/>
          <w:color w:val="5B5852"/>
          <w:kern w:val="0"/>
          <w:sz w:val="24"/>
          <w:szCs w:val="24"/>
          <w:lang w:val="en-US" w:eastAsia="zh-CN"/>
        </w:rPr>
        <w:t>（服务期三年）</w:t>
      </w:r>
      <w:r>
        <w:rPr>
          <w:rFonts w:hint="eastAsia" w:ascii="宋体" w:hAnsi="宋体" w:cs="宋体"/>
          <w:spacing w:val="-4"/>
          <w:highlight w:val="none"/>
        </w:rPr>
        <w:t>。</w:t>
      </w:r>
    </w:p>
    <w:p>
      <w:pPr>
        <w:spacing w:after="156" w:afterLines="50" w:line="420" w:lineRule="exact"/>
        <w:ind w:firstLine="420" w:firstLineChars="200"/>
        <w:rPr>
          <w:rFonts w:hAnsi="宋体"/>
          <w:kern w:val="0"/>
          <w:highlight w:val="none"/>
        </w:rPr>
      </w:pPr>
      <w:r>
        <w:rPr>
          <w:rFonts w:hint="eastAsia" w:hAnsi="宋体"/>
          <w:kern w:val="0"/>
          <w:highlight w:val="none"/>
        </w:rPr>
        <w:t>（详见比选文件第三章）</w:t>
      </w:r>
    </w:p>
    <w:p>
      <w:pPr>
        <w:pStyle w:val="17"/>
        <w:spacing w:line="360" w:lineRule="auto"/>
        <w:ind w:firstLine="420" w:firstLineChars="200"/>
        <w:rPr>
          <w:rFonts w:hAnsi="宋体" w:cs="Times New Roman"/>
          <w:b/>
          <w:bCs/>
          <w:kern w:val="0"/>
          <w:highlight w:val="none"/>
        </w:rPr>
      </w:pPr>
      <w:r>
        <w:rPr>
          <w:rFonts w:hint="eastAsia" w:hAnsi="宋体"/>
          <w:b/>
          <w:bCs/>
          <w:kern w:val="0"/>
          <w:highlight w:val="none"/>
        </w:rPr>
        <w:t>五、合格供应商应具备的资格条件：</w:t>
      </w:r>
    </w:p>
    <w:p>
      <w:pPr>
        <w:pStyle w:val="62"/>
        <w:spacing w:line="420" w:lineRule="exact"/>
        <w:ind w:firstLine="525" w:firstLineChars="250"/>
        <w:rPr>
          <w:rFonts w:hint="eastAsia" w:ascii="宋体" w:eastAsia="宋体"/>
          <w:highlight w:val="none"/>
          <w:lang w:val="en-US" w:eastAsia="zh-CN"/>
        </w:rPr>
      </w:pPr>
      <w:r>
        <w:rPr>
          <w:rFonts w:ascii="宋体" w:hAnsi="宋体" w:cs="宋体"/>
          <w:highlight w:val="none"/>
        </w:rPr>
        <w:t>1</w:t>
      </w:r>
      <w:r>
        <w:rPr>
          <w:rFonts w:hint="eastAsia" w:ascii="宋体" w:hAnsi="宋体" w:cs="宋体"/>
          <w:highlight w:val="none"/>
        </w:rPr>
        <w:t>、在中华人民共和国境内注册，具有独立法人资格的合法企业（提供营业执照副本、税务登记证副本、组织机构代码证副本）</w:t>
      </w:r>
      <w:r>
        <w:rPr>
          <w:rFonts w:hint="eastAsia" w:ascii="宋体" w:hAnsi="宋体" w:cs="宋体"/>
          <w:highlight w:val="none"/>
          <w:lang w:eastAsia="zh-CN"/>
        </w:rPr>
        <w:t>。</w:t>
      </w:r>
    </w:p>
    <w:p>
      <w:pPr>
        <w:tabs>
          <w:tab w:val="left" w:pos="7665"/>
        </w:tabs>
        <w:spacing w:line="400" w:lineRule="exact"/>
        <w:ind w:firstLine="525" w:firstLineChars="250"/>
        <w:rPr>
          <w:rFonts w:ascii="宋体"/>
          <w:highlight w:val="none"/>
        </w:rPr>
      </w:pPr>
      <w:r>
        <w:rPr>
          <w:rFonts w:ascii="宋体" w:hAnsi="宋体" w:cs="宋体"/>
          <w:highlight w:val="none"/>
        </w:rPr>
        <w:t>2</w:t>
      </w:r>
      <w:r>
        <w:rPr>
          <w:rFonts w:hint="eastAsia" w:ascii="宋体" w:hAnsi="宋体" w:cs="宋体"/>
          <w:highlight w:val="none"/>
        </w:rPr>
        <w:t>、具有良好的商业信誉和健全的财务会计制度；</w:t>
      </w:r>
    </w:p>
    <w:p>
      <w:pPr>
        <w:tabs>
          <w:tab w:val="left" w:pos="7665"/>
        </w:tabs>
        <w:spacing w:line="400" w:lineRule="exact"/>
        <w:ind w:firstLine="525" w:firstLineChars="250"/>
        <w:rPr>
          <w:rFonts w:ascii="宋体"/>
          <w:highlight w:val="none"/>
        </w:rPr>
      </w:pPr>
      <w:r>
        <w:rPr>
          <w:rFonts w:ascii="宋体" w:hAnsi="宋体" w:cs="宋体"/>
          <w:highlight w:val="none"/>
        </w:rPr>
        <w:t>3</w:t>
      </w:r>
      <w:r>
        <w:rPr>
          <w:rFonts w:hint="eastAsia" w:ascii="宋体" w:hAnsi="宋体" w:cs="宋体"/>
          <w:highlight w:val="none"/>
        </w:rPr>
        <w:t>、具有履行合同所必须的设备和专业技术能力；</w:t>
      </w:r>
    </w:p>
    <w:p>
      <w:pPr>
        <w:tabs>
          <w:tab w:val="left" w:pos="7665"/>
        </w:tabs>
        <w:spacing w:line="400" w:lineRule="exact"/>
        <w:ind w:firstLine="525" w:firstLineChars="250"/>
        <w:rPr>
          <w:rFonts w:ascii="宋体"/>
          <w:highlight w:val="none"/>
        </w:rPr>
      </w:pPr>
      <w:r>
        <w:rPr>
          <w:rFonts w:ascii="宋体" w:hAnsi="宋体" w:cs="宋体"/>
          <w:highlight w:val="none"/>
        </w:rPr>
        <w:t>4</w:t>
      </w:r>
      <w:r>
        <w:rPr>
          <w:rFonts w:hint="eastAsia" w:ascii="宋体" w:hAnsi="宋体" w:cs="宋体"/>
          <w:highlight w:val="none"/>
        </w:rPr>
        <w:t>、具有依法缴纳税收和社会保障资金的良好记录；</w:t>
      </w:r>
    </w:p>
    <w:p>
      <w:pPr>
        <w:tabs>
          <w:tab w:val="left" w:pos="7665"/>
        </w:tabs>
        <w:spacing w:line="400" w:lineRule="exact"/>
        <w:ind w:firstLine="525" w:firstLineChars="250"/>
        <w:rPr>
          <w:rFonts w:ascii="宋体"/>
          <w:highlight w:val="none"/>
        </w:rPr>
      </w:pPr>
      <w:r>
        <w:rPr>
          <w:rFonts w:ascii="宋体" w:hAnsi="宋体" w:cs="宋体"/>
          <w:highlight w:val="none"/>
        </w:rPr>
        <w:t>5</w:t>
      </w:r>
      <w:r>
        <w:rPr>
          <w:rFonts w:hint="eastAsia" w:ascii="宋体" w:hAnsi="宋体" w:cs="宋体"/>
          <w:highlight w:val="none"/>
        </w:rPr>
        <w:t>、参加本次采购活动前三年内，在经营活动中没有重大违法记录；</w:t>
      </w:r>
    </w:p>
    <w:p>
      <w:pPr>
        <w:pStyle w:val="62"/>
        <w:spacing w:line="420" w:lineRule="exact"/>
        <w:ind w:firstLine="525" w:firstLineChars="250"/>
        <w:rPr>
          <w:rFonts w:ascii="宋体"/>
          <w:highlight w:val="none"/>
        </w:rPr>
      </w:pPr>
      <w:r>
        <w:rPr>
          <w:rFonts w:ascii="宋体" w:hAnsi="宋体" w:cs="宋体"/>
          <w:highlight w:val="none"/>
        </w:rPr>
        <w:t>6</w:t>
      </w:r>
      <w:r>
        <w:rPr>
          <w:rFonts w:hint="eastAsia" w:ascii="宋体" w:hAnsi="宋体" w:cs="宋体"/>
          <w:highlight w:val="none"/>
        </w:rPr>
        <w:t>、符合法律、行政法规规定的其他条件</w:t>
      </w:r>
    </w:p>
    <w:p>
      <w:pPr>
        <w:pStyle w:val="62"/>
        <w:spacing w:line="420" w:lineRule="exact"/>
        <w:ind w:firstLine="525" w:firstLineChars="250"/>
        <w:rPr>
          <w:rFonts w:ascii="宋体" w:hAnsi="宋体" w:cs="宋体"/>
          <w:highlight w:val="none"/>
        </w:rPr>
      </w:pPr>
      <w:r>
        <w:rPr>
          <w:rFonts w:ascii="宋体" w:hAnsi="宋体" w:cs="宋体"/>
          <w:highlight w:val="none"/>
        </w:rPr>
        <w:t>7</w:t>
      </w:r>
      <w:r>
        <w:rPr>
          <w:rFonts w:hint="eastAsia" w:ascii="宋体" w:hAnsi="宋体" w:cs="宋体"/>
          <w:highlight w:val="none"/>
        </w:rPr>
        <w:t>、根据采购项目提出的特殊条件：</w:t>
      </w:r>
    </w:p>
    <w:p>
      <w:pPr>
        <w:pStyle w:val="62"/>
        <w:spacing w:line="420" w:lineRule="exact"/>
        <w:ind w:firstLine="525" w:firstLineChars="250"/>
        <w:rPr>
          <w:rFonts w:hint="eastAsia" w:ascii="宋体" w:hAnsi="宋体" w:cs="宋体"/>
          <w:highlight w:val="none"/>
        </w:rPr>
      </w:pPr>
      <w:r>
        <w:rPr>
          <w:rFonts w:hint="eastAsia" w:ascii="宋体" w:hAnsi="宋体" w:cs="宋体"/>
          <w:highlight w:val="none"/>
        </w:rPr>
        <w:t>7</w:t>
      </w:r>
      <w:r>
        <w:rPr>
          <w:rFonts w:ascii="宋体" w:hAnsi="宋体" w:cs="宋体"/>
          <w:highlight w:val="none"/>
        </w:rPr>
        <w:t>.1</w:t>
      </w:r>
      <w:r>
        <w:rPr>
          <w:rFonts w:hint="eastAsia" w:ascii="宋体" w:hAnsi="宋体" w:cs="宋体"/>
          <w:highlight w:val="none"/>
        </w:rPr>
        <w:t>供应商须提供“截至比选申请文件递交截止日未被列入失信被执行人、重大税收违法案件当事人名单、政府采购严重违法失信行为记录名单”的承诺函。</w:t>
      </w:r>
    </w:p>
    <w:p>
      <w:pPr>
        <w:pStyle w:val="62"/>
        <w:spacing w:line="420" w:lineRule="exact"/>
        <w:ind w:firstLine="525" w:firstLineChars="250"/>
        <w:rPr>
          <w:rFonts w:ascii="宋体"/>
          <w:highlight w:val="none"/>
        </w:rPr>
      </w:pPr>
      <w:r>
        <w:rPr>
          <w:rFonts w:ascii="宋体" w:hAnsi="宋体" w:cs="宋体"/>
          <w:highlight w:val="none"/>
        </w:rPr>
        <w:t>8.</w:t>
      </w:r>
      <w:r>
        <w:rPr>
          <w:rFonts w:hint="eastAsia" w:ascii="宋体" w:hAnsi="宋体" w:cs="宋体"/>
          <w:highlight w:val="none"/>
        </w:rPr>
        <w:t>本项目不允许联合体参加。</w:t>
      </w:r>
    </w:p>
    <w:p>
      <w:pPr>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cs="宋体"/>
          <w:b/>
          <w:bCs/>
          <w:kern w:val="0"/>
          <w:highlight w:val="none"/>
        </w:rPr>
        <w:t>六、比选文件获取时间、地点：</w:t>
      </w:r>
      <w:r>
        <w:rPr>
          <w:rFonts w:hint="eastAsia" w:ascii="宋体" w:hAnsi="宋体" w:eastAsia="宋体" w:cs="宋体"/>
          <w:kern w:val="2"/>
          <w:sz w:val="21"/>
          <w:szCs w:val="21"/>
          <w:highlight w:val="none"/>
          <w:lang w:val="en-US" w:eastAsia="zh-CN" w:bidi="ar-SA"/>
        </w:rPr>
        <w:t>比选文件自2024年5月14日至2024年5月17日，自行在资阳市中心医院官方网站下载。</w:t>
      </w:r>
    </w:p>
    <w:p>
      <w:pPr>
        <w:spacing w:line="360" w:lineRule="auto"/>
        <w:ind w:firstLine="396" w:firstLineChars="200"/>
        <w:rPr>
          <w:rFonts w:hint="eastAsia" w:ascii="宋体" w:hAnsi="宋体" w:eastAsia="宋体" w:cs="宋体"/>
          <w:kern w:val="2"/>
          <w:sz w:val="21"/>
          <w:szCs w:val="21"/>
          <w:highlight w:val="none"/>
          <w:lang w:val="en-US" w:eastAsia="zh-CN" w:bidi="ar-SA"/>
        </w:rPr>
      </w:pPr>
      <w:r>
        <w:rPr>
          <w:rFonts w:hint="eastAsia" w:ascii="宋体" w:hAnsi="宋体" w:cs="宋体"/>
          <w:b/>
          <w:bCs/>
          <w:spacing w:val="-6"/>
          <w:kern w:val="0"/>
          <w:highlight w:val="none"/>
        </w:rPr>
        <w:t>七、</w:t>
      </w:r>
      <w:bookmarkStart w:id="4" w:name="OLE_LINK1"/>
      <w:bookmarkStart w:id="5" w:name="OLE_LINK2"/>
      <w:r>
        <w:rPr>
          <w:rFonts w:hint="eastAsia" w:ascii="宋体" w:hAnsi="宋体" w:cs="宋体"/>
          <w:b/>
          <w:bCs/>
          <w:spacing w:val="-6"/>
          <w:kern w:val="0"/>
          <w:highlight w:val="none"/>
        </w:rPr>
        <w:t>递交比选申请文件截止时间</w:t>
      </w:r>
      <w:bookmarkEnd w:id="4"/>
      <w:bookmarkEnd w:id="5"/>
      <w:r>
        <w:rPr>
          <w:rFonts w:hint="eastAsia" w:ascii="宋体" w:hAnsi="宋体" w:cs="宋体"/>
          <w:b/>
          <w:bCs/>
          <w:spacing w:val="-6"/>
          <w:kern w:val="0"/>
          <w:highlight w:val="none"/>
        </w:rPr>
        <w:t>及评审时间：</w:t>
      </w:r>
      <w:r>
        <w:rPr>
          <w:rFonts w:hint="eastAsia" w:ascii="宋体" w:hAnsi="宋体" w:eastAsia="宋体" w:cs="宋体"/>
          <w:kern w:val="2"/>
          <w:sz w:val="21"/>
          <w:szCs w:val="21"/>
          <w:highlight w:val="none"/>
          <w:lang w:val="en-US" w:eastAsia="zh-CN" w:bidi="ar-SA"/>
        </w:rPr>
        <w:t>2024年5月20日14时30分，现场递交比选申请文件，逾期送达比选申请文件将被拒绝。</w:t>
      </w:r>
    </w:p>
    <w:p>
      <w:pPr>
        <w:spacing w:line="360" w:lineRule="auto"/>
        <w:ind w:firstLine="420" w:firstLineChars="200"/>
        <w:rPr>
          <w:rFonts w:ascii="宋体"/>
          <w:kern w:val="0"/>
          <w:highlight w:val="none"/>
        </w:rPr>
      </w:pPr>
      <w:r>
        <w:rPr>
          <w:rFonts w:hint="eastAsia" w:ascii="宋体" w:hAnsi="宋体" w:cs="宋体"/>
          <w:b/>
          <w:bCs/>
          <w:kern w:val="0"/>
          <w:highlight w:val="none"/>
        </w:rPr>
        <w:t>八、递交比选申请文件及评审地点：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w:t>
      </w:r>
      <w:r>
        <w:rPr>
          <w:rFonts w:ascii="宋体" w:hAnsi="宋体" w:cs="宋体"/>
          <w:kern w:val="0"/>
          <w:highlight w:val="none"/>
        </w:rPr>
        <w:t>仁德西路</w:t>
      </w:r>
      <w:r>
        <w:rPr>
          <w:rFonts w:hint="eastAsia" w:ascii="宋体" w:hAnsi="宋体" w:cs="宋体"/>
          <w:kern w:val="0"/>
          <w:highlight w:val="none"/>
        </w:rPr>
        <w:t>66</w:t>
      </w:r>
      <w:r>
        <w:rPr>
          <w:rFonts w:hint="eastAsia" w:ascii="宋体" w:hAnsi="宋体" w:cs="宋体"/>
          <w:kern w:val="0"/>
        </w:rPr>
        <w:t>号资阳市中心医院</w:t>
      </w:r>
      <w:r>
        <w:rPr>
          <w:rFonts w:ascii="宋体" w:hAnsi="宋体" w:cs="宋体"/>
          <w:kern w:val="0"/>
        </w:rPr>
        <w:t>健康体检楼</w:t>
      </w:r>
      <w:r>
        <w:rPr>
          <w:rFonts w:hint="eastAsia" w:ascii="宋体" w:hAnsi="宋体" w:cs="宋体"/>
          <w:kern w:val="0"/>
          <w:lang w:val="en-US" w:eastAsia="zh-CN"/>
        </w:rPr>
        <w:t>五楼</w:t>
      </w:r>
      <w:r>
        <w:rPr>
          <w:rFonts w:hint="eastAsia" w:ascii="宋体" w:hAnsi="宋体" w:cs="宋体"/>
          <w:kern w:val="0"/>
        </w:rPr>
        <w:t>5</w:t>
      </w:r>
      <w:r>
        <w:rPr>
          <w:rFonts w:ascii="宋体" w:hAnsi="宋体" w:cs="宋体"/>
          <w:kern w:val="0"/>
        </w:rPr>
        <w:t>20</w:t>
      </w:r>
      <w:r>
        <w:rPr>
          <w:rFonts w:hint="eastAsia" w:ascii="宋体" w:hAnsi="宋体" w:cs="宋体"/>
          <w:kern w:val="0"/>
          <w:lang w:val="en-US" w:eastAsia="zh-CN"/>
        </w:rPr>
        <w:t>室</w:t>
      </w:r>
      <w:r>
        <w:rPr>
          <w:rFonts w:hint="eastAsia" w:ascii="宋体" w:hAnsi="宋体" w:cs="宋体"/>
          <w:kern w:val="0"/>
          <w:highlight w:val="none"/>
        </w:rPr>
        <w:t>）</w:t>
      </w:r>
    </w:p>
    <w:p>
      <w:pPr>
        <w:spacing w:line="360" w:lineRule="auto"/>
        <w:ind w:firstLine="420" w:firstLineChars="200"/>
        <w:rPr>
          <w:rFonts w:ascii="宋体"/>
          <w:kern w:val="0"/>
          <w:highlight w:val="none"/>
        </w:rPr>
      </w:pPr>
    </w:p>
    <w:p>
      <w:pPr>
        <w:spacing w:line="360" w:lineRule="auto"/>
        <w:ind w:firstLine="396" w:firstLineChars="200"/>
        <w:rPr>
          <w:rFonts w:ascii="宋体"/>
          <w:b/>
          <w:bCs/>
          <w:kern w:val="0"/>
          <w:highlight w:val="none"/>
        </w:rPr>
      </w:pPr>
      <w:r>
        <w:rPr>
          <w:rFonts w:hint="eastAsia" w:ascii="宋体" w:hAnsi="宋体" w:cs="宋体"/>
          <w:b/>
          <w:bCs/>
          <w:spacing w:val="-6"/>
          <w:kern w:val="0"/>
          <w:highlight w:val="none"/>
        </w:rPr>
        <w:t>九、比选保证金：本项目不收取。</w:t>
      </w:r>
    </w:p>
    <w:p>
      <w:pPr>
        <w:spacing w:line="360" w:lineRule="auto"/>
        <w:ind w:firstLine="420" w:firstLineChars="200"/>
        <w:rPr>
          <w:rFonts w:ascii="宋体"/>
          <w:b/>
          <w:bCs/>
          <w:kern w:val="0"/>
          <w:highlight w:val="none"/>
        </w:rPr>
      </w:pPr>
      <w:r>
        <w:rPr>
          <w:rFonts w:hint="eastAsia" w:ascii="宋体" w:hAnsi="宋体" w:cs="宋体"/>
          <w:b/>
          <w:bCs/>
          <w:kern w:val="0"/>
          <w:highlight w:val="none"/>
        </w:rPr>
        <w:t>十、公告发布：本比选邀请在</w:t>
      </w:r>
      <w:r>
        <w:rPr>
          <w:rFonts w:hint="eastAsia" w:ascii="宋体" w:hAnsi="宋体" w:cs="宋体"/>
          <w:b/>
          <w:bCs/>
          <w:kern w:val="0"/>
          <w:highlight w:val="none"/>
          <w:lang w:eastAsia="zh-CN"/>
        </w:rPr>
        <w:t>资阳市中心医院</w:t>
      </w:r>
      <w:r>
        <w:rPr>
          <w:rFonts w:ascii="宋体" w:hAnsi="宋体" w:cs="宋体"/>
          <w:b/>
          <w:bCs/>
          <w:kern w:val="0"/>
          <w:highlight w:val="none"/>
        </w:rPr>
        <w:t>官网</w:t>
      </w:r>
      <w:r>
        <w:rPr>
          <w:rFonts w:hint="eastAsia" w:ascii="宋体" w:hAnsi="宋体" w:cs="宋体"/>
          <w:b/>
          <w:bCs/>
          <w:kern w:val="0"/>
          <w:highlight w:val="none"/>
        </w:rPr>
        <w:t>以公告形式发布。</w:t>
      </w:r>
    </w:p>
    <w:p>
      <w:pPr>
        <w:spacing w:line="360" w:lineRule="auto"/>
        <w:ind w:firstLine="420" w:firstLineChars="200"/>
        <w:rPr>
          <w:rFonts w:ascii="宋体"/>
          <w:b/>
          <w:bCs/>
          <w:kern w:val="0"/>
          <w:highlight w:val="none"/>
        </w:rPr>
      </w:pPr>
      <w:r>
        <w:rPr>
          <w:rFonts w:hint="eastAsia" w:ascii="宋体" w:hAnsi="宋体" w:cs="宋体"/>
          <w:b/>
          <w:bCs/>
          <w:kern w:val="0"/>
          <w:highlight w:val="none"/>
        </w:rPr>
        <w:t>十二、联系方式</w:t>
      </w:r>
    </w:p>
    <w:p>
      <w:pPr>
        <w:tabs>
          <w:tab w:val="left" w:pos="2310"/>
        </w:tabs>
        <w:spacing w:line="360" w:lineRule="auto"/>
        <w:ind w:firstLine="420" w:firstLineChars="200"/>
        <w:rPr>
          <w:rFonts w:hint="eastAsia" w:ascii="宋体" w:eastAsia="宋体"/>
          <w:b/>
          <w:bCs/>
          <w:kern w:val="0"/>
          <w:highlight w:val="none"/>
          <w:lang w:eastAsia="zh-CN"/>
        </w:rPr>
      </w:pPr>
      <w:r>
        <w:rPr>
          <w:rFonts w:hint="eastAsia" w:ascii="宋体" w:hAnsi="宋体" w:cs="宋体"/>
          <w:b/>
          <w:bCs/>
          <w:kern w:val="0"/>
          <w:highlight w:val="none"/>
        </w:rPr>
        <w:t>比选人：</w:t>
      </w:r>
      <w:r>
        <w:rPr>
          <w:rFonts w:hint="eastAsia" w:ascii="宋体" w:hAnsi="宋体" w:cs="宋体"/>
          <w:b/>
          <w:bCs/>
          <w:kern w:val="0"/>
          <w:highlight w:val="none"/>
          <w:lang w:eastAsia="zh-CN"/>
        </w:rPr>
        <w:t>资阳市中心医院</w:t>
      </w:r>
    </w:p>
    <w:p>
      <w:pPr>
        <w:tabs>
          <w:tab w:val="left" w:pos="2310"/>
        </w:tabs>
        <w:spacing w:line="360" w:lineRule="auto"/>
        <w:ind w:firstLine="420" w:firstLineChars="200"/>
        <w:rPr>
          <w:rFonts w:hint="default" w:ascii="宋体" w:hAnsi="宋体" w:eastAsia="宋体" w:cs="宋体"/>
          <w:kern w:val="0"/>
          <w:highlight w:val="none"/>
          <w:lang w:val="en-US" w:eastAsia="zh-CN"/>
        </w:rPr>
      </w:pPr>
      <w:r>
        <w:rPr>
          <w:rFonts w:hint="eastAsia" w:ascii="宋体" w:hAnsi="宋体" w:cs="宋体"/>
          <w:kern w:val="0"/>
          <w:highlight w:val="none"/>
        </w:rPr>
        <w:t>地址：四川省资阳市</w:t>
      </w:r>
      <w:r>
        <w:rPr>
          <w:rFonts w:ascii="宋体" w:hAnsi="宋体" w:cs="宋体"/>
          <w:kern w:val="0"/>
          <w:highlight w:val="none"/>
        </w:rPr>
        <w:t>仁德西路</w:t>
      </w:r>
      <w:r>
        <w:rPr>
          <w:rFonts w:hint="eastAsia" w:ascii="宋体" w:hAnsi="宋体" w:cs="宋体"/>
          <w:kern w:val="0"/>
          <w:highlight w:val="none"/>
        </w:rPr>
        <w:t>66号</w:t>
      </w:r>
      <w:r>
        <w:rPr>
          <w:rFonts w:hint="eastAsia" w:ascii="宋体" w:hAnsi="宋体" w:cs="宋体"/>
          <w:kern w:val="0"/>
          <w:highlight w:val="none"/>
          <w:lang w:eastAsia="zh-CN"/>
        </w:rPr>
        <w:t>资阳市中心医院</w:t>
      </w:r>
      <w:r>
        <w:rPr>
          <w:rFonts w:ascii="宋体" w:hAnsi="宋体" w:cs="宋体"/>
          <w:kern w:val="0"/>
          <w:highlight w:val="none"/>
        </w:rPr>
        <w:t>健康</w:t>
      </w:r>
      <w:r>
        <w:rPr>
          <w:rFonts w:hint="eastAsia" w:ascii="宋体" w:hAnsi="宋体" w:eastAsia="宋体" w:cs="宋体"/>
          <w:kern w:val="0"/>
          <w:highlight w:val="none"/>
          <w:lang w:eastAsia="zh-CN"/>
        </w:rPr>
        <w:t>体检楼五楼520</w:t>
      </w:r>
      <w:r>
        <w:rPr>
          <w:rFonts w:hint="eastAsia" w:ascii="宋体" w:hAnsi="宋体" w:cs="宋体"/>
          <w:kern w:val="0"/>
          <w:highlight w:val="none"/>
          <w:lang w:val="en-US" w:eastAsia="zh-CN"/>
        </w:rPr>
        <w:t>室</w:t>
      </w:r>
    </w:p>
    <w:p>
      <w:pPr>
        <w:tabs>
          <w:tab w:val="left" w:pos="2310"/>
        </w:tabs>
        <w:spacing w:line="360" w:lineRule="auto"/>
        <w:ind w:firstLine="420" w:firstLineChars="200"/>
        <w:rPr>
          <w:rFonts w:hint="default" w:ascii="宋体"/>
          <w:kern w:val="0"/>
          <w:highlight w:val="none"/>
          <w:lang w:val="en-US"/>
        </w:rPr>
      </w:pPr>
      <w:r>
        <w:rPr>
          <w:rFonts w:hint="eastAsia" w:ascii="宋体" w:hAnsi="宋体" w:cs="宋体"/>
          <w:kern w:val="0"/>
          <w:highlight w:val="none"/>
        </w:rPr>
        <w:t>项目具体事项电话及联系人：028-</w:t>
      </w:r>
      <w:r>
        <w:rPr>
          <w:rFonts w:ascii="宋体" w:hAnsi="宋体" w:cs="宋体"/>
          <w:kern w:val="0"/>
          <w:highlight w:val="none"/>
        </w:rPr>
        <w:t>2</w:t>
      </w:r>
      <w:r>
        <w:rPr>
          <w:rFonts w:hint="eastAsia" w:ascii="宋体" w:hAnsi="宋体" w:cs="宋体"/>
          <w:kern w:val="0"/>
          <w:highlight w:val="none"/>
        </w:rPr>
        <w:t>6655128</w:t>
      </w:r>
      <w:r>
        <w:rPr>
          <w:rFonts w:hint="eastAsia" w:ascii="宋体" w:hAnsi="宋体" w:cs="宋体"/>
          <w:kern w:val="0"/>
          <w:highlight w:val="none"/>
          <w:lang w:val="en-US" w:eastAsia="zh-CN"/>
        </w:rPr>
        <w:t xml:space="preserve">  孙老师</w:t>
      </w:r>
    </w:p>
    <w:p>
      <w:pPr>
        <w:ind w:firstLine="518" w:firstLineChars="192"/>
        <w:jc w:val="center"/>
        <w:outlineLvl w:val="0"/>
        <w:rPr>
          <w:rFonts w:ascii="宋体"/>
          <w:b/>
          <w:bCs/>
          <w:kern w:val="44"/>
          <w:sz w:val="32"/>
          <w:szCs w:val="32"/>
          <w:highlight w:val="none"/>
        </w:rPr>
      </w:pPr>
      <w:r>
        <w:rPr>
          <w:rFonts w:ascii="宋体"/>
          <w:b/>
          <w:bCs/>
          <w:kern w:val="44"/>
          <w:sz w:val="27"/>
          <w:szCs w:val="27"/>
          <w:highlight w:val="none"/>
        </w:rPr>
        <w:br w:type="page"/>
      </w:r>
      <w:r>
        <w:rPr>
          <w:rFonts w:hint="eastAsia" w:ascii="宋体" w:hAnsi="宋体" w:cs="宋体"/>
          <w:b/>
          <w:bCs/>
          <w:kern w:val="44"/>
          <w:sz w:val="32"/>
          <w:szCs w:val="32"/>
          <w:highlight w:val="none"/>
        </w:rPr>
        <w:t>第二章比选申请文件及相关要求</w:t>
      </w:r>
      <w:bookmarkEnd w:id="0"/>
      <w:bookmarkEnd w:id="1"/>
      <w:bookmarkEnd w:id="2"/>
      <w:bookmarkEnd w:id="3"/>
      <w:bookmarkStart w:id="6" w:name="_Toc211679177"/>
      <w:bookmarkStart w:id="7" w:name="_Toc180296780"/>
      <w:bookmarkStart w:id="8" w:name="_Toc173895838"/>
      <w:bookmarkStart w:id="9" w:name="_Toc173895653"/>
    </w:p>
    <w:p>
      <w:pPr>
        <w:spacing w:line="360" w:lineRule="auto"/>
        <w:ind w:firstLine="480" w:firstLineChars="192"/>
        <w:jc w:val="center"/>
        <w:rPr>
          <w:rFonts w:ascii="宋体"/>
          <w:b/>
          <w:bCs/>
          <w:kern w:val="44"/>
          <w:sz w:val="25"/>
          <w:szCs w:val="25"/>
          <w:highlight w:val="none"/>
        </w:rPr>
      </w:pPr>
    </w:p>
    <w:p>
      <w:pPr>
        <w:pStyle w:val="4"/>
        <w:numPr>
          <w:ilvl w:val="0"/>
          <w:numId w:val="0"/>
        </w:numPr>
        <w:spacing w:before="0" w:after="0" w:line="360" w:lineRule="auto"/>
        <w:jc w:val="left"/>
        <w:rPr>
          <w:rFonts w:cs="Times New Roman"/>
          <w:highlight w:val="none"/>
        </w:rPr>
      </w:pPr>
      <w:r>
        <w:rPr>
          <w:rFonts w:hint="eastAsia"/>
          <w:highlight w:val="none"/>
        </w:rPr>
        <w:t>一、比选申请文件的组成</w:t>
      </w:r>
    </w:p>
    <w:p>
      <w:pPr>
        <w:spacing w:line="36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文件一</w:t>
      </w:r>
      <w:r>
        <w:rPr>
          <w:rFonts w:hint="eastAsia" w:ascii="宋体" w:hAnsi="宋体" w:cs="宋体"/>
          <w:kern w:val="0"/>
          <w:highlight w:val="none"/>
          <w:lang w:val="en-US" w:eastAsia="zh-CN"/>
        </w:rPr>
        <w:t xml:space="preserve"> 供应商营业执照副本</w:t>
      </w:r>
    </w:p>
    <w:p>
      <w:pPr>
        <w:spacing w:line="360" w:lineRule="auto"/>
        <w:ind w:firstLine="420" w:firstLineChars="200"/>
        <w:rPr>
          <w:rFonts w:ascii="宋体"/>
          <w:kern w:val="0"/>
          <w:highlight w:val="none"/>
        </w:rPr>
      </w:pPr>
      <w:r>
        <w:rPr>
          <w:rFonts w:hint="eastAsia" w:ascii="宋体" w:hAnsi="宋体" w:cs="宋体"/>
          <w:kern w:val="0"/>
          <w:highlight w:val="none"/>
        </w:rPr>
        <w:t>文件二 法定代表人授权书</w:t>
      </w:r>
    </w:p>
    <w:p>
      <w:pPr>
        <w:spacing w:line="360" w:lineRule="auto"/>
        <w:ind w:firstLine="420" w:firstLineChars="200"/>
        <w:rPr>
          <w:rFonts w:ascii="宋体"/>
          <w:kern w:val="0"/>
          <w:highlight w:val="none"/>
        </w:rPr>
      </w:pPr>
      <w:r>
        <w:rPr>
          <w:rFonts w:hint="eastAsia" w:ascii="宋体" w:hAnsi="宋体" w:cs="宋体"/>
          <w:kern w:val="0"/>
          <w:highlight w:val="none"/>
        </w:rPr>
        <w:t>文件三</w:t>
      </w:r>
      <w:bookmarkStart w:id="10" w:name="_Toc173895840"/>
      <w:bookmarkStart w:id="11" w:name="_Toc211679179"/>
      <w:bookmarkStart w:id="12" w:name="_Toc173895655"/>
      <w:bookmarkStart w:id="13" w:name="_Toc180296782"/>
      <w:r>
        <w:rPr>
          <w:rFonts w:hint="eastAsia" w:ascii="宋体" w:hAnsi="宋体" w:cs="宋体"/>
          <w:kern w:val="0"/>
          <w:highlight w:val="none"/>
        </w:rPr>
        <w:t xml:space="preserve"> </w:t>
      </w:r>
      <w:bookmarkEnd w:id="10"/>
      <w:bookmarkEnd w:id="11"/>
      <w:bookmarkEnd w:id="12"/>
      <w:bookmarkEnd w:id="13"/>
      <w:r>
        <w:rPr>
          <w:rFonts w:hint="eastAsia" w:ascii="宋体" w:hAnsi="宋体" w:cs="宋体"/>
          <w:kern w:val="0"/>
          <w:highlight w:val="none"/>
        </w:rPr>
        <w:t>承诺函</w:t>
      </w:r>
      <w:r>
        <w:rPr>
          <w:rFonts w:hint="eastAsia" w:ascii="宋体" w:hAnsi="宋体" w:cs="宋体"/>
          <w:kern w:val="0"/>
          <w:highlight w:val="none"/>
          <w:lang w:val="en-US" w:eastAsia="zh-CN"/>
        </w:rPr>
        <w:t xml:space="preserve">  </w:t>
      </w:r>
    </w:p>
    <w:p>
      <w:pPr>
        <w:spacing w:line="360" w:lineRule="auto"/>
        <w:ind w:firstLine="420" w:firstLineChars="200"/>
        <w:rPr>
          <w:rFonts w:ascii="宋体"/>
          <w:kern w:val="0"/>
          <w:highlight w:val="none"/>
        </w:rPr>
      </w:pPr>
      <w:r>
        <w:rPr>
          <w:rFonts w:hint="eastAsia" w:ascii="宋体" w:hAnsi="宋体" w:cs="宋体"/>
          <w:kern w:val="0"/>
          <w:highlight w:val="none"/>
        </w:rPr>
        <w:t>文件四 其他资格证明文件（如有）</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 xml:space="preserve">文件五 </w:t>
      </w:r>
      <w:r>
        <w:rPr>
          <w:rFonts w:hint="eastAsia" w:ascii="宋体" w:hAnsi="宋体" w:cs="宋体"/>
          <w:kern w:val="0"/>
          <w:highlight w:val="none"/>
          <w:lang w:val="en-US" w:eastAsia="zh-CN"/>
        </w:rPr>
        <w:t xml:space="preserve"> </w:t>
      </w:r>
      <w:r>
        <w:rPr>
          <w:rFonts w:hint="eastAsia" w:ascii="宋体" w:hAnsi="宋体" w:cs="宋体"/>
          <w:kern w:val="0"/>
          <w:highlight w:val="none"/>
        </w:rPr>
        <w:t>报价一览表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文件六 技术、服务应答表；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文件七 商务应答表</w:t>
      </w:r>
    </w:p>
    <w:p>
      <w:pPr>
        <w:tabs>
          <w:tab w:val="left" w:pos="720"/>
          <w:tab w:val="left" w:pos="1140"/>
        </w:tabs>
        <w:spacing w:line="360" w:lineRule="auto"/>
        <w:ind w:firstLine="420" w:firstLineChars="200"/>
        <w:rPr>
          <w:rFonts w:ascii="宋体" w:hAnsi="宋体" w:cs="宋体"/>
          <w:kern w:val="0"/>
          <w:highlight w:val="none"/>
        </w:rPr>
      </w:pPr>
      <w:r>
        <w:rPr>
          <w:rFonts w:hint="eastAsia" w:ascii="宋体" w:hAnsi="宋体" w:cs="宋体"/>
          <w:kern w:val="0"/>
          <w:highlight w:val="none"/>
        </w:rPr>
        <w:t>文件八 廉洁</w:t>
      </w:r>
      <w:r>
        <w:rPr>
          <w:rFonts w:ascii="宋体" w:hAnsi="宋体" w:cs="宋体"/>
          <w:kern w:val="0"/>
          <w:highlight w:val="none"/>
        </w:rPr>
        <w:t>承诺书</w:t>
      </w:r>
    </w:p>
    <w:p>
      <w:pPr>
        <w:tabs>
          <w:tab w:val="left" w:pos="720"/>
          <w:tab w:val="left" w:pos="1140"/>
        </w:tabs>
        <w:spacing w:line="360" w:lineRule="auto"/>
        <w:ind w:firstLine="420" w:firstLineChars="200"/>
        <w:rPr>
          <w:rFonts w:hint="eastAsia" w:ascii="宋体" w:hAnsi="宋体" w:cs="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 xml:space="preserve">九 </w:t>
      </w:r>
      <w:r>
        <w:rPr>
          <w:rFonts w:hint="eastAsia" w:ascii="宋体" w:hAnsi="宋体" w:cs="宋体"/>
          <w:kern w:val="0"/>
          <w:highlight w:val="none"/>
        </w:rPr>
        <w:t>最后报价表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十</w:t>
      </w:r>
      <w:r>
        <w:rPr>
          <w:rFonts w:hint="eastAsia" w:ascii="宋体" w:hAnsi="宋体" w:cs="宋体"/>
          <w:kern w:val="0"/>
          <w:highlight w:val="none"/>
        </w:rPr>
        <w:t xml:space="preserve"> 其他材料（如有）</w:t>
      </w:r>
    </w:p>
    <w:p>
      <w:pPr>
        <w:tabs>
          <w:tab w:val="left" w:pos="720"/>
          <w:tab w:val="left" w:pos="1140"/>
        </w:tabs>
        <w:spacing w:line="360" w:lineRule="auto"/>
        <w:ind w:firstLine="420" w:firstLineChars="200"/>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二、比选申请的责任</w:t>
      </w:r>
    </w:p>
    <w:p>
      <w:pPr>
        <w:spacing w:line="36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三、比选申请文件的书写</w:t>
      </w:r>
    </w:p>
    <w:p>
      <w:pPr>
        <w:spacing w:line="360" w:lineRule="auto"/>
        <w:ind w:firstLine="428" w:firstLineChars="204"/>
        <w:rPr>
          <w:rFonts w:ascii="宋体"/>
          <w:kern w:val="0"/>
          <w:highlight w:val="none"/>
        </w:rPr>
      </w:pPr>
      <w:r>
        <w:rPr>
          <w:rFonts w:hint="eastAsia" w:ascii="宋体" w:hAnsi="宋体" w:cs="宋体"/>
          <w:kern w:val="0"/>
          <w:highlight w:val="none"/>
        </w:rPr>
        <w:t>比选申请文件使用的所有文件均采用简体中文书写。</w:t>
      </w:r>
    </w:p>
    <w:p>
      <w:pPr>
        <w:spacing w:line="360" w:lineRule="auto"/>
        <w:ind w:firstLine="428" w:firstLineChars="204"/>
        <w:rPr>
          <w:rFonts w:ascii="宋体"/>
          <w:b/>
          <w:bCs/>
          <w:kern w:val="0"/>
          <w:highlight w:val="none"/>
        </w:rPr>
      </w:pPr>
    </w:p>
    <w:p>
      <w:pPr>
        <w:pStyle w:val="4"/>
        <w:numPr>
          <w:ilvl w:val="0"/>
          <w:numId w:val="0"/>
        </w:numPr>
        <w:spacing w:before="0" w:after="0" w:line="36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spacing w:line="36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rPr>
        <w:t>、所有报价一律以人民币报价；比选人不接受任何非人民币币种的报价。</w:t>
      </w:r>
    </w:p>
    <w:p>
      <w:pPr>
        <w:spacing w:line="36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rPr>
        <w:t>、供应商要按报价表格式内容填写单价及其他事项；不得遗漏。</w:t>
      </w:r>
    </w:p>
    <w:p>
      <w:pPr>
        <w:spacing w:line="360" w:lineRule="auto"/>
        <w:ind w:firstLine="420" w:firstLineChars="200"/>
        <w:rPr>
          <w:rFonts w:ascii="宋体"/>
          <w:kern w:val="0"/>
          <w:highlight w:val="none"/>
        </w:rPr>
      </w:pPr>
      <w:r>
        <w:rPr>
          <w:rFonts w:ascii="宋体" w:hAnsi="宋体" w:cs="宋体"/>
          <w:kern w:val="0"/>
          <w:highlight w:val="none"/>
        </w:rPr>
        <w:t>3</w:t>
      </w:r>
      <w:r>
        <w:rPr>
          <w:rFonts w:hint="eastAsia" w:ascii="宋体" w:hAnsi="宋体" w:cs="宋体"/>
          <w:kern w:val="0"/>
          <w:highlight w:val="none"/>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rPr>
        <w:t>、供应商应本着实事求是原则合理报价。</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4"/>
        <w:numPr>
          <w:ilvl w:val="0"/>
          <w:numId w:val="0"/>
        </w:numPr>
        <w:spacing w:before="0" w:after="0" w:line="36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spacing w:line="360" w:lineRule="auto"/>
        <w:ind w:firstLine="470" w:firstLineChars="196"/>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1、</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的编制和签署</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1.1比选申请文件正本1份</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，并在其封面上清楚地标明比选申请文件、采购项目名称、采购包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pStyle w:val="15"/>
        <w:spacing w:after="0" w:line="360" w:lineRule="auto"/>
        <w:ind w:firstLine="460" w:firstLineChars="192"/>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2</w:t>
      </w: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的密封和标注</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pPr>
        <w:pStyle w:val="15"/>
        <w:spacing w:after="0" w:line="36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pStyle w:val="15"/>
        <w:spacing w:after="0" w:line="360" w:lineRule="auto"/>
        <w:ind w:firstLine="460" w:firstLineChars="192"/>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3、比选申请文件的递交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3.3本次采购不接收邮寄的比选申请文件。</w:t>
      </w:r>
    </w:p>
    <w:p>
      <w:pPr>
        <w:pStyle w:val="15"/>
        <w:spacing w:after="0" w:line="360" w:lineRule="auto"/>
        <w:ind w:firstLine="403" w:firstLineChars="192"/>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15"/>
        <w:spacing w:after="0" w:line="36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spacing w:line="36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rPr>
        <w:t>、未按比选文件要求提供有效资格证明材料的；</w:t>
      </w:r>
    </w:p>
    <w:p>
      <w:pPr>
        <w:spacing w:line="36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rPr>
        <w:t>、未按比选文件要求完成报价的；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spacing w:line="360" w:lineRule="auto"/>
        <w:rPr>
          <w:rFonts w:ascii="宋体"/>
          <w:kern w:val="0"/>
          <w:highlight w:val="none"/>
        </w:rPr>
      </w:pPr>
    </w:p>
    <w:p>
      <w:pPr>
        <w:pStyle w:val="4"/>
        <w:numPr>
          <w:ilvl w:val="0"/>
          <w:numId w:val="0"/>
        </w:numPr>
        <w:spacing w:before="0" w:after="0" w:line="360" w:lineRule="auto"/>
        <w:jc w:val="left"/>
        <w:rPr>
          <w:rFonts w:cs="Times New Roman"/>
          <w:highlight w:val="none"/>
        </w:rPr>
      </w:pPr>
      <w:bookmarkStart w:id="14" w:name="_Toc177466666"/>
      <w:bookmarkStart w:id="15" w:name="_Toc210211733"/>
      <w:bookmarkStart w:id="16" w:name="_Toc115628325"/>
      <w:r>
        <w:rPr>
          <w:rFonts w:hint="eastAsia"/>
          <w:highlight w:val="none"/>
        </w:rPr>
        <w:t>七、评审步骤和办法（最低价评标法）</w:t>
      </w:r>
    </w:p>
    <w:p>
      <w:pPr>
        <w:spacing w:line="36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spacing w:line="360" w:lineRule="auto"/>
        <w:ind w:firstLine="420" w:firstLineChars="200"/>
        <w:rPr>
          <w:rFonts w:ascii="宋体"/>
          <w:b/>
          <w:bCs/>
          <w:kern w:val="0"/>
          <w:highlight w:val="none"/>
        </w:rPr>
      </w:pPr>
      <w:r>
        <w:rPr>
          <w:rFonts w:hint="eastAsia" w:ascii="宋体" w:hAnsi="宋体" w:cs="宋体"/>
          <w:b/>
          <w:bCs/>
          <w:kern w:val="0"/>
          <w:highlight w:val="none"/>
        </w:rPr>
        <w:t>1、最低价评标法：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highlight w:val="none"/>
              </w:rPr>
            </w:pPr>
            <w:r>
              <w:rPr>
                <w:rFonts w:hint="eastAsia" w:ascii="宋体" w:hAnsi="宋体" w:cs="仿宋"/>
                <w:highlight w:val="none"/>
              </w:rPr>
              <w:t>序号</w:t>
            </w:r>
          </w:p>
        </w:tc>
        <w:tc>
          <w:tcPr>
            <w:tcW w:w="630" w:type="pct"/>
            <w:vAlign w:val="center"/>
          </w:tcPr>
          <w:p>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highlight w:val="none"/>
              </w:rPr>
            </w:pPr>
            <w:r>
              <w:rPr>
                <w:rFonts w:ascii="宋体" w:hAnsi="宋体" w:cs="仿宋"/>
                <w:highlight w:val="none"/>
              </w:rPr>
              <w:t>1</w:t>
            </w:r>
          </w:p>
        </w:tc>
        <w:tc>
          <w:tcPr>
            <w:tcW w:w="630" w:type="pct"/>
            <w:vAlign w:val="center"/>
          </w:tcPr>
          <w:p>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ind w:firstLine="28"/>
              <w:jc w:val="center"/>
              <w:rPr>
                <w:rFonts w:ascii="宋体" w:hAnsi="宋体" w:cs="仿宋"/>
                <w:highlight w:val="none"/>
              </w:rPr>
            </w:pPr>
            <w:r>
              <w:rPr>
                <w:rFonts w:ascii="宋体" w:hAnsi="宋体" w:cs="仿宋"/>
                <w:highlight w:val="none"/>
              </w:rPr>
              <w:t>100</w:t>
            </w:r>
          </w:p>
        </w:tc>
        <w:tc>
          <w:tcPr>
            <w:tcW w:w="2330" w:type="pct"/>
            <w:vAlign w:val="center"/>
          </w:tcPr>
          <w:p>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rPr>
                <w:rFonts w:ascii="宋体" w:hAnsi="宋体" w:cs="仿宋"/>
                <w:highlight w:val="none"/>
              </w:rPr>
            </w:pPr>
            <w:r>
              <w:rPr>
                <w:rFonts w:hint="eastAsia" w:ascii="宋体" w:hAnsi="宋体" w:cs="仿宋"/>
                <w:highlight w:val="none"/>
              </w:rPr>
              <w:t>如存在不唯一最高分，采取随机抽取的形式产生中标人。</w:t>
            </w:r>
          </w:p>
        </w:tc>
      </w:tr>
    </w:tbl>
    <w:p>
      <w:pPr>
        <w:spacing w:line="360" w:lineRule="auto"/>
        <w:ind w:firstLine="403" w:firstLineChars="192"/>
        <w:rPr>
          <w:rFonts w:ascii="宋体" w:hAnsi="宋体" w:cs="宋体"/>
          <w:b/>
          <w:kern w:val="0"/>
          <w:highlight w:val="none"/>
        </w:rPr>
      </w:pPr>
      <w:r>
        <w:rPr>
          <w:rFonts w:hint="eastAsia" w:ascii="宋体" w:hAnsi="宋体" w:cs="宋体"/>
          <w:b/>
          <w:kern w:val="0"/>
          <w:highlight w:val="none"/>
        </w:rPr>
        <w:t>2、提供相同品牌产品处理。（实质性要求）</w:t>
      </w:r>
    </w:p>
    <w:p>
      <w:pPr>
        <w:spacing w:line="36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spacing w:line="36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kern w:val="0"/>
          <w:highlight w:val="none"/>
          <w:lang w:val="en-US" w:eastAsia="zh-CN"/>
        </w:rPr>
        <w:t>无。</w:t>
      </w:r>
    </w:p>
    <w:p>
      <w:pPr>
        <w:spacing w:line="360" w:lineRule="auto"/>
        <w:ind w:firstLine="403" w:firstLineChars="192"/>
        <w:rPr>
          <w:rFonts w:hint="eastAsia" w:ascii="宋体" w:hAnsi="宋体" w:eastAsia="宋体" w:cs="宋体"/>
          <w:b/>
          <w:kern w:val="0"/>
          <w:highlight w:val="none"/>
        </w:rPr>
      </w:pPr>
      <w:bookmarkStart w:id="17" w:name="_Toc508279863"/>
      <w:r>
        <w:rPr>
          <w:rFonts w:hint="eastAsia" w:ascii="宋体" w:hAnsi="宋体" w:eastAsia="宋体" w:cs="宋体"/>
          <w:b/>
          <w:kern w:val="0"/>
          <w:highlight w:val="none"/>
          <w:lang w:val="en-US" w:eastAsia="zh-CN"/>
        </w:rPr>
        <w:t>3、</w:t>
      </w:r>
      <w:r>
        <w:rPr>
          <w:rFonts w:hint="eastAsia" w:ascii="宋体" w:hAnsi="宋体" w:eastAsia="宋体" w:cs="宋体"/>
          <w:b/>
          <w:kern w:val="0"/>
          <w:highlight w:val="none"/>
        </w:rPr>
        <w:t xml:space="preserve"> 资格性审查。</w:t>
      </w:r>
      <w:bookmarkEnd w:id="17"/>
    </w:p>
    <w:p>
      <w:pPr>
        <w:spacing w:line="36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spacing w:line="36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pPr>
        <w:spacing w:line="36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pPr>
        <w:spacing w:line="36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spacing w:line="36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spacing w:line="36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w:t>
      </w:r>
      <w:r>
        <w:rPr>
          <w:rFonts w:hint="eastAsia" w:ascii="宋体" w:hAnsi="宋体" w:cs="宋体"/>
          <w:kern w:val="0"/>
          <w:highlight w:val="none"/>
          <w:lang w:val="en-US" w:eastAsia="zh-CN"/>
        </w:rPr>
        <w:t>1</w:t>
      </w:r>
      <w:r>
        <w:rPr>
          <w:rFonts w:hint="eastAsia" w:ascii="宋体" w:hAnsi="宋体" w:eastAsia="宋体" w:cs="宋体"/>
          <w:kern w:val="0"/>
          <w:highlight w:val="none"/>
        </w:rPr>
        <w:t>家的，终止本次采购活动，并发布终止采购活动公告。</w:t>
      </w:r>
      <w:bookmarkEnd w:id="21"/>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4、 最后报价</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w:t>
      </w:r>
      <w:r>
        <w:rPr>
          <w:rFonts w:hint="eastAsia" w:ascii="宋体" w:hAnsi="宋体" w:cs="宋体"/>
          <w:kern w:val="0"/>
          <w:highlight w:val="none"/>
          <w:lang w:val="en-US" w:eastAsia="zh-CN"/>
        </w:rPr>
        <w:t>1</w:t>
      </w:r>
      <w:r>
        <w:rPr>
          <w:rFonts w:hint="eastAsia" w:ascii="宋体" w:hAnsi="宋体" w:eastAsia="宋体" w:cs="宋体"/>
          <w:kern w:val="0"/>
          <w:highlight w:val="none"/>
          <w:lang w:val="en-US" w:eastAsia="zh-CN"/>
        </w:rPr>
        <w:t>家。</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6、供应商澄清、说明</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（1）所有比选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（2）出现影响比选公正的违法、违规行为的；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（3）因重大变故，比选采购任务取消的；</w:t>
      </w:r>
    </w:p>
    <w:p>
      <w:pPr>
        <w:pStyle w:val="4"/>
        <w:numPr>
          <w:ilvl w:val="0"/>
          <w:numId w:val="0"/>
        </w:numPr>
        <w:spacing w:before="0" w:after="0" w:line="36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pPr>
        <w:spacing w:line="360" w:lineRule="auto"/>
        <w:ind w:firstLine="420" w:firstLineChars="200"/>
        <w:rPr>
          <w:rFonts w:ascii="宋体"/>
          <w:kern w:val="0"/>
          <w:highlight w:val="none"/>
        </w:rPr>
      </w:pPr>
      <w:bookmarkStart w:id="22" w:name="_Toc173895842"/>
      <w:bookmarkStart w:id="23" w:name="_Toc180296784"/>
      <w:bookmarkStart w:id="24" w:name="_Toc173895657"/>
      <w:bookmarkStart w:id="25" w:name="_Toc211679181"/>
      <w:r>
        <w:rPr>
          <w:rFonts w:ascii="宋体" w:hAnsi="宋体" w:cs="宋体"/>
          <w:kern w:val="0"/>
          <w:highlight w:val="none"/>
        </w:rPr>
        <w:t>1</w:t>
      </w:r>
      <w:r>
        <w:rPr>
          <w:rFonts w:hint="eastAsia" w:ascii="宋体" w:hAnsi="宋体" w:cs="宋体"/>
          <w:kern w:val="0"/>
          <w:highlight w:val="none"/>
        </w:rPr>
        <w:t>、由比选人确定成交供应商后，向成交人发出成交通知书，供应商应按成交通知书规定的时间和地点，与比选人签订采购合同。</w:t>
      </w:r>
    </w:p>
    <w:p>
      <w:pPr>
        <w:spacing w:line="36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rPr>
        <w:t>、比选文件、供应商提交的比选申请文件以及成交通知书均成为有法律约束力的合同的组成内容。</w:t>
      </w:r>
    </w:p>
    <w:p>
      <w:pPr>
        <w:spacing w:line="36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pPr>
        <w:spacing w:line="36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pPr>
        <w:spacing w:line="360" w:lineRule="auto"/>
        <w:ind w:firstLine="404" w:firstLineChars="200"/>
        <w:rPr>
          <w:rFonts w:ascii="宋体"/>
          <w:spacing w:val="-4"/>
          <w:highlight w:val="none"/>
        </w:rPr>
      </w:pPr>
      <w:r>
        <w:rPr>
          <w:rFonts w:ascii="宋体"/>
          <w:spacing w:val="-4"/>
          <w:highlight w:val="none"/>
        </w:rPr>
        <w:br w:type="page"/>
      </w:r>
    </w:p>
    <w:p>
      <w:pPr>
        <w:pStyle w:val="16"/>
        <w:tabs>
          <w:tab w:val="left" w:pos="897"/>
        </w:tabs>
        <w:ind w:right="-359" w:rightChars="-171" w:firstLine="0"/>
        <w:jc w:val="center"/>
        <w:rPr>
          <w:rFonts w:hint="default"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u w:val="single"/>
          <w:lang w:val="en-US" w:eastAsia="zh-CN" w:bidi="ar-SA"/>
        </w:rPr>
        <w:t xml:space="preserve">                      </w:t>
      </w:r>
      <w:r>
        <w:rPr>
          <w:rFonts w:hint="eastAsia" w:ascii="宋体" w:hAnsi="宋体" w:eastAsia="宋体" w:cs="宋体"/>
          <w:spacing w:val="-4"/>
          <w:kern w:val="0"/>
          <w:sz w:val="21"/>
          <w:szCs w:val="21"/>
          <w:highlight w:val="none"/>
          <w:lang w:val="en-US" w:eastAsia="zh-CN" w:bidi="ar-SA"/>
        </w:rPr>
        <w:t>合同（模板）</w:t>
      </w:r>
    </w:p>
    <w:p>
      <w:pPr>
        <w:wordWrap w:val="0"/>
        <w:adjustRightInd w:val="0"/>
        <w:spacing w:line="240" w:lineRule="auto"/>
        <w:ind w:right="-359" w:rightChars="-171"/>
        <w:jc w:val="right"/>
        <w:textAlignment w:val="baseline"/>
        <w:rPr>
          <w:rFonts w:ascii="仿宋_GB2312" w:eastAsia="仿宋_GB2312"/>
          <w:sz w:val="30"/>
          <w:szCs w:val="30"/>
        </w:rPr>
      </w:pPr>
      <w:r>
        <w:rPr>
          <w:rFonts w:hint="eastAsia" w:ascii="仿宋_GB2312" w:eastAsia="仿宋_GB2312"/>
          <w:sz w:val="24"/>
        </w:rPr>
        <w:t xml:space="preserve">                                               </w:t>
      </w:r>
      <w:r>
        <w:rPr>
          <w:rFonts w:hint="eastAsia" w:ascii="仿宋_GB2312" w:eastAsia="仿宋_GB2312"/>
          <w:color w:val="FF0000"/>
          <w:kern w:val="0"/>
          <w:sz w:val="30"/>
          <w:szCs w:val="30"/>
        </w:rPr>
        <w:t xml:space="preserve">            </w:t>
      </w:r>
    </w:p>
    <w:p>
      <w:pPr>
        <w:pStyle w:val="72"/>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签订地点：</w:t>
      </w:r>
    </w:p>
    <w:p>
      <w:pPr>
        <w:pStyle w:val="72"/>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签订时间：    年   月   日</w:t>
      </w:r>
    </w:p>
    <w:p>
      <w:pPr>
        <w:pStyle w:val="72"/>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采购人（甲方）：资阳市中心医院</w:t>
      </w:r>
    </w:p>
    <w:p>
      <w:pPr>
        <w:pageBreakBefore w:val="0"/>
        <w:kinsoku/>
        <w:wordWrap/>
        <w:overflowPunct/>
        <w:topLinePunct w:val="0"/>
        <w:autoSpaceDE/>
        <w:autoSpaceDN/>
        <w:bidi w:val="0"/>
        <w:adjustRightInd w:val="0"/>
        <w:snapToGrid w:val="0"/>
        <w:spacing w:line="240" w:lineRule="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供应商（乙方）：</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根据《中华人民共和国民法典》及相关法律法规要求，详细技术说明及其他有关合同项目的特定信息由合同附件予以说明，合同附件及本项目的《招标文件》、《投标文件》、《中标通知书》等均为本合同不可分割的部分，如有不一致之处，以日期在后的为准。双方同意共同遵守如下条款：</w:t>
      </w:r>
    </w:p>
    <w:p>
      <w:pPr>
        <w:pStyle w:val="4"/>
        <w:pageBreakBefore w:val="0"/>
        <w:numPr>
          <w:ilvl w:val="0"/>
          <w:numId w:val="0"/>
        </w:numPr>
        <w:tabs>
          <w:tab w:val="left" w:pos="420"/>
          <w:tab w:val="left" w:pos="1440"/>
          <w:tab w:val="clear" w:pos="2045"/>
        </w:tabs>
        <w:kinsoku/>
        <w:wordWrap/>
        <w:overflowPunct/>
        <w:topLinePunct w:val="0"/>
        <w:autoSpaceDE/>
        <w:autoSpaceDN/>
        <w:bidi w:val="0"/>
        <w:snapToGrid w:val="0"/>
        <w:spacing w:before="0" w:after="0" w:line="440" w:lineRule="exact"/>
        <w:ind w:left="470" w:leftChars="224" w:right="-359" w:rightChars="-171" w:firstLine="0" w:firstLineChars="0"/>
        <w:textAlignment w:val="baseline"/>
        <w:rPr>
          <w:rFonts w:hint="eastAsia" w:ascii="宋体" w:hAnsi="宋体" w:eastAsia="宋体" w:cs="宋体"/>
          <w:b/>
          <w:bCs/>
          <w:spacing w:val="-4"/>
          <w:kern w:val="0"/>
          <w:sz w:val="21"/>
          <w:szCs w:val="21"/>
          <w:highlight w:val="none"/>
          <w:u w:val="none"/>
          <w:lang w:val="en-US" w:eastAsia="zh-CN" w:bidi="ar-SA"/>
        </w:rPr>
      </w:pPr>
      <w:r>
        <w:rPr>
          <w:rFonts w:hint="eastAsia" w:ascii="宋体" w:hAnsi="宋体" w:eastAsia="宋体" w:cs="宋体"/>
          <w:b w:val="0"/>
          <w:bCs w:val="0"/>
          <w:spacing w:val="-4"/>
          <w:kern w:val="0"/>
          <w:sz w:val="21"/>
          <w:szCs w:val="21"/>
          <w:highlight w:val="none"/>
          <w:u w:val="none"/>
          <w:lang w:val="en-US" w:eastAsia="zh-CN" w:bidi="ar-SA"/>
        </w:rPr>
        <w:t>一、</w:t>
      </w:r>
      <w:r>
        <w:rPr>
          <w:rFonts w:hint="eastAsia" w:ascii="宋体" w:hAnsi="宋体" w:eastAsia="宋体" w:cs="宋体"/>
          <w:b/>
          <w:bCs/>
          <w:spacing w:val="-4"/>
          <w:kern w:val="0"/>
          <w:sz w:val="21"/>
          <w:szCs w:val="21"/>
          <w:highlight w:val="none"/>
          <w:u w:val="none"/>
          <w:lang w:val="en-US" w:eastAsia="zh-CN" w:bidi="ar-SA"/>
        </w:rPr>
        <w:t>服务内容</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服务内容：在本合同服务期内，乙方按本合同服务内容并完全遵从“国家医保局医疗保障信息平台定点医药机构接口规范”向甲方提供医院接口技术服务与咨询服务（下称“服务与支持"）。</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具体内容如下：</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（1）提供医院医保业务历史数据的查对、根据医保政策的调整，对医保接口的升级配合联调(但不含程序的框架调整及业务模式的改变)。</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（2）提供医保接口的业务咨询、协助排查由于his系统故障所导致的医保接口业务故障。</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（3）协助排查由于硬件故障所导致的医保接口业务故障。</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（4）协助查网络故障所导致的医保接口业务故障。</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（5）技术支持服务：提供电话、在线以及现场技术支持服务。对于电话、在线支持服务无法解决的问题，根据甲方的要求乙方提供技术人员现场培训、故障诊断和排除服务。</w:t>
      </w:r>
    </w:p>
    <w:p>
      <w:pPr>
        <w:keepNext w:val="0"/>
        <w:keepLines w:val="0"/>
        <w:pageBreakBefore w:val="0"/>
        <w:widowControl w:val="0"/>
        <w:kinsoku/>
        <w:wordWrap/>
        <w:overflowPunct/>
        <w:topLinePunct w:val="0"/>
        <w:autoSpaceDE/>
        <w:autoSpaceDN/>
        <w:bidi w:val="0"/>
        <w:adjustRightInd/>
        <w:snapToGrid/>
        <w:spacing w:line="440" w:lineRule="exact"/>
        <w:ind w:firstLine="404" w:firstLineChars="200"/>
        <w:textAlignment w:val="auto"/>
        <w:rPr>
          <w:rFonts w:hint="eastAsia" w:ascii="宋体" w:hAnsi="宋体" w:eastAsia="宋体" w:cs="宋体"/>
          <w:b/>
          <w:bCs/>
          <w:spacing w:val="-4"/>
          <w:kern w:val="0"/>
          <w:sz w:val="21"/>
          <w:szCs w:val="21"/>
          <w:highlight w:val="none"/>
          <w:u w:val="none"/>
          <w:lang w:val="en-US" w:eastAsia="zh-CN" w:bidi="ar-SA"/>
        </w:rPr>
      </w:pPr>
      <w:r>
        <w:rPr>
          <w:rFonts w:hint="eastAsia" w:ascii="宋体" w:hAnsi="宋体" w:eastAsia="宋体" w:cs="宋体"/>
          <w:b/>
          <w:bCs/>
          <w:spacing w:val="-4"/>
          <w:kern w:val="0"/>
          <w:sz w:val="21"/>
          <w:szCs w:val="21"/>
          <w:highlight w:val="none"/>
          <w:u w:val="none"/>
          <w:lang w:val="en-US" w:eastAsia="zh-CN" w:bidi="ar-SA"/>
        </w:rPr>
        <w:t>二、合同总金额</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合同总金额：XXXXX万元，大写：XXXXX。该合同总金额已包括该服务项目软件及配套硬件、耗材、线路以及相关布线施工、开孔、开槽、运输、安装、调试、运保、培训、售后服务、接口费用等全部费用。本合同执行期间合同总金额不变，甲方无须另向乙方支付本合同规定之外的其他任何费用。</w:t>
      </w:r>
    </w:p>
    <w:p>
      <w:pPr>
        <w:pStyle w:val="4"/>
        <w:pageBreakBefore w:val="0"/>
        <w:numPr>
          <w:ilvl w:val="0"/>
          <w:numId w:val="0"/>
        </w:numPr>
        <w:tabs>
          <w:tab w:val="left" w:pos="420"/>
          <w:tab w:val="left" w:pos="1440"/>
          <w:tab w:val="clear" w:pos="2045"/>
        </w:tabs>
        <w:kinsoku/>
        <w:wordWrap/>
        <w:overflowPunct/>
        <w:topLinePunct w:val="0"/>
        <w:autoSpaceDE/>
        <w:autoSpaceDN/>
        <w:bidi w:val="0"/>
        <w:snapToGrid w:val="0"/>
        <w:spacing w:before="0" w:after="0" w:line="440" w:lineRule="exact"/>
        <w:ind w:left="470" w:leftChars="224" w:right="-359" w:rightChars="-171" w:firstLine="0" w:firstLineChars="0"/>
        <w:textAlignment w:val="baseline"/>
        <w:rPr>
          <w:rFonts w:hint="eastAsia" w:ascii="宋体" w:hAnsi="宋体" w:eastAsia="宋体" w:cs="宋体"/>
          <w:b/>
          <w:bCs/>
          <w:spacing w:val="-4"/>
          <w:kern w:val="0"/>
          <w:sz w:val="21"/>
          <w:szCs w:val="21"/>
          <w:highlight w:val="none"/>
          <w:u w:val="none"/>
          <w:lang w:val="en-US" w:eastAsia="zh-CN" w:bidi="ar-SA"/>
        </w:rPr>
      </w:pPr>
      <w:r>
        <w:rPr>
          <w:rFonts w:hint="eastAsia" w:ascii="宋体" w:hAnsi="宋体" w:eastAsia="宋体" w:cs="宋体"/>
          <w:b/>
          <w:bCs/>
          <w:spacing w:val="-4"/>
          <w:kern w:val="0"/>
          <w:sz w:val="21"/>
          <w:szCs w:val="21"/>
          <w:highlight w:val="none"/>
          <w:u w:val="none"/>
          <w:lang w:val="en-US" w:eastAsia="zh-CN" w:bidi="ar-SA"/>
        </w:rPr>
        <w:t>三、付款方式</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default"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1.</w:t>
      </w:r>
      <w:r>
        <w:rPr>
          <w:rFonts w:hint="eastAsia" w:ascii="宋体" w:hAnsi="宋体" w:cs="宋体"/>
          <w:spacing w:val="-4"/>
          <w:kern w:val="0"/>
          <w:sz w:val="21"/>
          <w:szCs w:val="21"/>
          <w:highlight w:val="none"/>
          <w:lang w:val="en-US" w:eastAsia="zh-CN" w:bidi="ar-SA"/>
        </w:rPr>
        <w:t>每年支付一次当年的服务费：合同签订后或</w:t>
      </w:r>
      <w:r>
        <w:rPr>
          <w:rFonts w:hint="eastAsia" w:ascii="宋体" w:hAnsi="宋体" w:cs="宋体"/>
          <w:spacing w:val="-4"/>
          <w:kern w:val="0"/>
          <w:sz w:val="21"/>
          <w:szCs w:val="21"/>
          <w:highlight w:val="none"/>
          <w:lang w:val="en-US" w:eastAsia="zh-CN" w:bidi="ar-SA"/>
        </w:rPr>
        <w:t>后续服务合同年开始后30个工作日内</w:t>
      </w:r>
      <w:r>
        <w:rPr>
          <w:rFonts w:hint="eastAsia" w:ascii="宋体" w:hAnsi="宋体" w:eastAsia="宋体" w:cs="宋体"/>
          <w:spacing w:val="-4"/>
          <w:kern w:val="0"/>
          <w:sz w:val="21"/>
          <w:szCs w:val="21"/>
          <w:highlight w:val="none"/>
          <w:lang w:val="en-US" w:eastAsia="zh-CN" w:bidi="ar-SA"/>
        </w:rPr>
        <w:t>，支付合同总金额</w:t>
      </w:r>
      <w:r>
        <w:rPr>
          <w:rFonts w:hint="eastAsia" w:ascii="宋体" w:hAnsi="宋体" w:cs="宋体"/>
          <w:spacing w:val="-4"/>
          <w:kern w:val="0"/>
          <w:sz w:val="21"/>
          <w:szCs w:val="21"/>
          <w:highlight w:val="none"/>
          <w:lang w:val="en-US" w:eastAsia="zh-CN" w:bidi="ar-SA"/>
        </w:rPr>
        <w:t>的三分之一（即当年服务费）</w:t>
      </w:r>
      <w:r>
        <w:rPr>
          <w:rFonts w:hint="eastAsia" w:ascii="宋体" w:hAnsi="宋体" w:eastAsia="宋体" w:cs="宋体"/>
          <w:spacing w:val="-4"/>
          <w:kern w:val="0"/>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2.乙方向甲方出具</w:t>
      </w:r>
      <w:r>
        <w:rPr>
          <w:rFonts w:hint="eastAsia" w:ascii="宋体" w:hAnsi="宋体" w:cs="宋体"/>
          <w:spacing w:val="-4"/>
          <w:kern w:val="0"/>
          <w:sz w:val="21"/>
          <w:szCs w:val="21"/>
          <w:highlight w:val="none"/>
          <w:lang w:val="en-US" w:eastAsia="zh-CN" w:bidi="ar-SA"/>
        </w:rPr>
        <w:t>相应金额的</w:t>
      </w:r>
      <w:r>
        <w:rPr>
          <w:rFonts w:hint="eastAsia" w:ascii="宋体" w:hAnsi="宋体" w:eastAsia="宋体" w:cs="宋体"/>
          <w:spacing w:val="-4"/>
          <w:kern w:val="0"/>
          <w:sz w:val="21"/>
          <w:szCs w:val="21"/>
          <w:highlight w:val="none"/>
          <w:lang w:val="en-US" w:eastAsia="zh-CN" w:bidi="ar-SA"/>
        </w:rPr>
        <w:t>合法有效完整的完税发票及凭证资料</w:t>
      </w:r>
      <w:r>
        <w:rPr>
          <w:rFonts w:hint="eastAsia" w:ascii="宋体" w:hAnsi="宋体" w:cs="宋体"/>
          <w:spacing w:val="-4"/>
          <w:kern w:val="0"/>
          <w:sz w:val="21"/>
          <w:szCs w:val="21"/>
          <w:highlight w:val="none"/>
          <w:lang w:val="en-US" w:eastAsia="zh-CN" w:bidi="ar-SA"/>
        </w:rPr>
        <w:t>后，</w:t>
      </w:r>
      <w:r>
        <w:rPr>
          <w:rFonts w:hint="eastAsia" w:ascii="宋体" w:hAnsi="宋体" w:eastAsia="宋体" w:cs="宋体"/>
          <w:spacing w:val="-4"/>
          <w:kern w:val="0"/>
          <w:sz w:val="21"/>
          <w:szCs w:val="21"/>
          <w:highlight w:val="none"/>
          <w:lang w:val="en-US" w:eastAsia="zh-CN" w:bidi="ar-SA"/>
        </w:rPr>
        <w:t>甲方方进行支付结算。</w:t>
      </w:r>
    </w:p>
    <w:p>
      <w:pPr>
        <w:pStyle w:val="4"/>
        <w:pageBreakBefore w:val="0"/>
        <w:numPr>
          <w:ilvl w:val="0"/>
          <w:numId w:val="0"/>
        </w:numPr>
        <w:tabs>
          <w:tab w:val="left" w:pos="420"/>
          <w:tab w:val="left" w:pos="1440"/>
          <w:tab w:val="clear" w:pos="2045"/>
        </w:tabs>
        <w:kinsoku/>
        <w:wordWrap/>
        <w:overflowPunct/>
        <w:topLinePunct w:val="0"/>
        <w:autoSpaceDE/>
        <w:autoSpaceDN/>
        <w:bidi w:val="0"/>
        <w:snapToGrid w:val="0"/>
        <w:spacing w:before="0" w:after="0" w:line="440" w:lineRule="exact"/>
        <w:ind w:left="470" w:leftChars="224" w:right="-359" w:rightChars="-171" w:firstLine="0" w:firstLineChars="0"/>
        <w:textAlignment w:val="baseline"/>
        <w:rPr>
          <w:rFonts w:hint="default" w:ascii="宋体" w:hAnsi="宋体" w:eastAsia="宋体" w:cs="宋体"/>
          <w:b/>
          <w:bCs/>
          <w:spacing w:val="-4"/>
          <w:kern w:val="0"/>
          <w:sz w:val="21"/>
          <w:szCs w:val="21"/>
          <w:highlight w:val="none"/>
          <w:u w:val="none"/>
          <w:lang w:val="en-US" w:eastAsia="zh-CN" w:bidi="ar-SA"/>
        </w:rPr>
      </w:pPr>
      <w:r>
        <w:rPr>
          <w:rFonts w:hint="eastAsia" w:ascii="宋体" w:hAnsi="宋体" w:eastAsia="宋体" w:cs="宋体"/>
          <w:b/>
          <w:bCs/>
          <w:spacing w:val="-4"/>
          <w:kern w:val="0"/>
          <w:sz w:val="21"/>
          <w:szCs w:val="21"/>
          <w:highlight w:val="none"/>
          <w:u w:val="none"/>
          <w:lang w:val="en-US" w:eastAsia="zh-CN" w:bidi="ar-SA"/>
        </w:rPr>
        <w:t>四、服务期限及服务要求</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default"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u w:val="none"/>
          <w:lang w:val="en-US" w:eastAsia="zh-CN" w:bidi="ar-SA"/>
        </w:rPr>
        <w:t>1.服务期限</w:t>
      </w:r>
      <w:r>
        <w:rPr>
          <w:rFonts w:hint="eastAsia" w:ascii="宋体" w:hAnsi="宋体" w:eastAsia="宋体" w:cs="宋体"/>
          <w:spacing w:val="-4"/>
          <w:kern w:val="0"/>
          <w:sz w:val="21"/>
          <w:szCs w:val="21"/>
          <w:highlight w:val="none"/>
          <w:lang w:val="en-US" w:eastAsia="zh-CN" w:bidi="ar-SA"/>
        </w:rPr>
        <w:t>三年，2024年11月10日到2027年11月9日</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default"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2.服务期内，甲方提出服务申请后，乙方须及时响应。</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（1）电话咨询服务：提供工作日8：00-20：30服务,节假日9：00-17:00服务</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（2）对于电话咨询无法解决的问题，乙方提供远程在线诊断和故障排除，经甲方授权乙方可通过远程登录甲方网络系统进行系统维护和故障排除(需要系统和网络的支持)。</w:t>
      </w:r>
    </w:p>
    <w:p>
      <w:pPr>
        <w:pStyle w:val="4"/>
        <w:pageBreakBefore w:val="0"/>
        <w:numPr>
          <w:ilvl w:val="0"/>
          <w:numId w:val="0"/>
        </w:numPr>
        <w:tabs>
          <w:tab w:val="left" w:pos="420"/>
          <w:tab w:val="left" w:pos="1440"/>
          <w:tab w:val="clear" w:pos="2045"/>
        </w:tabs>
        <w:kinsoku/>
        <w:wordWrap/>
        <w:overflowPunct/>
        <w:topLinePunct w:val="0"/>
        <w:autoSpaceDE/>
        <w:autoSpaceDN/>
        <w:bidi w:val="0"/>
        <w:snapToGrid w:val="0"/>
        <w:spacing w:before="0" w:after="0" w:line="440" w:lineRule="exact"/>
        <w:ind w:left="470" w:leftChars="224" w:right="-359" w:rightChars="-171" w:firstLine="0" w:firstLineChars="0"/>
        <w:textAlignment w:val="baseline"/>
        <w:rPr>
          <w:rFonts w:hint="eastAsia" w:ascii="宋体" w:hAnsi="宋体" w:eastAsia="宋体" w:cs="宋体"/>
          <w:b/>
          <w:bCs/>
          <w:spacing w:val="-4"/>
          <w:kern w:val="0"/>
          <w:sz w:val="21"/>
          <w:szCs w:val="21"/>
          <w:highlight w:val="none"/>
          <w:u w:val="none"/>
          <w:lang w:val="en-US" w:eastAsia="zh-CN" w:bidi="ar-SA"/>
        </w:rPr>
      </w:pPr>
      <w:r>
        <w:rPr>
          <w:rFonts w:hint="eastAsia" w:ascii="宋体" w:hAnsi="宋体" w:eastAsia="宋体" w:cs="宋体"/>
          <w:b/>
          <w:bCs/>
          <w:spacing w:val="-4"/>
          <w:kern w:val="0"/>
          <w:sz w:val="21"/>
          <w:szCs w:val="21"/>
          <w:highlight w:val="none"/>
          <w:u w:val="none"/>
          <w:lang w:val="en-US" w:eastAsia="zh-CN" w:bidi="ar-SA"/>
        </w:rPr>
        <w:t>五、双方权利与义务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b w:val="0"/>
          <w:bCs/>
          <w:sz w:val="24"/>
          <w:szCs w:val="24"/>
          <w:lang w:val="en-US" w:eastAsia="zh-CN"/>
        </w:rPr>
        <w:t xml:space="preserve"> </w:t>
      </w:r>
      <w:r>
        <w:rPr>
          <w:rFonts w:hint="eastAsia" w:ascii="宋体" w:hAnsi="宋体" w:eastAsia="宋体" w:cs="宋体"/>
          <w:spacing w:val="-4"/>
          <w:kern w:val="0"/>
          <w:sz w:val="21"/>
          <w:szCs w:val="21"/>
          <w:highlight w:val="none"/>
          <w:u w:val="none"/>
          <w:lang w:val="en-US" w:eastAsia="zh-CN" w:bidi="ar-SA"/>
        </w:rPr>
        <w:t>（一）乙方权利与义务</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1.甲方需具备使用医院接口技术服务的计算机设备、网络及其它信息和资源。</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2.甲方应向乙方准确、及时地反馈遇到的问题，使乙方能及时了解并解决问题。</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3.非经乙方许可及乙方工程师指导，甲方或非授权的第三方人员不得擅自篡改、调试系统，如果系统损坏，则由甲方另行承担修复费用。</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4.甲方应按合同约定向乙方支付相关服务费用。</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 xml:space="preserve"> （二）乙方权利与义务</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1.乙方不承担甲方人员因非法操作、感染病毒、硬件出现故障等导致的数据混乱、丢失以及不能正常使用软件所造成的损失。</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2.乙方应就甲方在服务期限内提供的各种资料和业务相关的一切业务细节、业务流程、业务逻辑(包括相关文件、资料)给予严格保密。</w:t>
      </w:r>
    </w:p>
    <w:p>
      <w:pPr>
        <w:pStyle w:val="4"/>
        <w:pageBreakBefore w:val="0"/>
        <w:numPr>
          <w:ilvl w:val="0"/>
          <w:numId w:val="0"/>
        </w:numPr>
        <w:tabs>
          <w:tab w:val="left" w:pos="420"/>
          <w:tab w:val="left" w:pos="1440"/>
          <w:tab w:val="clear" w:pos="2045"/>
        </w:tabs>
        <w:kinsoku/>
        <w:wordWrap/>
        <w:overflowPunct/>
        <w:topLinePunct w:val="0"/>
        <w:autoSpaceDE/>
        <w:autoSpaceDN/>
        <w:bidi w:val="0"/>
        <w:snapToGrid w:val="0"/>
        <w:spacing w:before="0" w:after="0" w:line="440" w:lineRule="exact"/>
        <w:ind w:left="470" w:leftChars="224" w:right="-359" w:rightChars="-171" w:firstLine="0" w:firstLineChars="0"/>
        <w:textAlignment w:val="baseline"/>
        <w:rPr>
          <w:rFonts w:hint="eastAsia" w:ascii="宋体" w:hAnsi="宋体" w:eastAsia="宋体" w:cs="宋体"/>
          <w:b/>
          <w:bCs/>
          <w:spacing w:val="-4"/>
          <w:kern w:val="0"/>
          <w:sz w:val="21"/>
          <w:szCs w:val="21"/>
          <w:highlight w:val="none"/>
          <w:u w:val="none"/>
          <w:lang w:val="en-US" w:eastAsia="zh-CN" w:bidi="ar-SA"/>
        </w:rPr>
      </w:pPr>
      <w:bookmarkStart w:id="26" w:name="_Toc5295"/>
      <w:bookmarkStart w:id="27" w:name="_Toc318364119"/>
      <w:bookmarkStart w:id="28" w:name="_Toc217446114"/>
      <w:r>
        <w:rPr>
          <w:rFonts w:hint="eastAsia" w:ascii="宋体" w:hAnsi="宋体" w:eastAsia="宋体" w:cs="宋体"/>
          <w:b/>
          <w:bCs/>
          <w:spacing w:val="-4"/>
          <w:kern w:val="0"/>
          <w:sz w:val="21"/>
          <w:szCs w:val="21"/>
          <w:highlight w:val="none"/>
          <w:u w:val="none"/>
          <w:lang w:val="en-US" w:eastAsia="zh-CN" w:bidi="ar-SA"/>
        </w:rPr>
        <w:t>六、</w:t>
      </w:r>
      <w:bookmarkEnd w:id="26"/>
      <w:bookmarkEnd w:id="27"/>
      <w:bookmarkEnd w:id="28"/>
      <w:r>
        <w:rPr>
          <w:rFonts w:hint="eastAsia" w:ascii="宋体" w:hAnsi="宋体" w:eastAsia="宋体" w:cs="宋体"/>
          <w:b/>
          <w:bCs/>
          <w:spacing w:val="-4"/>
          <w:kern w:val="0"/>
          <w:sz w:val="21"/>
          <w:szCs w:val="21"/>
          <w:highlight w:val="none"/>
          <w:u w:val="none"/>
          <w:lang w:val="en-US" w:eastAsia="zh-CN" w:bidi="ar-SA"/>
        </w:rPr>
        <w:t>知识产权归属和处理方式</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1.乙方应保证在本项目使用（包括部分使用）的任何产品和服务时，不会产生因第三方提出侵犯其专利权、商标权或其它知识产权而引起的法律和经济纠纷，如因专利权、商标权或其它知识产权而引起法律和经济纠纷，由乙方承担所有相关责任。</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2.如采用乙方所不拥有的知识产权，则在投标报价中必须包括合法获取该知识产权的相关费用。</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3.甲方享有本项目实施过程中产生的相关知识成果及知识产权的永久使用权。合同终止或中止或合同出现争议期间，乙方不得设置任何软件登陆密码等方式，限制甲方正常使用。因乙方单方面限制导致甲方无法使用软件造成乙方的损失，均由乙方负责及承担。</w:t>
      </w:r>
    </w:p>
    <w:p>
      <w:pPr>
        <w:pStyle w:val="4"/>
        <w:pageBreakBefore w:val="0"/>
        <w:numPr>
          <w:ilvl w:val="0"/>
          <w:numId w:val="0"/>
        </w:numPr>
        <w:tabs>
          <w:tab w:val="left" w:pos="420"/>
          <w:tab w:val="left" w:pos="1440"/>
          <w:tab w:val="clear" w:pos="2045"/>
        </w:tabs>
        <w:kinsoku/>
        <w:wordWrap/>
        <w:overflowPunct/>
        <w:topLinePunct w:val="0"/>
        <w:autoSpaceDE/>
        <w:autoSpaceDN/>
        <w:bidi w:val="0"/>
        <w:snapToGrid w:val="0"/>
        <w:spacing w:before="0" w:after="0" w:line="440" w:lineRule="exact"/>
        <w:ind w:left="470" w:leftChars="224" w:right="-359" w:rightChars="-171" w:firstLine="0" w:firstLineChars="0"/>
        <w:textAlignment w:val="baseline"/>
        <w:rPr>
          <w:rFonts w:hint="eastAsia" w:ascii="宋体" w:hAnsi="宋体" w:eastAsia="宋体" w:cs="宋体"/>
          <w:b/>
          <w:bCs/>
          <w:spacing w:val="-4"/>
          <w:kern w:val="0"/>
          <w:sz w:val="21"/>
          <w:szCs w:val="21"/>
          <w:highlight w:val="none"/>
          <w:u w:val="none"/>
          <w:lang w:val="en-US" w:eastAsia="zh-CN" w:bidi="ar-SA"/>
        </w:rPr>
      </w:pPr>
      <w:r>
        <w:rPr>
          <w:rFonts w:hint="eastAsia" w:ascii="宋体" w:hAnsi="宋体" w:eastAsia="宋体" w:cs="宋体"/>
          <w:b/>
          <w:bCs/>
          <w:spacing w:val="-4"/>
          <w:kern w:val="0"/>
          <w:sz w:val="21"/>
          <w:szCs w:val="21"/>
          <w:highlight w:val="none"/>
          <w:u w:val="none"/>
          <w:lang w:val="en-US" w:eastAsia="zh-CN" w:bidi="ar-SA"/>
        </w:rPr>
        <w:t>七、保密的内容和范围</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1.乙方应自觉维护甲方的利益，严格遵守保密等相关法律法规和甲方规定，不得向任何单位和个人泄露甲方的任何资料信息，不得利用所掌握的信息数据牟取私利，乙方须加强保密管理，对乙方的参与项目的工作人员开展背景审查、签署保密协议等措施，确保乙方及乙方参与人员不向第三方公开或披露任何保密信息，不论甲方披露的信息采用直接、间接还是口头或书面等形式，只要涉及到甲方未曾发表、公开或公众的信息，该信息即在的保密范围。</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（1）技术信息：包括涉及甲方信息化建设中的技术信息，包括软件技术、数据、管理文件等；</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（2）人事信息：包括涉及甲方的人事档案、薪酬、及考核等人力资源管理信息；</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（3）医院运行信息：包括涉及甲方业务运行的各种信息，医院经营方向、经营决策、定价政策以及内部掌握的合同、协议、项目方案等；</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（4）财务信息：包括涉及甲方的各项财务报表、成本及预算报告、员工工资等；</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（5）患者信息：包括涉及甲方门诊、住院患者的相关诊疗信息，如患者基本信息、诊疗计划、病历信息、费用信息、处方等；</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（6）甲方依照法律、法规或相关协议规定，对外承担保密义务的其他事项。</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2.未经甲方书面批准，乙方不得以直接或间接方式向第三方透露甲方相关保密信息，包括本项目的相关文件、技术方案、实施计划等相关信息。乙方不得将上述信息进行买卖，谋取不正当利益。</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3.乙方不得为药品生产、经营企业以及其他人员提供任何形式的医院药品、器械、耗材等使用信息，或各类商业目的的“统方”，不利用工作之便或个人关系为医药营销人员统方提供信息数据便利。</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4.对于甲方向乙方提供的系统登录用户名和密码，乙方仅用于维护使用，不得擅自做其他用途或泄露给第三方。</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5.乙方不得利用甲方提供的电脑和网络系统，私自连接外网，发送垃圾邮件、攻击网络和计算机系统，不得私自使用外来移动硬盘、U盘、光盘等移动存储介质，防止计算机病毒传播，危害网络信息安全。乙方不得在运行的信息系统上私自开发、挂靠与业务工作无关的软件或系统，不得发布通知或广告。</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6.乙方有违反保密的情形，无论故意与过失，应当立即停止侵害，并在第一时间采取一切必要措施防止保密信息的扩散，尽最大可能消除影响，并及时通知甲方。</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7.乙方违反保密的规定，应承担由此产生的全部责任，包括但不限于律师代理费、诉讼费、差旅费、材料费、调查费、评估费、鉴定费等一切费用。同时乙方应向甲方支付违约金，违约金的具体数额由甲乙双方协商确定。违约金数额并不影响受损害方向违约方要求损害赔偿。该等赔偿以受损害方实际遭受的损失为限。</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8.合同的变更、解除或无效，不影响本条款的效力，保密有效期一直有效。</w:t>
      </w:r>
    </w:p>
    <w:p>
      <w:pPr>
        <w:pStyle w:val="4"/>
        <w:pageBreakBefore w:val="0"/>
        <w:numPr>
          <w:ilvl w:val="0"/>
          <w:numId w:val="0"/>
        </w:numPr>
        <w:tabs>
          <w:tab w:val="left" w:pos="420"/>
          <w:tab w:val="left" w:pos="1440"/>
          <w:tab w:val="clear" w:pos="2045"/>
        </w:tabs>
        <w:kinsoku/>
        <w:wordWrap/>
        <w:overflowPunct/>
        <w:topLinePunct w:val="0"/>
        <w:autoSpaceDE/>
        <w:autoSpaceDN/>
        <w:bidi w:val="0"/>
        <w:snapToGrid w:val="0"/>
        <w:spacing w:before="0" w:after="0" w:line="440" w:lineRule="exact"/>
        <w:ind w:left="470" w:leftChars="224" w:right="-359" w:rightChars="-171" w:firstLine="0" w:firstLineChars="0"/>
        <w:textAlignment w:val="baseline"/>
        <w:rPr>
          <w:rFonts w:hint="eastAsia" w:ascii="宋体" w:hAnsi="宋体" w:eastAsia="宋体" w:cs="宋体"/>
          <w:b/>
          <w:bCs/>
          <w:spacing w:val="-4"/>
          <w:kern w:val="0"/>
          <w:sz w:val="21"/>
          <w:szCs w:val="21"/>
          <w:highlight w:val="none"/>
          <w:u w:val="none"/>
          <w:lang w:val="en-US" w:eastAsia="zh-CN" w:bidi="ar-SA"/>
        </w:rPr>
      </w:pPr>
      <w:r>
        <w:rPr>
          <w:rFonts w:hint="eastAsia" w:ascii="宋体" w:hAnsi="宋体" w:eastAsia="宋体" w:cs="宋体"/>
          <w:b/>
          <w:bCs/>
          <w:spacing w:val="-4"/>
          <w:kern w:val="0"/>
          <w:sz w:val="21"/>
          <w:szCs w:val="21"/>
          <w:highlight w:val="none"/>
          <w:u w:val="none"/>
          <w:lang w:val="en-US" w:eastAsia="zh-CN" w:bidi="ar-SA"/>
        </w:rPr>
        <w:t>八、安全生产管理</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1.乙方必须遵守有关安全生产的法律、法规及甲方相关安全生产管理规定，加强安全生产管理，乙方为该项目的安全责任人，建立、健全安全生产责任制度，完善安全生产条件，确保安全生产。</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2.乙方在项目供货、安装、实施、使用、维护服务、售后服务期间，乙方所发生的和因乙方引起的一切安全事故或劳动纠纷等，其责任均由乙方单方承担，与甲方无关。且不得因此影响项目进度。</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default"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3.乙方必须遵守有关网络安全法律法规及甲方相关网络安全管理规定，因乙方过失导致网络安全事故发生，乙方应承担全部责任。</w:t>
      </w:r>
    </w:p>
    <w:p>
      <w:pPr>
        <w:pStyle w:val="4"/>
        <w:pageBreakBefore w:val="0"/>
        <w:numPr>
          <w:ilvl w:val="0"/>
          <w:numId w:val="0"/>
        </w:numPr>
        <w:tabs>
          <w:tab w:val="left" w:pos="420"/>
          <w:tab w:val="left" w:pos="1440"/>
          <w:tab w:val="clear" w:pos="2045"/>
        </w:tabs>
        <w:kinsoku/>
        <w:wordWrap/>
        <w:overflowPunct/>
        <w:topLinePunct w:val="0"/>
        <w:autoSpaceDE/>
        <w:autoSpaceDN/>
        <w:bidi w:val="0"/>
        <w:snapToGrid w:val="0"/>
        <w:spacing w:before="0" w:after="0" w:line="440" w:lineRule="exact"/>
        <w:ind w:left="470" w:leftChars="224" w:right="-359" w:rightChars="-171" w:firstLine="0" w:firstLineChars="0"/>
        <w:textAlignment w:val="baseline"/>
        <w:rPr>
          <w:rFonts w:hint="eastAsia" w:ascii="宋体" w:hAnsi="宋体" w:eastAsia="宋体" w:cs="宋体"/>
          <w:b/>
          <w:bCs/>
          <w:spacing w:val="-4"/>
          <w:kern w:val="0"/>
          <w:sz w:val="21"/>
          <w:szCs w:val="21"/>
          <w:highlight w:val="none"/>
          <w:u w:val="none"/>
          <w:lang w:val="en-US" w:eastAsia="zh-CN" w:bidi="ar-SA"/>
        </w:rPr>
      </w:pPr>
      <w:r>
        <w:rPr>
          <w:rFonts w:hint="eastAsia" w:ascii="宋体" w:hAnsi="宋体" w:eastAsia="宋体" w:cs="宋体"/>
          <w:b/>
          <w:bCs/>
          <w:spacing w:val="-4"/>
          <w:kern w:val="0"/>
          <w:sz w:val="21"/>
          <w:szCs w:val="21"/>
          <w:highlight w:val="none"/>
          <w:u w:val="none"/>
          <w:lang w:val="en-US" w:eastAsia="zh-CN" w:bidi="ar-SA"/>
        </w:rPr>
        <w:t>九、争议解决办法</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1.本合同的变更必须由双方协商一致，并以书面形式确定。补充协议与本协议具有同等法律效力。</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2.合同履行期间,若双方发生争议，可协商或由有关部门调解解决，协商或调解不成的，可提交甲方所在地人民法院诉讼处理。</w:t>
      </w:r>
    </w:p>
    <w:p>
      <w:pPr>
        <w:pStyle w:val="4"/>
        <w:pageBreakBefore w:val="0"/>
        <w:numPr>
          <w:ilvl w:val="0"/>
          <w:numId w:val="0"/>
        </w:numPr>
        <w:tabs>
          <w:tab w:val="left" w:pos="420"/>
          <w:tab w:val="left" w:pos="1440"/>
          <w:tab w:val="clear" w:pos="2045"/>
        </w:tabs>
        <w:kinsoku/>
        <w:wordWrap/>
        <w:overflowPunct/>
        <w:topLinePunct w:val="0"/>
        <w:autoSpaceDE/>
        <w:autoSpaceDN/>
        <w:bidi w:val="0"/>
        <w:snapToGrid w:val="0"/>
        <w:spacing w:before="0" w:after="0" w:line="440" w:lineRule="exact"/>
        <w:ind w:left="470" w:leftChars="224" w:right="-359" w:rightChars="-171" w:firstLine="0" w:firstLineChars="0"/>
        <w:textAlignment w:val="baseline"/>
        <w:rPr>
          <w:rFonts w:hint="eastAsia" w:ascii="宋体" w:hAnsi="宋体" w:eastAsia="宋体" w:cs="宋体"/>
          <w:b/>
          <w:bCs/>
          <w:spacing w:val="-4"/>
          <w:kern w:val="0"/>
          <w:sz w:val="21"/>
          <w:szCs w:val="21"/>
          <w:highlight w:val="none"/>
          <w:u w:val="none"/>
          <w:lang w:val="en-US" w:eastAsia="zh-CN" w:bidi="ar-SA"/>
        </w:rPr>
      </w:pPr>
      <w:r>
        <w:rPr>
          <w:rFonts w:hint="eastAsia" w:ascii="宋体" w:hAnsi="宋体" w:eastAsia="宋体" w:cs="宋体"/>
          <w:b/>
          <w:bCs/>
          <w:spacing w:val="-4"/>
          <w:kern w:val="0"/>
          <w:sz w:val="21"/>
          <w:szCs w:val="21"/>
          <w:highlight w:val="none"/>
          <w:u w:val="none"/>
          <w:lang w:val="en-US" w:eastAsia="zh-CN" w:bidi="ar-SA"/>
        </w:rPr>
        <w:t>十、合同生效及其他</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1.合同经双方法定代表人或授权委托代理人签字并加盖单位公章后生效。</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2.本合同一式伍份，自双方签章之日起起效。甲方肆份，乙方壹份，具有</w:t>
      </w:r>
      <w:bookmarkStart w:id="39" w:name="_GoBack"/>
      <w:bookmarkEnd w:id="39"/>
      <w:r>
        <w:rPr>
          <w:rFonts w:hint="eastAsia" w:ascii="宋体" w:hAnsi="宋体" w:eastAsia="宋体" w:cs="宋体"/>
          <w:spacing w:val="-4"/>
          <w:kern w:val="0"/>
          <w:sz w:val="21"/>
          <w:szCs w:val="21"/>
          <w:highlight w:val="none"/>
          <w:u w:val="none"/>
          <w:lang w:val="en-US" w:eastAsia="zh-CN" w:bidi="ar-SA"/>
        </w:rPr>
        <w:t xml:space="preserve">同等法律效力。 </w:t>
      </w:r>
    </w:p>
    <w:p>
      <w:pPr>
        <w:pStyle w:val="4"/>
        <w:pageBreakBefore w:val="0"/>
        <w:numPr>
          <w:ilvl w:val="0"/>
          <w:numId w:val="0"/>
        </w:numPr>
        <w:tabs>
          <w:tab w:val="left" w:pos="420"/>
          <w:tab w:val="left" w:pos="1440"/>
          <w:tab w:val="clear" w:pos="2045"/>
        </w:tabs>
        <w:kinsoku/>
        <w:wordWrap/>
        <w:overflowPunct/>
        <w:topLinePunct w:val="0"/>
        <w:autoSpaceDE/>
        <w:autoSpaceDN/>
        <w:bidi w:val="0"/>
        <w:snapToGrid w:val="0"/>
        <w:spacing w:before="0" w:after="0" w:line="440" w:lineRule="exact"/>
        <w:ind w:left="470" w:leftChars="224" w:right="-359" w:rightChars="-171" w:firstLine="0" w:firstLineChars="0"/>
        <w:textAlignment w:val="baseline"/>
        <w:rPr>
          <w:rFonts w:hint="eastAsia" w:ascii="宋体" w:hAnsi="宋体" w:eastAsia="宋体" w:cs="宋体"/>
          <w:b/>
          <w:bCs/>
          <w:spacing w:val="-4"/>
          <w:kern w:val="0"/>
          <w:sz w:val="21"/>
          <w:szCs w:val="21"/>
          <w:highlight w:val="none"/>
          <w:u w:val="none"/>
          <w:lang w:val="en-US" w:eastAsia="zh-CN" w:bidi="ar-SA"/>
        </w:rPr>
      </w:pPr>
      <w:r>
        <w:rPr>
          <w:rFonts w:hint="eastAsia" w:ascii="宋体" w:hAnsi="宋体" w:eastAsia="宋体" w:cs="宋体"/>
          <w:b/>
          <w:bCs/>
          <w:spacing w:val="-4"/>
          <w:kern w:val="0"/>
          <w:sz w:val="21"/>
          <w:szCs w:val="21"/>
          <w:highlight w:val="none"/>
          <w:u w:val="none"/>
          <w:lang w:val="en-US" w:eastAsia="zh-CN" w:bidi="ar-SA"/>
        </w:rPr>
        <w:t>十一、合同附件</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u w:val="none"/>
          <w:lang w:val="en-US" w:eastAsia="zh-CN" w:bidi="ar-SA"/>
        </w:rPr>
      </w:pPr>
      <w:r>
        <w:rPr>
          <w:rFonts w:hint="eastAsia" w:ascii="宋体" w:hAnsi="宋体" w:eastAsia="宋体" w:cs="宋体"/>
          <w:spacing w:val="-4"/>
          <w:kern w:val="0"/>
          <w:sz w:val="21"/>
          <w:szCs w:val="21"/>
          <w:highlight w:val="none"/>
          <w:u w:val="none"/>
          <w:lang w:val="en-US" w:eastAsia="zh-CN" w:bidi="ar-SA"/>
        </w:rPr>
        <w:t>廉洁承诺书</w:t>
      </w:r>
    </w:p>
    <w:p>
      <w:pPr>
        <w:pStyle w:val="94"/>
        <w:keepNext w:val="0"/>
        <w:keepLines w:val="0"/>
        <w:pageBreakBefore w:val="0"/>
        <w:wordWrap/>
        <w:overflowPunct/>
        <w:topLinePunct w:val="0"/>
        <w:bidi w:val="0"/>
        <w:spacing w:line="380" w:lineRule="exact"/>
        <w:ind w:firstLine="480" w:firstLineChars="200"/>
        <w:rPr>
          <w:rFonts w:hint="default"/>
          <w:color w:val="auto"/>
          <w:sz w:val="24"/>
          <w:szCs w:val="24"/>
          <w:highlight w:val="none"/>
          <w:lang w:val="en-US" w:eastAsia="zh-CN"/>
        </w:rPr>
      </w:pPr>
    </w:p>
    <w:tbl>
      <w:tblPr>
        <w:tblStyle w:val="28"/>
        <w:tblW w:w="93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6"/>
        <w:gridCol w:w="4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4786" w:type="dxa"/>
            <w:noWrap w:val="0"/>
            <w:vAlign w:val="top"/>
          </w:tcPr>
          <w:p>
            <w:pPr>
              <w:spacing w:line="400" w:lineRule="exact"/>
              <w:rPr>
                <w:rFonts w:hint="eastAsia" w:ascii="宋体" w:hAnsi="宋体"/>
                <w:color w:val="auto"/>
                <w:sz w:val="24"/>
              </w:rPr>
            </w:pPr>
            <w:r>
              <w:rPr>
                <w:rFonts w:hint="eastAsia" w:ascii="宋体" w:hAnsi="宋体"/>
                <w:color w:val="auto"/>
                <w:sz w:val="24"/>
              </w:rPr>
              <w:t>甲方：资阳市</w:t>
            </w:r>
            <w:r>
              <w:rPr>
                <w:rFonts w:hint="eastAsia" w:ascii="宋体" w:hAnsi="宋体"/>
                <w:color w:val="auto"/>
                <w:sz w:val="24"/>
                <w:lang w:val="en-US" w:eastAsia="zh-CN"/>
              </w:rPr>
              <w:t>中心</w:t>
            </w:r>
            <w:r>
              <w:rPr>
                <w:rFonts w:hint="eastAsia" w:ascii="宋体" w:hAnsi="宋体"/>
                <w:color w:val="auto"/>
                <w:sz w:val="24"/>
              </w:rPr>
              <w:t>医院（盖章）</w:t>
            </w:r>
          </w:p>
        </w:tc>
        <w:tc>
          <w:tcPr>
            <w:tcW w:w="4536" w:type="dxa"/>
            <w:noWrap w:val="0"/>
            <w:vAlign w:val="top"/>
          </w:tcPr>
          <w:p>
            <w:pPr>
              <w:spacing w:line="400" w:lineRule="exact"/>
              <w:jc w:val="left"/>
              <w:rPr>
                <w:rFonts w:hint="eastAsia" w:ascii="宋体" w:hAnsi="宋体"/>
                <w:color w:val="auto"/>
                <w:sz w:val="24"/>
              </w:rPr>
            </w:pPr>
            <w:r>
              <w:rPr>
                <w:rFonts w:hint="eastAsia" w:ascii="宋体" w:hAnsi="宋体"/>
                <w:color w:val="auto"/>
                <w:sz w:val="24"/>
              </w:rPr>
              <w:t>乙方：</w:t>
            </w:r>
            <w:r>
              <w:rPr>
                <w:rFonts w:hint="eastAsia" w:ascii="宋体" w:hAnsi="宋体"/>
                <w:color w:val="auto"/>
                <w:sz w:val="24"/>
                <w:lang w:val="en-US" w:eastAsia="zh-CN"/>
              </w:rPr>
              <w:t xml:space="preserve">XXXXXXXXXXXXXXXXX </w:t>
            </w:r>
            <w:r>
              <w:rPr>
                <w:rFonts w:hint="eastAsia" w:ascii="宋体" w:hAnsi="宋体"/>
                <w:color w:val="auto"/>
                <w:sz w:val="24"/>
              </w:rPr>
              <w:t>（盖章）</w:t>
            </w:r>
            <w:r>
              <w:rPr>
                <w:rFonts w:hint="eastAsia" w:ascii="宋体" w:hAnsi="宋体"/>
                <w:color w:val="auto"/>
                <w:sz w:val="24"/>
                <w:lang w:val="en-US" w:eastAsia="zh-CN"/>
              </w:rPr>
              <w:t xml:space="preserve">                </w:t>
            </w:r>
          </w:p>
          <w:p>
            <w:pPr>
              <w:spacing w:line="400" w:lineRule="exact"/>
              <w:rPr>
                <w:rFonts w:hint="eastAsia" w:ascii="宋体" w:hAnsi="宋体"/>
                <w:color w:val="auto"/>
                <w:sz w:val="24"/>
                <w:lang w:val="en-US" w:eastAsia="zh-CN"/>
              </w:rPr>
            </w:pPr>
            <w:r>
              <w:rPr>
                <w:rFonts w:hint="eastAsia" w:ascii="宋体" w:hAnsi="宋体"/>
                <w:color w:val="auto"/>
                <w:sz w:val="24"/>
              </w:rPr>
              <w:t xml:space="preserve">   </w:t>
            </w:r>
            <w:r>
              <w:rPr>
                <w:rFonts w:hint="eastAsia" w:ascii="宋体" w:hAnsi="宋体"/>
                <w:color w:val="auto"/>
                <w:sz w:val="24"/>
                <w:lang w:val="en-US" w:eastAsia="zh-CN"/>
              </w:rPr>
              <w:t xml:space="preserve"> </w:t>
            </w:r>
          </w:p>
          <w:p>
            <w:pPr>
              <w:pStyle w:val="2"/>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6" w:hRule="atLeast"/>
          <w:jc w:val="center"/>
        </w:trPr>
        <w:tc>
          <w:tcPr>
            <w:tcW w:w="4786" w:type="dxa"/>
            <w:noWrap w:val="0"/>
            <w:vAlign w:val="top"/>
          </w:tcPr>
          <w:p>
            <w:pPr>
              <w:spacing w:line="400" w:lineRule="exact"/>
              <w:rPr>
                <w:rFonts w:hint="eastAsia" w:ascii="宋体" w:hAnsi="宋体"/>
                <w:color w:val="auto"/>
                <w:sz w:val="24"/>
              </w:rPr>
            </w:pPr>
            <w:r>
              <w:rPr>
                <w:rFonts w:hint="eastAsia" w:ascii="宋体" w:hAnsi="宋体"/>
                <w:color w:val="auto"/>
                <w:sz w:val="24"/>
              </w:rPr>
              <w:t>法定代表人（授权代表）：</w:t>
            </w:r>
          </w:p>
        </w:tc>
        <w:tc>
          <w:tcPr>
            <w:tcW w:w="4536" w:type="dxa"/>
            <w:noWrap w:val="0"/>
            <w:vAlign w:val="top"/>
          </w:tcPr>
          <w:p>
            <w:pPr>
              <w:spacing w:line="400" w:lineRule="exact"/>
              <w:rPr>
                <w:rFonts w:hint="eastAsia" w:ascii="宋体" w:hAnsi="宋体"/>
                <w:color w:val="auto"/>
                <w:sz w:val="24"/>
              </w:rPr>
            </w:pPr>
            <w:r>
              <w:rPr>
                <w:rFonts w:hint="eastAsia" w:ascii="宋体" w:hAnsi="宋体"/>
                <w:color w:val="auto"/>
                <w:sz w:val="24"/>
              </w:rPr>
              <w:t>法定代表人（授权代表）：</w:t>
            </w:r>
          </w:p>
          <w:p>
            <w:pPr>
              <w:spacing w:line="400" w:lineRule="exact"/>
              <w:rPr>
                <w:rFonts w:hint="eastAsia" w:ascii="宋体" w:hAnsi="宋体"/>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86" w:type="dxa"/>
            <w:noWrap w:val="0"/>
            <w:vAlign w:val="top"/>
          </w:tcPr>
          <w:p>
            <w:pPr>
              <w:spacing w:line="400" w:lineRule="exact"/>
              <w:rPr>
                <w:rFonts w:hint="eastAsia" w:ascii="宋体" w:hAnsi="宋体"/>
                <w:color w:val="auto"/>
                <w:sz w:val="24"/>
              </w:rPr>
            </w:pPr>
            <w:r>
              <w:rPr>
                <w:rFonts w:hint="eastAsia" w:ascii="宋体" w:hAnsi="宋体"/>
                <w:color w:val="auto"/>
                <w:sz w:val="24"/>
              </w:rPr>
              <w:t>地</w:t>
            </w:r>
            <w:r>
              <w:rPr>
                <w:rFonts w:ascii="宋体" w:hAnsi="宋体"/>
                <w:color w:val="auto"/>
                <w:sz w:val="24"/>
              </w:rPr>
              <w:t xml:space="preserve">    </w:t>
            </w:r>
            <w:r>
              <w:rPr>
                <w:rFonts w:hint="eastAsia" w:ascii="宋体" w:hAnsi="宋体"/>
                <w:color w:val="auto"/>
                <w:sz w:val="24"/>
              </w:rPr>
              <w:t>址：</w:t>
            </w:r>
          </w:p>
        </w:tc>
        <w:tc>
          <w:tcPr>
            <w:tcW w:w="4536" w:type="dxa"/>
            <w:noWrap w:val="0"/>
            <w:vAlign w:val="top"/>
          </w:tcPr>
          <w:p>
            <w:pPr>
              <w:spacing w:line="400" w:lineRule="exact"/>
              <w:rPr>
                <w:rFonts w:hint="eastAsia" w:ascii="宋体" w:hAnsi="宋体"/>
                <w:color w:val="auto"/>
                <w:sz w:val="24"/>
              </w:rPr>
            </w:pPr>
            <w:r>
              <w:rPr>
                <w:rFonts w:hint="eastAsia" w:ascii="宋体" w:hAnsi="宋体"/>
                <w:color w:val="auto"/>
                <w:sz w:val="24"/>
              </w:rPr>
              <w:t>地</w:t>
            </w:r>
            <w:r>
              <w:rPr>
                <w:rFonts w:ascii="宋体" w:hAnsi="宋体"/>
                <w:color w:val="auto"/>
                <w:sz w:val="24"/>
              </w:rPr>
              <w:t xml:space="preserve">    </w:t>
            </w:r>
            <w:r>
              <w:rPr>
                <w:rFonts w:hint="eastAsia" w:ascii="宋体" w:hAnsi="宋体"/>
                <w:color w:val="auto"/>
                <w:sz w:val="24"/>
              </w:rPr>
              <w:t>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86" w:type="dxa"/>
            <w:noWrap w:val="0"/>
            <w:vAlign w:val="top"/>
          </w:tcPr>
          <w:p>
            <w:pPr>
              <w:spacing w:line="400" w:lineRule="exact"/>
              <w:rPr>
                <w:rFonts w:hint="eastAsia" w:ascii="宋体" w:hAnsi="宋体"/>
                <w:sz w:val="24"/>
              </w:rPr>
            </w:pPr>
            <w:r>
              <w:rPr>
                <w:rFonts w:hint="eastAsia" w:ascii="宋体" w:hAnsi="宋体"/>
                <w:color w:val="auto"/>
                <w:sz w:val="24"/>
              </w:rPr>
              <w:t xml:space="preserve">签约日期：     年    </w:t>
            </w:r>
            <w:r>
              <w:rPr>
                <w:rFonts w:hint="eastAsia" w:ascii="宋体" w:hAnsi="宋体"/>
                <w:color w:val="auto"/>
                <w:sz w:val="24"/>
                <w:lang w:val="en-US" w:eastAsia="zh-CN"/>
              </w:rPr>
              <w:t xml:space="preserve"> </w:t>
            </w:r>
            <w:r>
              <w:rPr>
                <w:rFonts w:hint="eastAsia" w:ascii="宋体" w:hAnsi="宋体"/>
                <w:color w:val="auto"/>
                <w:sz w:val="24"/>
              </w:rPr>
              <w:t xml:space="preserve">月    </w:t>
            </w:r>
            <w:r>
              <w:rPr>
                <w:rFonts w:hint="eastAsia" w:ascii="宋体" w:hAnsi="宋体"/>
                <w:color w:val="auto"/>
                <w:sz w:val="24"/>
                <w:lang w:val="en-US" w:eastAsia="zh-CN"/>
              </w:rPr>
              <w:t xml:space="preserve"> </w:t>
            </w:r>
            <w:r>
              <w:rPr>
                <w:rFonts w:hint="eastAsia" w:ascii="宋体" w:hAnsi="宋体"/>
                <w:color w:val="auto"/>
                <w:sz w:val="24"/>
              </w:rPr>
              <w:t>日</w:t>
            </w:r>
          </w:p>
        </w:tc>
        <w:tc>
          <w:tcPr>
            <w:tcW w:w="4536" w:type="dxa"/>
            <w:noWrap w:val="0"/>
            <w:vAlign w:val="top"/>
          </w:tcPr>
          <w:p>
            <w:pPr>
              <w:spacing w:line="400" w:lineRule="exact"/>
              <w:rPr>
                <w:rFonts w:hint="eastAsia" w:ascii="宋体" w:hAnsi="宋体"/>
                <w:sz w:val="24"/>
              </w:rPr>
            </w:pPr>
            <w:r>
              <w:rPr>
                <w:rFonts w:hint="eastAsia" w:ascii="宋体" w:hAnsi="宋体"/>
                <w:sz w:val="24"/>
              </w:rPr>
              <w:t>签约日期：</w:t>
            </w:r>
            <w:r>
              <w:rPr>
                <w:rFonts w:hint="eastAsia" w:ascii="宋体" w:hAnsi="宋体"/>
                <w:color w:val="000000"/>
                <w:sz w:val="24"/>
              </w:rPr>
              <w:t xml:space="preserve">     </w:t>
            </w:r>
            <w:r>
              <w:rPr>
                <w:rFonts w:hint="eastAsia" w:ascii="宋体" w:hAnsi="宋体"/>
                <w:sz w:val="24"/>
              </w:rPr>
              <w:t>年</w:t>
            </w:r>
            <w:r>
              <w:rPr>
                <w:rFonts w:hint="eastAsia" w:ascii="宋体" w:hAnsi="宋体"/>
                <w:color w:val="000000"/>
                <w:sz w:val="24"/>
              </w:rPr>
              <w:t xml:space="preserve">     </w:t>
            </w:r>
            <w:r>
              <w:rPr>
                <w:rFonts w:hint="eastAsia" w:ascii="宋体" w:hAnsi="宋体"/>
                <w:sz w:val="24"/>
              </w:rPr>
              <w:t xml:space="preserve">月 </w:t>
            </w:r>
            <w:r>
              <w:rPr>
                <w:rFonts w:hint="eastAsia" w:ascii="宋体" w:hAnsi="宋体"/>
                <w:color w:val="000000"/>
                <w:sz w:val="24"/>
              </w:rPr>
              <w:t xml:space="preserve">    日</w:t>
            </w:r>
          </w:p>
        </w:tc>
      </w:tr>
    </w:tbl>
    <w:p/>
    <w:p>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ascii="宋体"/>
          <w:b/>
          <w:bCs/>
          <w:kern w:val="44"/>
          <w:sz w:val="32"/>
          <w:szCs w:val="32"/>
          <w:highlight w:val="none"/>
        </w:rPr>
      </w:pPr>
      <w:r>
        <w:rPr>
          <w:rFonts w:hint="eastAsia" w:ascii="宋体" w:hAnsi="宋体" w:cs="宋体"/>
          <w:b/>
          <w:bCs/>
          <w:kern w:val="44"/>
          <w:sz w:val="32"/>
          <w:szCs w:val="32"/>
          <w:highlight w:val="none"/>
        </w:rPr>
        <w:t>第三章采购</w:t>
      </w:r>
      <w:bookmarkEnd w:id="22"/>
      <w:bookmarkEnd w:id="23"/>
      <w:bookmarkEnd w:id="24"/>
      <w:bookmarkEnd w:id="25"/>
      <w:r>
        <w:rPr>
          <w:rFonts w:hint="eastAsia" w:ascii="宋体" w:hAnsi="宋体" w:cs="宋体"/>
          <w:b/>
          <w:bCs/>
          <w:kern w:val="44"/>
          <w:sz w:val="32"/>
          <w:szCs w:val="32"/>
          <w:highlight w:val="none"/>
        </w:rPr>
        <w:t>清单及技术要求</w:t>
      </w:r>
    </w:p>
    <w:p>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4"/>
        <w:numPr>
          <w:ilvl w:val="0"/>
          <w:numId w:val="0"/>
        </w:numPr>
        <w:spacing w:before="0" w:after="0" w:line="336" w:lineRule="auto"/>
        <w:jc w:val="left"/>
        <w:rPr>
          <w:rFonts w:cs="Times New Roman"/>
          <w:highlight w:val="none"/>
        </w:rPr>
      </w:pPr>
      <w:r>
        <w:rPr>
          <w:rFonts w:hint="eastAsia"/>
          <w:highlight w:val="none"/>
        </w:rPr>
        <w:t>一、项目概况</w:t>
      </w:r>
    </w:p>
    <w:p>
      <w:pPr>
        <w:spacing w:after="156" w:afterLines="50" w:line="420" w:lineRule="exact"/>
        <w:ind w:firstLine="404" w:firstLineChars="200"/>
        <w:rPr>
          <w:rFonts w:hint="default" w:ascii="宋体" w:hAnsi="宋体" w:eastAsia="宋体" w:cs="宋体"/>
          <w:spacing w:val="-4"/>
          <w:highlight w:val="none"/>
          <w:lang w:val="en-US" w:eastAsia="zh-CN"/>
        </w:rPr>
      </w:pPr>
      <w:r>
        <w:rPr>
          <w:rFonts w:hint="eastAsia" w:ascii="宋体" w:hAnsi="宋体" w:cs="宋体"/>
          <w:spacing w:val="-4"/>
          <w:highlight w:val="none"/>
        </w:rPr>
        <w:t>本项目共</w:t>
      </w:r>
      <w:r>
        <w:rPr>
          <w:rFonts w:ascii="宋体" w:hAnsi="宋体" w:cs="宋体"/>
          <w:spacing w:val="-4"/>
          <w:highlight w:val="none"/>
        </w:rPr>
        <w:t>1</w:t>
      </w:r>
      <w:r>
        <w:rPr>
          <w:rFonts w:hint="eastAsia" w:ascii="宋体" w:hAnsi="宋体" w:cs="宋体"/>
          <w:spacing w:val="-4"/>
          <w:highlight w:val="none"/>
        </w:rPr>
        <w:t>个包，采购</w:t>
      </w:r>
      <w:r>
        <w:rPr>
          <w:rFonts w:hint="eastAsia" w:ascii="宋体" w:hAnsi="宋体" w:cs="宋体"/>
          <w:spacing w:val="-4"/>
          <w:highlight w:val="none"/>
          <w:lang w:eastAsia="zh-CN"/>
        </w:rPr>
        <w:t>资阳市中心医院医保接口数据加工处理服务采购项目</w:t>
      </w:r>
      <w:r>
        <w:rPr>
          <w:rFonts w:hint="eastAsia" w:ascii="宋体" w:hAnsi="宋体" w:cs="宋体"/>
          <w:spacing w:val="-4"/>
          <w:highlight w:val="none"/>
        </w:rPr>
        <w:t>。本项目最高限价</w:t>
      </w:r>
      <w:r>
        <w:rPr>
          <w:rFonts w:hint="eastAsia" w:ascii="宋体" w:hAnsi="宋体" w:cs="宋体"/>
          <w:i w:val="0"/>
          <w:iCs w:val="0"/>
          <w:color w:val="000000"/>
          <w:kern w:val="0"/>
          <w:sz w:val="22"/>
          <w:szCs w:val="22"/>
          <w:highlight w:val="none"/>
          <w:u w:val="none"/>
          <w:lang w:val="en-US" w:eastAsia="zh-CN" w:bidi="ar"/>
        </w:rPr>
        <w:t>8.7</w:t>
      </w:r>
      <w:r>
        <w:rPr>
          <w:rFonts w:hint="eastAsia" w:ascii="宋体" w:hAnsi="宋体" w:cs="宋体"/>
          <w:spacing w:val="-4"/>
          <w:highlight w:val="none"/>
          <w:lang w:val="en-US" w:eastAsia="zh-CN"/>
        </w:rPr>
        <w:t>万元</w:t>
      </w:r>
      <w:r>
        <w:rPr>
          <w:rFonts w:hint="eastAsia" w:ascii="宋体" w:hAnsi="宋体" w:cs="宋体"/>
          <w:spacing w:val="-4"/>
          <w:highlight w:val="none"/>
        </w:rPr>
        <w:t>。</w:t>
      </w:r>
      <w:r>
        <w:rPr>
          <w:rFonts w:hint="eastAsia" w:ascii="宋体" w:hAnsi="宋体" w:cs="宋体"/>
          <w:spacing w:val="-4"/>
          <w:highlight w:val="none"/>
          <w:lang w:val="en-US" w:eastAsia="zh-CN"/>
        </w:rPr>
        <w:t>单价限价详见采购清单。</w:t>
      </w:r>
    </w:p>
    <w:p>
      <w:pPr>
        <w:spacing w:after="156" w:afterLines="50" w:line="420" w:lineRule="exact"/>
        <w:ind w:firstLine="420" w:firstLineChars="200"/>
        <w:rPr>
          <w:rFonts w:hint="default" w:hAnsi="宋体" w:eastAsia="宋体"/>
          <w:kern w:val="0"/>
          <w:highlight w:val="none"/>
          <w:lang w:val="en-US" w:eastAsia="zh-CN"/>
        </w:rPr>
      </w:pPr>
      <w:r>
        <w:rPr>
          <w:rFonts w:hint="eastAsia" w:hAnsi="宋体"/>
          <w:kern w:val="0"/>
          <w:highlight w:val="none"/>
          <w:lang w:val="en-US" w:eastAsia="zh-CN"/>
        </w:rPr>
        <w:t>采购清单</w:t>
      </w:r>
    </w:p>
    <w:tbl>
      <w:tblPr>
        <w:tblStyle w:val="28"/>
        <w:tblW w:w="8839" w:type="dxa"/>
        <w:tblInd w:w="93" w:type="dxa"/>
        <w:tblLayout w:type="fixed"/>
        <w:tblCellMar>
          <w:top w:w="0" w:type="dxa"/>
          <w:left w:w="108" w:type="dxa"/>
          <w:bottom w:w="0" w:type="dxa"/>
          <w:right w:w="108" w:type="dxa"/>
        </w:tblCellMar>
      </w:tblPr>
      <w:tblGrid>
        <w:gridCol w:w="1462"/>
        <w:gridCol w:w="2268"/>
        <w:gridCol w:w="1134"/>
        <w:gridCol w:w="1275"/>
        <w:gridCol w:w="2700"/>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color w:val="000000"/>
                <w:sz w:val="20"/>
                <w:szCs w:val="20"/>
                <w:highlight w:val="none"/>
                <w:lang w:val="en-US" w:eastAsia="zh-CN"/>
              </w:rPr>
            </w:pPr>
            <w:r>
              <w:rPr>
                <w:rFonts w:hint="eastAsia" w:ascii="宋体" w:hAnsi="宋体" w:cs="宋体"/>
                <w:b/>
                <w:bCs/>
                <w:color w:val="000000"/>
                <w:kern w:val="0"/>
                <w:sz w:val="20"/>
                <w:szCs w:val="20"/>
                <w:highlight w:val="none"/>
                <w:lang w:val="en-US" w:eastAsia="zh-CN" w:bidi="ar"/>
              </w:rPr>
              <w:t>标的名称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数量</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最高限价（元）</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bidi="ar"/>
              </w:rPr>
            </w:pPr>
            <w:r>
              <w:rPr>
                <w:rFonts w:hint="eastAsia" w:ascii="宋体" w:hAnsi="宋体" w:cs="宋体"/>
                <w:spacing w:val="-4"/>
                <w:highlight w:val="none"/>
                <w:lang w:eastAsia="zh-CN"/>
              </w:rPr>
              <w:t>资阳市中心医院医保接口数据加工处理服务采购项目</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包</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87000元/</w:t>
            </w:r>
            <w:r>
              <w:rPr>
                <w:rFonts w:hint="eastAsia" w:ascii="宋体" w:hAnsi="宋体" w:eastAsia="宋体" w:cs="宋体"/>
                <w:color w:val="5B5852"/>
                <w:kern w:val="0"/>
                <w:sz w:val="24"/>
                <w:szCs w:val="24"/>
                <w:lang w:val="en-US" w:eastAsia="zh-CN"/>
              </w:rPr>
              <w:t>（服务期三年）</w:t>
            </w:r>
          </w:p>
        </w:tc>
      </w:tr>
    </w:tbl>
    <w:p>
      <w:pPr>
        <w:pStyle w:val="15"/>
        <w:rPr>
          <w:highlight w:val="none"/>
        </w:rPr>
      </w:pPr>
    </w:p>
    <w:p>
      <w:pPr>
        <w:pStyle w:val="4"/>
        <w:numPr>
          <w:ilvl w:val="0"/>
          <w:numId w:val="0"/>
        </w:numPr>
        <w:spacing w:before="0" w:after="0" w:line="336" w:lineRule="auto"/>
        <w:jc w:val="left"/>
        <w:rPr>
          <w:rFonts w:cs="Times New Roman"/>
          <w:highlight w:val="none"/>
        </w:rPr>
      </w:pPr>
      <w:r>
        <w:rPr>
          <w:rFonts w:hint="eastAsia"/>
          <w:highlight w:val="none"/>
        </w:rPr>
        <w:t>★二、商务要求</w:t>
      </w:r>
    </w:p>
    <w:p>
      <w:pPr>
        <w:spacing w:line="520" w:lineRule="exact"/>
        <w:rPr>
          <w:rFonts w:hint="eastAsia" w:ascii="宋体" w:hAnsi="宋体"/>
          <w:b/>
          <w:highlight w:val="none"/>
          <w:lang w:val="en-US" w:eastAsia="zh-CN"/>
        </w:rPr>
      </w:pPr>
      <w:r>
        <w:rPr>
          <w:rFonts w:hint="eastAsia" w:ascii="宋体" w:hAnsi="宋体"/>
          <w:b/>
          <w:highlight w:val="none"/>
          <w:lang w:val="en-US" w:eastAsia="zh-CN"/>
        </w:rPr>
        <w:t>1．服务期限及地点</w:t>
      </w:r>
    </w:p>
    <w:p>
      <w:pPr>
        <w:spacing w:line="520" w:lineRule="exact"/>
        <w:rPr>
          <w:rFonts w:hint="default" w:ascii="宋体" w:hAnsi="宋体"/>
          <w:b/>
          <w:highlight w:val="none"/>
          <w:lang w:val="en-US" w:eastAsia="zh-CN"/>
        </w:rPr>
      </w:pPr>
      <w:r>
        <w:rPr>
          <w:rFonts w:hint="eastAsia" w:ascii="宋体" w:hAnsi="宋体"/>
          <w:b/>
          <w:highlight w:val="none"/>
          <w:lang w:val="en-US" w:eastAsia="zh-CN"/>
        </w:rPr>
        <w:t>1.1服务期限：三年，2024年11月10日到2027年11月9日</w:t>
      </w:r>
    </w:p>
    <w:p>
      <w:pPr>
        <w:spacing w:line="520" w:lineRule="exact"/>
        <w:rPr>
          <w:rFonts w:hint="eastAsia" w:ascii="宋体" w:hAnsi="宋体"/>
          <w:b/>
          <w:highlight w:val="none"/>
          <w:lang w:val="en-US" w:eastAsia="zh-CN"/>
        </w:rPr>
      </w:pPr>
      <w:r>
        <w:rPr>
          <w:rFonts w:hint="eastAsia" w:ascii="宋体" w:hAnsi="宋体"/>
          <w:b/>
          <w:highlight w:val="none"/>
          <w:lang w:val="en-US" w:eastAsia="zh-CN"/>
        </w:rPr>
        <w:t>1.2 服务地点：资阳市中心医院。</w:t>
      </w:r>
    </w:p>
    <w:p>
      <w:pPr>
        <w:spacing w:line="520" w:lineRule="exact"/>
        <w:rPr>
          <w:rFonts w:hint="eastAsia" w:ascii="宋体" w:hAnsi="宋体"/>
          <w:b/>
          <w:highlight w:val="none"/>
          <w:lang w:val="en-US" w:eastAsia="zh-CN"/>
        </w:rPr>
      </w:pPr>
      <w:r>
        <w:rPr>
          <w:rFonts w:hint="eastAsia" w:ascii="宋体" w:hAnsi="宋体"/>
          <w:b/>
          <w:highlight w:val="none"/>
          <w:lang w:val="en-US" w:eastAsia="zh-CN"/>
        </w:rPr>
        <w:t>2．付款方法和条件：</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default"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2.1.</w:t>
      </w:r>
      <w:r>
        <w:rPr>
          <w:rFonts w:hint="eastAsia" w:ascii="宋体" w:hAnsi="宋体" w:cs="宋体"/>
          <w:spacing w:val="-4"/>
          <w:kern w:val="0"/>
          <w:sz w:val="21"/>
          <w:szCs w:val="21"/>
          <w:highlight w:val="none"/>
          <w:lang w:val="en-US" w:eastAsia="zh-CN" w:bidi="ar-SA"/>
        </w:rPr>
        <w:t>每年支付一次当年的服务费：</w:t>
      </w:r>
      <w:r>
        <w:rPr>
          <w:rFonts w:hint="eastAsia" w:ascii="宋体" w:hAnsi="宋体" w:eastAsia="宋体" w:cs="宋体"/>
          <w:spacing w:val="-4"/>
          <w:kern w:val="0"/>
          <w:sz w:val="21"/>
          <w:szCs w:val="21"/>
          <w:highlight w:val="none"/>
          <w:lang w:val="en-US" w:eastAsia="zh-CN" w:bidi="ar-SA"/>
        </w:rPr>
        <w:t>合同签订后或</w:t>
      </w:r>
      <w:r>
        <w:rPr>
          <w:rFonts w:hint="eastAsia" w:ascii="宋体" w:hAnsi="宋体" w:cs="宋体"/>
          <w:spacing w:val="-4"/>
          <w:kern w:val="0"/>
          <w:sz w:val="21"/>
          <w:szCs w:val="21"/>
          <w:highlight w:val="none"/>
          <w:lang w:val="en-US" w:eastAsia="zh-CN" w:bidi="ar-SA"/>
        </w:rPr>
        <w:t>后续服务合同</w:t>
      </w:r>
      <w:r>
        <w:rPr>
          <w:rFonts w:hint="eastAsia" w:ascii="宋体" w:hAnsi="宋体" w:eastAsia="宋体" w:cs="宋体"/>
          <w:spacing w:val="-4"/>
          <w:kern w:val="0"/>
          <w:sz w:val="21"/>
          <w:szCs w:val="21"/>
          <w:highlight w:val="none"/>
          <w:lang w:val="en-US" w:eastAsia="zh-CN" w:bidi="ar-SA"/>
        </w:rPr>
        <w:t>年开始后30个工作日内，支付合同总金额</w:t>
      </w:r>
      <w:r>
        <w:rPr>
          <w:rFonts w:hint="eastAsia" w:ascii="宋体" w:hAnsi="宋体" w:cs="宋体"/>
          <w:spacing w:val="-4"/>
          <w:kern w:val="0"/>
          <w:sz w:val="21"/>
          <w:szCs w:val="21"/>
          <w:highlight w:val="none"/>
          <w:lang w:val="en-US" w:eastAsia="zh-CN" w:bidi="ar-SA"/>
        </w:rPr>
        <w:t>的三分之一（即当年服务费）</w:t>
      </w:r>
      <w:r>
        <w:rPr>
          <w:rFonts w:hint="eastAsia" w:ascii="宋体" w:hAnsi="宋体" w:eastAsia="宋体" w:cs="宋体"/>
          <w:spacing w:val="-4"/>
          <w:kern w:val="0"/>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firstLine="404" w:firstLineChars="200"/>
        <w:textAlignment w:val="auto"/>
        <w:rPr>
          <w:rFonts w:hint="eastAsia" w:ascii="宋体" w:hAnsi="宋体" w:eastAsia="宋体" w:cs="宋体"/>
          <w:spacing w:val="-4"/>
          <w:kern w:val="0"/>
          <w:sz w:val="21"/>
          <w:szCs w:val="21"/>
          <w:highlight w:val="none"/>
          <w:lang w:val="en-US" w:eastAsia="zh-CN" w:bidi="ar-SA"/>
        </w:rPr>
      </w:pPr>
      <w:r>
        <w:rPr>
          <w:rFonts w:hint="eastAsia" w:ascii="宋体" w:hAnsi="宋体" w:eastAsia="宋体" w:cs="宋体"/>
          <w:spacing w:val="-4"/>
          <w:kern w:val="0"/>
          <w:sz w:val="21"/>
          <w:szCs w:val="21"/>
          <w:highlight w:val="none"/>
          <w:lang w:val="en-US" w:eastAsia="zh-CN" w:bidi="ar-SA"/>
        </w:rPr>
        <w:t>2.2.乙方向甲方出具</w:t>
      </w:r>
      <w:r>
        <w:rPr>
          <w:rFonts w:hint="eastAsia" w:ascii="宋体" w:hAnsi="宋体" w:cs="宋体"/>
          <w:spacing w:val="-4"/>
          <w:kern w:val="0"/>
          <w:sz w:val="21"/>
          <w:szCs w:val="21"/>
          <w:highlight w:val="none"/>
          <w:lang w:val="en-US" w:eastAsia="zh-CN" w:bidi="ar-SA"/>
        </w:rPr>
        <w:t>相应金额的</w:t>
      </w:r>
      <w:r>
        <w:rPr>
          <w:rFonts w:hint="eastAsia" w:ascii="宋体" w:hAnsi="宋体" w:eastAsia="宋体" w:cs="宋体"/>
          <w:spacing w:val="-4"/>
          <w:kern w:val="0"/>
          <w:sz w:val="21"/>
          <w:szCs w:val="21"/>
          <w:highlight w:val="none"/>
          <w:lang w:val="en-US" w:eastAsia="zh-CN" w:bidi="ar-SA"/>
        </w:rPr>
        <w:t>合法有效完整的完税发票及凭证资料</w:t>
      </w:r>
      <w:r>
        <w:rPr>
          <w:rFonts w:hint="eastAsia" w:ascii="宋体" w:hAnsi="宋体" w:cs="宋体"/>
          <w:spacing w:val="-4"/>
          <w:kern w:val="0"/>
          <w:sz w:val="21"/>
          <w:szCs w:val="21"/>
          <w:highlight w:val="none"/>
          <w:lang w:val="en-US" w:eastAsia="zh-CN" w:bidi="ar-SA"/>
        </w:rPr>
        <w:t>后，</w:t>
      </w:r>
      <w:r>
        <w:rPr>
          <w:rFonts w:hint="eastAsia" w:ascii="宋体" w:hAnsi="宋体" w:eastAsia="宋体" w:cs="宋体"/>
          <w:spacing w:val="-4"/>
          <w:kern w:val="0"/>
          <w:sz w:val="21"/>
          <w:szCs w:val="21"/>
          <w:highlight w:val="none"/>
          <w:lang w:val="en-US" w:eastAsia="zh-CN" w:bidi="ar-SA"/>
        </w:rPr>
        <w:t>甲方方进行支付结算。</w:t>
      </w:r>
    </w:p>
    <w:p>
      <w:pPr>
        <w:spacing w:line="500" w:lineRule="exact"/>
        <w:rPr>
          <w:rFonts w:hint="default" w:ascii="宋体" w:hAnsi="宋体" w:eastAsia="宋体" w:cs="宋体"/>
          <w:b/>
          <w:bCs/>
          <w:highlight w:val="none"/>
          <w:lang w:val="en-US" w:eastAsia="zh-CN"/>
        </w:rPr>
      </w:pPr>
      <w:r>
        <w:rPr>
          <w:rFonts w:hint="eastAsia" w:ascii="宋体" w:hAnsi="宋体" w:cs="宋体"/>
          <w:b/>
          <w:bCs/>
          <w:highlight w:val="none"/>
          <w:lang w:val="en-US" w:eastAsia="zh-CN"/>
        </w:rPr>
        <w:t>3</w:t>
      </w:r>
      <w:r>
        <w:rPr>
          <w:rFonts w:hint="eastAsia" w:ascii="宋体" w:hAnsi="宋体" w:cs="宋体"/>
          <w:b/>
          <w:bCs/>
          <w:highlight w:val="none"/>
        </w:rPr>
        <w:t xml:space="preserve">. </w:t>
      </w:r>
      <w:r>
        <w:rPr>
          <w:rFonts w:hint="eastAsia" w:ascii="宋体" w:hAnsi="宋体" w:cs="宋体"/>
          <w:b/>
          <w:bCs/>
          <w:highlight w:val="none"/>
          <w:lang w:val="en-US" w:eastAsia="zh-CN"/>
        </w:rPr>
        <w:t>售后服务要求</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协助采购人医保数据接口数据加工处理</w:t>
      </w:r>
      <w:r>
        <w:rPr>
          <w:rFonts w:hint="eastAsia" w:ascii="宋体" w:hAnsi="宋体" w:eastAsia="宋体" w:cstheme="minorBidi"/>
          <w:kern w:val="2"/>
          <w:sz w:val="21"/>
          <w:szCs w:val="21"/>
          <w:highlight w:val="none"/>
          <w:lang w:val="en-US" w:eastAsia="zh-CN" w:bidi="ar-SA"/>
        </w:rPr>
        <w:t>。</w:t>
      </w:r>
    </w:p>
    <w:p>
      <w:pPr>
        <w:pageBreakBefore w:val="0"/>
        <w:widowControl/>
        <w:kinsoku/>
        <w:wordWrap/>
        <w:overflowPunct/>
        <w:topLinePunct w:val="0"/>
        <w:autoSpaceDE/>
        <w:autoSpaceDN/>
        <w:bidi w:val="0"/>
        <w:spacing w:line="400" w:lineRule="exact"/>
        <w:textAlignment w:val="auto"/>
        <w:rPr>
          <w:rFonts w:hint="eastAsia" w:ascii="宋体" w:hAnsi="宋体" w:eastAsia="宋体" w:cstheme="minorBidi"/>
          <w:kern w:val="2"/>
          <w:sz w:val="21"/>
          <w:szCs w:val="21"/>
          <w:highlight w:val="none"/>
          <w:lang w:val="en-US" w:eastAsia="zh-CN" w:bidi="ar-SA"/>
        </w:rPr>
      </w:pPr>
    </w:p>
    <w:p>
      <w:pPr>
        <w:pStyle w:val="4"/>
        <w:numPr>
          <w:ilvl w:val="0"/>
          <w:numId w:val="0"/>
        </w:numPr>
        <w:spacing w:before="0" w:after="0" w:line="336" w:lineRule="auto"/>
        <w:jc w:val="left"/>
        <w:rPr>
          <w:highlight w:val="none"/>
        </w:rPr>
      </w:pPr>
      <w:r>
        <w:rPr>
          <w:rFonts w:hint="eastAsia"/>
          <w:highlight w:val="none"/>
        </w:rPr>
        <w:t>★三、</w:t>
      </w:r>
      <w:r>
        <w:rPr>
          <w:rFonts w:hint="eastAsia" w:hAnsi="宋体"/>
          <w:kern w:val="0"/>
          <w:highlight w:val="none"/>
          <w:lang w:val="en-US" w:eastAsia="zh-CN"/>
        </w:rPr>
        <w:t>技术</w:t>
      </w:r>
      <w:r>
        <w:rPr>
          <w:rFonts w:hint="eastAsia" w:hAnsi="宋体"/>
          <w:kern w:val="0"/>
          <w:highlight w:val="none"/>
        </w:rPr>
        <w:t>要求</w:t>
      </w:r>
    </w:p>
    <w:p>
      <w:pPr>
        <w:pageBreakBefore w:val="0"/>
        <w:widowControl/>
        <w:kinsoku/>
        <w:wordWrap/>
        <w:overflowPunct/>
        <w:topLinePunct w:val="0"/>
        <w:autoSpaceDE/>
        <w:autoSpaceDN/>
        <w:bidi w:val="0"/>
        <w:spacing w:line="400" w:lineRule="exact"/>
        <w:textAlignment w:val="auto"/>
        <w:rPr>
          <w:rFonts w:hint="eastAsia"/>
          <w:lang w:val="en-US" w:eastAsia="zh-CN"/>
        </w:rPr>
      </w:pPr>
      <w:r>
        <w:rPr>
          <w:rFonts w:hint="eastAsia"/>
          <w:lang w:val="en-US" w:eastAsia="zh-CN"/>
        </w:rPr>
        <w:t>1.提供采购人医保业务历史数据的查对、根据医保政策的调整，对医保接口的升级配合联调（但不含程序的框架调整及业务模式的改变）。</w:t>
      </w:r>
    </w:p>
    <w:p>
      <w:pPr>
        <w:pageBreakBefore w:val="0"/>
        <w:widowControl/>
        <w:kinsoku/>
        <w:wordWrap/>
        <w:overflowPunct/>
        <w:topLinePunct w:val="0"/>
        <w:autoSpaceDE/>
        <w:autoSpaceDN/>
        <w:bidi w:val="0"/>
        <w:spacing w:line="400" w:lineRule="exact"/>
        <w:textAlignment w:val="auto"/>
        <w:rPr>
          <w:rFonts w:hint="eastAsia"/>
          <w:lang w:val="en-US" w:eastAsia="zh-CN"/>
        </w:rPr>
      </w:pPr>
      <w:r>
        <w:rPr>
          <w:rFonts w:hint="eastAsia"/>
          <w:lang w:val="en-US" w:eastAsia="zh-CN"/>
        </w:rPr>
        <w:t>2.提供医保接口的业务咨询、协助排查由于his系统故障所导致的医保接口业务故障。</w:t>
      </w:r>
    </w:p>
    <w:p>
      <w:pPr>
        <w:pageBreakBefore w:val="0"/>
        <w:widowControl/>
        <w:kinsoku/>
        <w:wordWrap/>
        <w:overflowPunct/>
        <w:topLinePunct w:val="0"/>
        <w:autoSpaceDE/>
        <w:autoSpaceDN/>
        <w:bidi w:val="0"/>
        <w:spacing w:line="400" w:lineRule="exact"/>
        <w:textAlignment w:val="auto"/>
        <w:rPr>
          <w:rFonts w:hint="eastAsia"/>
          <w:lang w:val="en-US" w:eastAsia="zh-CN"/>
        </w:rPr>
      </w:pPr>
      <w:r>
        <w:rPr>
          <w:rFonts w:hint="eastAsia"/>
          <w:lang w:val="en-US" w:eastAsia="zh-CN"/>
        </w:rPr>
        <w:t>3.协助排查由于硬件故障所导致的医保接口业务故障。</w:t>
      </w:r>
    </w:p>
    <w:p>
      <w:pPr>
        <w:pageBreakBefore w:val="0"/>
        <w:widowControl/>
        <w:kinsoku/>
        <w:wordWrap/>
        <w:overflowPunct/>
        <w:topLinePunct w:val="0"/>
        <w:autoSpaceDE/>
        <w:autoSpaceDN/>
        <w:bidi w:val="0"/>
        <w:spacing w:line="400" w:lineRule="exact"/>
        <w:textAlignment w:val="auto"/>
        <w:rPr>
          <w:rFonts w:hint="eastAsia"/>
          <w:lang w:val="en-US" w:eastAsia="zh-CN"/>
        </w:rPr>
      </w:pPr>
      <w:r>
        <w:rPr>
          <w:rFonts w:hint="eastAsia"/>
          <w:lang w:val="en-US" w:eastAsia="zh-CN"/>
        </w:rPr>
        <w:t>4.协助查网络故障所导致的医保接口业务故障。</w:t>
      </w:r>
      <w:r>
        <w:rPr>
          <w:rFonts w:hint="eastAsia"/>
          <w:lang w:val="en-US" w:eastAsia="zh-CN"/>
        </w:rPr>
        <w:br w:type="page"/>
      </w:r>
    </w:p>
    <w:p>
      <w:pPr>
        <w:ind w:firstLine="614" w:firstLineChars="192"/>
        <w:jc w:val="center"/>
        <w:outlineLvl w:val="0"/>
        <w:rPr>
          <w:rFonts w:ascii="宋体"/>
          <w:b/>
          <w:bCs/>
          <w:kern w:val="44"/>
          <w:sz w:val="32"/>
          <w:szCs w:val="32"/>
          <w:highlight w:val="none"/>
        </w:rPr>
      </w:pPr>
      <w:r>
        <w:rPr>
          <w:rFonts w:hint="eastAsia" w:ascii="宋体" w:hAnsi="宋体" w:cs="宋体"/>
          <w:b/>
          <w:bCs/>
          <w:kern w:val="44"/>
          <w:sz w:val="32"/>
          <w:szCs w:val="32"/>
          <w:highlight w:val="none"/>
        </w:rPr>
        <w:t>第四章</w:t>
      </w:r>
      <w:bookmarkStart w:id="29" w:name="_Toc173895846"/>
      <w:bookmarkStart w:id="30" w:name="_Toc173895658"/>
      <w:bookmarkStart w:id="31" w:name="_Toc180296788"/>
      <w:bookmarkStart w:id="32" w:name="_Toc211679185"/>
      <w:r>
        <w:rPr>
          <w:rFonts w:hint="eastAsia" w:ascii="宋体" w:hAnsi="宋体" w:cs="宋体"/>
          <w:b/>
          <w:bCs/>
          <w:kern w:val="44"/>
          <w:sz w:val="32"/>
          <w:szCs w:val="32"/>
          <w:highlight w:val="none"/>
          <w:lang w:val="en-US" w:eastAsia="zh-CN"/>
        </w:rPr>
        <w:t xml:space="preserve"> </w:t>
      </w:r>
      <w:r>
        <w:rPr>
          <w:rFonts w:hint="eastAsia" w:ascii="宋体" w:hAnsi="宋体" w:cs="宋体"/>
          <w:b/>
          <w:bCs/>
          <w:kern w:val="44"/>
          <w:sz w:val="32"/>
          <w:szCs w:val="32"/>
          <w:highlight w:val="none"/>
        </w:rPr>
        <w:t>比选申请文件的相关格式</w:t>
      </w:r>
      <w:bookmarkEnd w:id="29"/>
      <w:bookmarkEnd w:id="30"/>
      <w:bookmarkEnd w:id="31"/>
      <w:r>
        <w:rPr>
          <w:rFonts w:hint="eastAsia" w:ascii="宋体" w:hAnsi="宋体" w:cs="宋体"/>
          <w:b/>
          <w:bCs/>
          <w:kern w:val="44"/>
          <w:sz w:val="32"/>
          <w:szCs w:val="32"/>
          <w:highlight w:val="none"/>
        </w:rPr>
        <w:t>及要求</w:t>
      </w:r>
      <w:bookmarkEnd w:id="32"/>
      <w:bookmarkStart w:id="33" w:name="_Toc180296789"/>
      <w:bookmarkStart w:id="34" w:name="_Toc211679186"/>
      <w:bookmarkStart w:id="35" w:name="_Toc173895847"/>
      <w:bookmarkStart w:id="36" w:name="_Toc173895659"/>
    </w:p>
    <w:p>
      <w:pPr>
        <w:pStyle w:val="15"/>
        <w:numPr>
          <w:ilvl w:val="0"/>
          <w:numId w:val="0"/>
        </w:numPr>
      </w:pPr>
    </w:p>
    <w:p>
      <w:pPr>
        <w:jc w:val="center"/>
        <w:rPr>
          <w:rFonts w:hint="eastAsia" w:ascii="宋体" w:hAnsi="宋体" w:eastAsia="宋体" w:cs="宋体"/>
          <w:b/>
          <w:bCs/>
          <w:kern w:val="2"/>
          <w:sz w:val="28"/>
          <w:szCs w:val="28"/>
          <w:highlight w:val="none"/>
          <w:lang w:val="en-US" w:eastAsia="zh-CN" w:bidi="ar-SA"/>
        </w:rPr>
      </w:pPr>
    </w:p>
    <w:p>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pPr>
        <w:pStyle w:val="17"/>
        <w:numPr>
          <w:ilvl w:val="0"/>
          <w:numId w:val="0"/>
        </w:numPr>
        <w:spacing w:line="360" w:lineRule="auto"/>
        <w:ind w:firstLine="630" w:firstLineChars="300"/>
        <w:rPr>
          <w:rFonts w:hint="eastAsia" w:hAnsi="宋体"/>
          <w:highlight w:val="none"/>
        </w:rPr>
      </w:pPr>
    </w:p>
    <w:p>
      <w:pPr>
        <w:pStyle w:val="17"/>
        <w:numPr>
          <w:ilvl w:val="0"/>
          <w:numId w:val="0"/>
        </w:numPr>
        <w:spacing w:line="360" w:lineRule="auto"/>
        <w:ind w:firstLine="630" w:firstLineChars="300"/>
        <w:rPr>
          <w:rFonts w:hint="eastAsia" w:hAnsi="宋体"/>
          <w:highlight w:val="none"/>
        </w:rPr>
      </w:pPr>
    </w:p>
    <w:p>
      <w:pPr>
        <w:pStyle w:val="17"/>
        <w:numPr>
          <w:ilvl w:val="0"/>
          <w:numId w:val="0"/>
        </w:numPr>
        <w:spacing w:line="360" w:lineRule="auto"/>
        <w:ind w:firstLine="630" w:firstLineChars="300"/>
        <w:rPr>
          <w:rFonts w:hint="eastAsia" w:hAnsi="宋体"/>
          <w:highlight w:val="none"/>
        </w:rPr>
      </w:pPr>
    </w:p>
    <w:p>
      <w:pPr>
        <w:pStyle w:val="17"/>
        <w:numPr>
          <w:ilvl w:val="0"/>
          <w:numId w:val="0"/>
        </w:numPr>
        <w:spacing w:line="360" w:lineRule="auto"/>
        <w:ind w:firstLine="630" w:firstLineChars="300"/>
        <w:rPr>
          <w:rFonts w:hint="eastAsia" w:hAnsi="宋体"/>
          <w:highlight w:val="none"/>
        </w:rPr>
      </w:pPr>
    </w:p>
    <w:p>
      <w:pPr>
        <w:pStyle w:val="17"/>
        <w:numPr>
          <w:ilvl w:val="0"/>
          <w:numId w:val="0"/>
        </w:numPr>
        <w:spacing w:line="360" w:lineRule="auto"/>
        <w:ind w:firstLine="630" w:firstLineChars="300"/>
        <w:rPr>
          <w:rFonts w:hint="eastAsia" w:hAnsi="宋体"/>
          <w:highlight w:val="none"/>
        </w:rPr>
      </w:pPr>
    </w:p>
    <w:p>
      <w:pPr>
        <w:pStyle w:val="17"/>
        <w:numPr>
          <w:ilvl w:val="0"/>
          <w:numId w:val="0"/>
        </w:numPr>
        <w:spacing w:line="360" w:lineRule="auto"/>
        <w:ind w:firstLine="630" w:firstLineChars="300"/>
        <w:jc w:val="center"/>
        <w:rPr>
          <w:rFonts w:hAnsi="宋体" w:cs="Times New Roman"/>
          <w:kern w:val="0"/>
          <w:highlight w:val="none"/>
        </w:rPr>
      </w:pPr>
      <w:r>
        <w:rPr>
          <w:rFonts w:hint="eastAsia" w:hAnsi="宋体"/>
          <w:highlight w:val="none"/>
        </w:rPr>
        <w:t>（提供营业执照副本复印件）</w:t>
      </w:r>
    </w:p>
    <w:p>
      <w:pPr>
        <w:rPr>
          <w:rFonts w:ascii="宋体"/>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numPr>
          <w:ilvl w:val="0"/>
          <w:numId w:val="0"/>
        </w:numPr>
        <w:spacing w:before="0" w:after="0" w:line="360" w:lineRule="auto"/>
        <w:jc w:val="center"/>
        <w:rPr>
          <w:rFonts w:hint="eastAsia"/>
          <w:highlight w:val="none"/>
          <w:lang w:val="en-US" w:eastAsia="zh-CN"/>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ind w:firstLine="420" w:firstLineChars="200"/>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single"/>
        </w:rPr>
        <w:t>（加盖公章</w:t>
      </w:r>
      <w:r>
        <w:rPr>
          <w:rFonts w:hint="eastAsia" w:ascii="宋体" w:hAnsi="宋体" w:cs="宋体"/>
          <w:highlight w:val="none"/>
          <w:u w:val="single"/>
          <w:lang w:eastAsia="zh-CN"/>
        </w:rPr>
        <w:t>）</w:t>
      </w:r>
      <w:r>
        <w:rPr>
          <w:rFonts w:hint="eastAsia" w:ascii="宋体" w:hAnsi="宋体" w:cs="宋体"/>
          <w:highlight w:val="none"/>
          <w:u w:val="single"/>
          <w:lang w:val="en-US" w:eastAsia="zh-CN"/>
        </w:rPr>
        <w:t xml:space="preserve">                                            </w:t>
      </w:r>
    </w:p>
    <w:p>
      <w:pPr>
        <w:spacing w:line="360" w:lineRule="auto"/>
        <w:ind w:firstLine="420" w:firstLineChars="200"/>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p>
    <w:p>
      <w:pPr>
        <w:spacing w:line="360" w:lineRule="auto"/>
        <w:ind w:firstLine="420" w:firstLineChars="200"/>
        <w:rPr>
          <w:rFonts w:ascii="宋体"/>
          <w:highlight w:val="none"/>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p>
    <w:p>
      <w:pPr>
        <w:spacing w:line="360" w:lineRule="auto"/>
        <w:ind w:firstLine="420" w:firstLineChars="200"/>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pPr>
        <w:spacing w:line="360" w:lineRule="auto"/>
        <w:rPr>
          <w:rFonts w:ascii="宋体"/>
          <w:highlight w:val="none"/>
        </w:rPr>
      </w:pPr>
    </w:p>
    <w:p>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供应商法定代表人身份证复印件并加盖公章附后</w:t>
      </w:r>
      <w:r>
        <w:rPr>
          <w:rFonts w:hint="eastAsia" w:ascii="宋体" w:hAnsi="宋体" w:cs="宋体"/>
          <w:kern w:val="0"/>
          <w:highlight w:val="none"/>
          <w:lang w:val="en-US" w:eastAsia="zh-CN"/>
        </w:rPr>
        <w:t>）</w:t>
      </w:r>
    </w:p>
    <w:p>
      <w:pPr>
        <w:pStyle w:val="15"/>
        <w:rPr>
          <w:rFonts w:hint="eastAsia" w:ascii="宋体" w:hAnsi="宋体" w:cs="宋体"/>
          <w:kern w:val="0"/>
          <w:highlight w:val="none"/>
        </w:rPr>
      </w:pPr>
    </w:p>
    <w:p>
      <w:pPr>
        <w:rPr>
          <w:rFonts w:hint="eastAsia" w:ascii="宋体" w:hAnsi="宋体" w:cs="宋体"/>
          <w:kern w:val="0"/>
          <w:highlight w:val="none"/>
        </w:rPr>
      </w:pPr>
    </w:p>
    <w:p>
      <w:pPr>
        <w:pStyle w:val="15"/>
        <w:rPr>
          <w:rFonts w:hint="eastAsia" w:ascii="宋体" w:hAnsi="宋体" w:cs="宋体"/>
          <w:kern w:val="0"/>
          <w:highlight w:val="none"/>
        </w:rPr>
      </w:pPr>
    </w:p>
    <w:p>
      <w:pPr>
        <w:rPr>
          <w:rFonts w:hint="eastAsia" w:ascii="宋体" w:hAnsi="宋体" w:cs="宋体"/>
          <w:kern w:val="0"/>
          <w:highlight w:val="none"/>
        </w:rPr>
      </w:pPr>
    </w:p>
    <w:p>
      <w:pPr>
        <w:pStyle w:val="15"/>
        <w:rPr>
          <w:rFonts w:hint="eastAsia" w:ascii="宋体" w:hAnsi="宋体" w:cs="宋体"/>
          <w:kern w:val="0"/>
          <w:highlight w:val="none"/>
        </w:rPr>
      </w:pPr>
    </w:p>
    <w:p>
      <w:pPr>
        <w:rPr>
          <w:rFonts w:hint="eastAsia" w:ascii="宋体" w:hAnsi="宋体" w:cs="宋体"/>
          <w:kern w:val="0"/>
          <w:highlight w:val="none"/>
        </w:rPr>
      </w:pPr>
    </w:p>
    <w:p>
      <w:pPr>
        <w:pStyle w:val="15"/>
        <w:rPr>
          <w:rFonts w:hint="eastAsia"/>
        </w:rPr>
      </w:pPr>
    </w:p>
    <w:p/>
    <w:p>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代理人身份证复印件并加盖公章附后</w:t>
      </w:r>
      <w:r>
        <w:rPr>
          <w:rFonts w:hint="eastAsia" w:ascii="宋体" w:hAnsi="宋体" w:cs="宋体"/>
          <w:kern w:val="0"/>
          <w:highlight w:val="none"/>
          <w:lang w:val="en-US" w:eastAsia="zh-CN"/>
        </w:rPr>
        <w:t>）</w:t>
      </w: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pPr>
        <w:pStyle w:val="16"/>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17"/>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rPr>
        <w:t>（供应商名称</w:t>
      </w:r>
      <w:r>
        <w:rPr>
          <w:rFonts w:hint="eastAsia" w:hAnsi="宋体"/>
          <w:highlight w:val="none"/>
          <w:u w:val="single"/>
        </w:rPr>
        <w:t>）</w:t>
      </w:r>
      <w:r>
        <w:rPr>
          <w:rFonts w:hint="eastAsia" w:hAnsi="宋体"/>
          <w:kern w:val="0"/>
          <w:highlight w:val="none"/>
        </w:rPr>
        <w:t>参</w:t>
      </w:r>
      <w:r>
        <w:rPr>
          <w:rFonts w:hint="eastAsia" w:hAnsi="宋体"/>
          <w:highlight w:val="none"/>
        </w:rPr>
        <w:t>加</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rPr>
        <w:t>的</w:t>
      </w:r>
      <w:r>
        <w:rPr>
          <w:rFonts w:hint="eastAsia" w:hAnsi="宋体"/>
          <w:kern w:val="0"/>
          <w:highlight w:val="none"/>
        </w:rPr>
        <w:t>比选活动，现承诺：</w:t>
      </w:r>
    </w:p>
    <w:p>
      <w:pPr>
        <w:pStyle w:val="8"/>
        <w:spacing w:line="400" w:lineRule="exact"/>
        <w:jc w:val="left"/>
        <w:rPr>
          <w:rFonts w:ascii="宋体"/>
          <w:highlight w:val="none"/>
        </w:rPr>
      </w:pPr>
      <w:r>
        <w:rPr>
          <w:rFonts w:hint="eastAsia" w:ascii="宋体" w:hAnsi="宋体" w:cs="宋体"/>
          <w:highlight w:val="none"/>
        </w:rPr>
        <w:t>一、具备本项目规定的条件：</w:t>
      </w:r>
    </w:p>
    <w:p>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8"/>
        <w:spacing w:line="400" w:lineRule="exact"/>
        <w:jc w:val="left"/>
        <w:rPr>
          <w:rFonts w:ascii="宋体"/>
          <w:highlight w:val="none"/>
        </w:rPr>
      </w:pPr>
      <w:r>
        <w:rPr>
          <w:rFonts w:hint="eastAsia" w:ascii="宋体" w:hAnsi="宋体" w:cs="宋体"/>
          <w:highlight w:val="none"/>
        </w:rPr>
        <w:t>（六）法律、行政法规规定的其他条件；</w:t>
      </w:r>
    </w:p>
    <w:p>
      <w:pPr>
        <w:pStyle w:val="8"/>
        <w:spacing w:line="400" w:lineRule="exact"/>
        <w:jc w:val="left"/>
        <w:rPr>
          <w:rFonts w:ascii="宋体"/>
          <w:highlight w:val="none"/>
        </w:rPr>
      </w:pPr>
      <w:r>
        <w:rPr>
          <w:rFonts w:hint="eastAsia" w:ascii="宋体" w:hAnsi="宋体" w:cs="宋体"/>
          <w:highlight w:val="none"/>
        </w:rPr>
        <w:t>（七）根据采购项目提出的特殊条件。</w:t>
      </w:r>
    </w:p>
    <w:p>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17"/>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17"/>
        <w:spacing w:line="360" w:lineRule="auto"/>
        <w:ind w:firstLine="420" w:firstLineChars="200"/>
        <w:rPr>
          <w:rFonts w:hAnsi="宋体" w:cs="Times New Roman"/>
          <w:kern w:val="0"/>
          <w:highlight w:val="none"/>
        </w:rPr>
      </w:pPr>
    </w:p>
    <w:p>
      <w:pPr>
        <w:pStyle w:val="17"/>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4"/>
        <w:numPr>
          <w:ilvl w:val="0"/>
          <w:numId w:val="0"/>
        </w:numPr>
        <w:spacing w:before="0" w:after="0" w:line="360" w:lineRule="auto"/>
        <w:jc w:val="center"/>
        <w:rPr>
          <w:rFonts w:hint="eastAsia"/>
          <w:highlight w:val="none"/>
        </w:rPr>
      </w:pPr>
    </w:p>
    <w:p>
      <w:pPr>
        <w:rPr>
          <w:rFonts w:hint="eastAsia"/>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四、其他资格证明文件（如有）</w:t>
      </w:r>
    </w:p>
    <w:p>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pPr>
        <w:pStyle w:val="15"/>
        <w:rPr>
          <w:rFonts w:hint="eastAsia" w:ascii="宋体" w:hAnsi="宋体" w:cs="宋体"/>
          <w:b/>
          <w:bCs/>
          <w:sz w:val="23"/>
          <w:szCs w:val="23"/>
          <w:highlight w:val="none"/>
        </w:rPr>
      </w:pPr>
    </w:p>
    <w:p>
      <w:pPr>
        <w:rPr>
          <w:rFonts w:hint="eastAsia" w:ascii="宋体" w:hAnsi="宋体" w:cs="宋体"/>
          <w:b/>
          <w:bCs/>
          <w:sz w:val="23"/>
          <w:szCs w:val="23"/>
          <w:highlight w:val="none"/>
        </w:rPr>
      </w:pPr>
    </w:p>
    <w:p>
      <w:pPr>
        <w:pStyle w:val="15"/>
        <w:rPr>
          <w:rFonts w:hint="eastAsia" w:ascii="宋体" w:hAnsi="宋体" w:cs="宋体"/>
          <w:b/>
          <w:bCs/>
          <w:sz w:val="23"/>
          <w:szCs w:val="23"/>
          <w:highlight w:val="none"/>
        </w:rPr>
      </w:pPr>
    </w:p>
    <w:p>
      <w:pPr>
        <w:pStyle w:val="4"/>
        <w:numPr>
          <w:ilvl w:val="0"/>
          <w:numId w:val="0"/>
        </w:numPr>
        <w:spacing w:before="0" w:after="0" w:line="360" w:lineRule="auto"/>
        <w:jc w:val="center"/>
        <w:rPr>
          <w:rFonts w:hint="eastAsia" w:cs="宋体"/>
          <w:b w:val="0"/>
          <w:bCs w:val="0"/>
          <w:kern w:val="2"/>
          <w:sz w:val="21"/>
          <w:szCs w:val="21"/>
          <w:highlight w:val="none"/>
          <w:lang w:val="en-US" w:eastAsia="zh-CN" w:bidi="ar-SA"/>
        </w:rPr>
      </w:pPr>
    </w:p>
    <w:p>
      <w:pPr>
        <w:pStyle w:val="4"/>
        <w:numPr>
          <w:ilvl w:val="0"/>
          <w:numId w:val="0"/>
        </w:numPr>
        <w:spacing w:before="0" w:after="0" w:line="360" w:lineRule="auto"/>
        <w:jc w:val="center"/>
        <w:rPr>
          <w:rFonts w:hint="eastAsia" w:cs="宋体"/>
          <w:b w:val="0"/>
          <w:bCs w:val="0"/>
          <w:kern w:val="2"/>
          <w:sz w:val="21"/>
          <w:szCs w:val="21"/>
          <w:highlight w:val="none"/>
          <w:lang w:val="en-US" w:eastAsia="zh-CN" w:bidi="ar-SA"/>
        </w:rPr>
      </w:pPr>
    </w:p>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五</w:t>
      </w:r>
      <w:r>
        <w:rPr>
          <w:rFonts w:hint="eastAsia"/>
          <w:highlight w:val="none"/>
        </w:rPr>
        <w:t>、报价一览表</w:t>
      </w:r>
    </w:p>
    <w:p>
      <w:pPr>
        <w:spacing w:line="360" w:lineRule="auto"/>
        <w:ind w:firstLine="420" w:firstLineChars="200"/>
        <w:jc w:val="left"/>
        <w:rPr>
          <w:rFonts w:hint="eastAsia" w:ascii="宋体" w:hAnsi="宋体"/>
          <w:kern w:val="0"/>
          <w:highlight w:val="none"/>
        </w:rPr>
      </w:pPr>
    </w:p>
    <w:tbl>
      <w:tblPr>
        <w:tblStyle w:val="28"/>
        <w:tblW w:w="8839" w:type="dxa"/>
        <w:tblInd w:w="93" w:type="dxa"/>
        <w:tblLayout w:type="fixed"/>
        <w:tblCellMar>
          <w:top w:w="0" w:type="dxa"/>
          <w:left w:w="108" w:type="dxa"/>
          <w:bottom w:w="0" w:type="dxa"/>
          <w:right w:w="108" w:type="dxa"/>
        </w:tblCellMar>
      </w:tblPr>
      <w:tblGrid>
        <w:gridCol w:w="1462"/>
        <w:gridCol w:w="2268"/>
        <w:gridCol w:w="1134"/>
        <w:gridCol w:w="1275"/>
        <w:gridCol w:w="2700"/>
      </w:tblGrid>
      <w:tr>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color w:val="000000"/>
                <w:sz w:val="20"/>
                <w:szCs w:val="20"/>
                <w:highlight w:val="none"/>
                <w:lang w:val="en-US" w:eastAsia="zh-CN"/>
              </w:rPr>
            </w:pPr>
            <w:r>
              <w:rPr>
                <w:rFonts w:hint="eastAsia" w:ascii="宋体" w:hAnsi="宋体" w:cs="宋体"/>
                <w:b/>
                <w:bCs/>
                <w:color w:val="000000"/>
                <w:kern w:val="0"/>
                <w:sz w:val="20"/>
                <w:szCs w:val="20"/>
                <w:highlight w:val="none"/>
                <w:lang w:val="en-US" w:eastAsia="zh-CN" w:bidi="ar"/>
              </w:rPr>
              <w:t>标的名称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数量</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val="en-US" w:eastAsia="zh-CN" w:bidi="ar"/>
              </w:rPr>
              <w:t>报价</w:t>
            </w:r>
            <w:r>
              <w:rPr>
                <w:rFonts w:hint="eastAsia" w:ascii="宋体" w:hAnsi="宋体" w:cs="宋体"/>
                <w:b/>
                <w:bCs/>
                <w:color w:val="000000"/>
                <w:kern w:val="0"/>
                <w:sz w:val="20"/>
                <w:szCs w:val="20"/>
                <w:highlight w:val="none"/>
                <w:lang w:bidi="ar"/>
              </w:rPr>
              <w:t>（元）</w:t>
            </w:r>
            <w:r>
              <w:rPr>
                <w:rFonts w:hint="eastAsia" w:ascii="宋体" w:hAnsi="宋体" w:cs="宋体"/>
                <w:b/>
                <w:bCs/>
                <w:color w:val="000000"/>
                <w:kern w:val="0"/>
                <w:sz w:val="20"/>
                <w:szCs w:val="20"/>
                <w:highlight w:val="none"/>
                <w:lang w:val="en-US" w:eastAsia="zh-CN" w:bidi="ar"/>
              </w:rPr>
              <w:t>（服务期三年）</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bidi="ar"/>
              </w:rPr>
            </w:pPr>
            <w:r>
              <w:rPr>
                <w:rFonts w:hint="eastAsia" w:ascii="宋体" w:hAnsi="宋体" w:cs="宋体"/>
                <w:spacing w:val="-4"/>
                <w:highlight w:val="none"/>
                <w:lang w:eastAsia="zh-CN"/>
              </w:rPr>
              <w:t>资阳市中心医院医保接口数据加工处理服务采购项目</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 xml:space="preserve">                 元/（服务期三年）</w:t>
            </w:r>
          </w:p>
        </w:tc>
      </w:tr>
    </w:tbl>
    <w:p>
      <w:pPr>
        <w:spacing w:line="360" w:lineRule="auto"/>
        <w:ind w:firstLine="420" w:firstLineChars="200"/>
        <w:jc w:val="left"/>
        <w:rPr>
          <w:rFonts w:ascii="宋体" w:hAnsi="宋体"/>
          <w:kern w:val="0"/>
          <w:highlight w:val="none"/>
        </w:rPr>
      </w:pPr>
      <w:r>
        <w:rPr>
          <w:rFonts w:hint="eastAsia" w:ascii="宋体" w:hAnsi="宋体"/>
          <w:kern w:val="0"/>
          <w:highlight w:val="none"/>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highlight w:val="none"/>
        </w:rPr>
      </w:pPr>
      <w:r>
        <w:rPr>
          <w:rFonts w:ascii="宋体" w:hAnsi="宋体"/>
          <w:spacing w:val="-4"/>
          <w:kern w:val="0"/>
          <w:highlight w:val="none"/>
        </w:rPr>
        <w:t>2、“报价一览表”为多页的，每页均需由法定代表人/单位负责人或授权代表签字并加盖公章。</w:t>
      </w:r>
    </w:p>
    <w:p>
      <w:pPr>
        <w:spacing w:line="360" w:lineRule="auto"/>
        <w:ind w:firstLine="420" w:firstLineChars="200"/>
        <w:jc w:val="left"/>
        <w:rPr>
          <w:rFonts w:ascii="宋体" w:hAnsi="宋体"/>
          <w:kern w:val="0"/>
          <w:highlight w:val="none"/>
        </w:rPr>
      </w:pPr>
      <w:r>
        <w:rPr>
          <w:rFonts w:ascii="宋体" w:hAnsi="宋体"/>
          <w:kern w:val="0"/>
          <w:highlight w:val="none"/>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highlight w:val="none"/>
        </w:rPr>
      </w:pPr>
      <w:r>
        <w:rPr>
          <w:rFonts w:ascii="宋体" w:hAnsi="宋体"/>
          <w:kern w:val="0"/>
          <w:highlight w:val="none"/>
        </w:rPr>
        <w:t>4、</w:t>
      </w:r>
      <w:r>
        <w:rPr>
          <w:rFonts w:hint="eastAsia" w:ascii="宋体" w:hAnsi="宋体"/>
          <w:kern w:val="0"/>
          <w:highlight w:val="none"/>
        </w:rPr>
        <w:t>根据情况可增减表格行数，但不可随意更改表格样式。</w:t>
      </w:r>
    </w:p>
    <w:p>
      <w:pPr>
        <w:spacing w:line="360" w:lineRule="auto"/>
        <w:ind w:left="246" w:hanging="245" w:hangingChars="117"/>
        <w:jc w:val="left"/>
        <w:rPr>
          <w:rFonts w:ascii="宋体"/>
          <w:kern w:val="0"/>
          <w:highlight w:val="none"/>
        </w:rPr>
      </w:pPr>
    </w:p>
    <w:p>
      <w:pPr>
        <w:spacing w:line="360" w:lineRule="auto"/>
        <w:ind w:left="246" w:hanging="245" w:hangingChars="117"/>
        <w:jc w:val="left"/>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4"/>
        <w:numPr>
          <w:ilvl w:val="0"/>
          <w:numId w:val="0"/>
        </w:numPr>
        <w:spacing w:before="0" w:after="0" w:line="360" w:lineRule="auto"/>
        <w:jc w:val="center"/>
        <w:rPr>
          <w:rFonts w:ascii="黑体" w:hAnsi="黑体"/>
          <w:highlight w:val="none"/>
        </w:rPr>
      </w:pPr>
      <w:r>
        <w:rPr>
          <w:rFonts w:ascii="黑体" w:hAnsi="黑体"/>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rPr>
        <w:t>六、技术</w:t>
      </w:r>
      <w:r>
        <w:rPr>
          <w:rFonts w:hint="eastAsia"/>
          <w:highlight w:val="none"/>
          <w:lang w:eastAsia="zh-CN"/>
        </w:rPr>
        <w:t>、</w:t>
      </w:r>
      <w:r>
        <w:rPr>
          <w:rFonts w:hint="eastAsia"/>
          <w:highlight w:val="none"/>
          <w:lang w:val="en-US" w:eastAsia="zh-CN"/>
        </w:rPr>
        <w:t>服务</w:t>
      </w:r>
      <w:r>
        <w:rPr>
          <w:rFonts w:hint="eastAsia"/>
          <w:highlight w:val="none"/>
        </w:rPr>
        <w:t>应答表</w:t>
      </w:r>
    </w:p>
    <w:p>
      <w:pPr>
        <w:pStyle w:val="17"/>
        <w:spacing w:line="360" w:lineRule="auto"/>
        <w:rPr>
          <w:rFonts w:hAnsi="宋体"/>
          <w:highlight w:val="none"/>
        </w:rPr>
      </w:pPr>
      <w:r>
        <w:rPr>
          <w:rFonts w:hint="eastAsia" w:hAnsi="宋体"/>
          <w:kern w:val="0"/>
          <w:highlight w:val="none"/>
        </w:rPr>
        <w:t>包号：</w:t>
      </w:r>
      <w:r>
        <w:rPr>
          <w:rFonts w:hAnsi="宋体"/>
          <w:kern w:val="0"/>
          <w:highlight w:val="none"/>
        </w:rPr>
        <w:t>XX</w:t>
      </w:r>
    </w:p>
    <w:tbl>
      <w:tblPr>
        <w:tblStyle w:val="2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6"/>
              <w:rPr>
                <w:rFonts w:ascii="宋体" w:hAnsi="宋体"/>
                <w:sz w:val="21"/>
                <w:szCs w:val="21"/>
                <w:highlight w:val="none"/>
              </w:rPr>
            </w:pPr>
            <w:r>
              <w:rPr>
                <w:rFonts w:hint="eastAsia" w:ascii="宋体" w:hAnsi="宋体"/>
                <w:sz w:val="21"/>
                <w:szCs w:val="21"/>
                <w:highlight w:val="none"/>
              </w:rPr>
              <w:t>序号</w:t>
            </w:r>
          </w:p>
        </w:tc>
        <w:tc>
          <w:tcPr>
            <w:tcW w:w="1943" w:type="dxa"/>
            <w:vAlign w:val="center"/>
          </w:tcPr>
          <w:p>
            <w:pPr>
              <w:pStyle w:val="56"/>
              <w:rPr>
                <w:rFonts w:ascii="宋体" w:hAnsi="宋体"/>
                <w:sz w:val="21"/>
                <w:szCs w:val="21"/>
                <w:highlight w:val="none"/>
              </w:rPr>
            </w:pPr>
            <w:r>
              <w:rPr>
                <w:rFonts w:hint="eastAsia" w:ascii="宋体" w:hAnsi="宋体"/>
                <w:sz w:val="21"/>
                <w:szCs w:val="21"/>
                <w:highlight w:val="none"/>
              </w:rPr>
              <w:t>技术内容</w:t>
            </w:r>
          </w:p>
        </w:tc>
        <w:tc>
          <w:tcPr>
            <w:tcW w:w="2104" w:type="dxa"/>
            <w:vAlign w:val="center"/>
          </w:tcPr>
          <w:p>
            <w:pPr>
              <w:pStyle w:val="56"/>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1933" w:type="dxa"/>
            <w:vAlign w:val="center"/>
          </w:tcPr>
          <w:p>
            <w:pPr>
              <w:pStyle w:val="56"/>
              <w:rPr>
                <w:rFonts w:ascii="宋体" w:hAnsi="宋体"/>
                <w:sz w:val="21"/>
                <w:szCs w:val="21"/>
                <w:highlight w:val="none"/>
              </w:rPr>
            </w:pPr>
            <w:r>
              <w:rPr>
                <w:rFonts w:hint="eastAsia" w:ascii="宋体" w:hAnsi="宋体"/>
                <w:sz w:val="21"/>
                <w:szCs w:val="21"/>
                <w:highlight w:val="none"/>
              </w:rPr>
              <w:t>响应服务参数</w:t>
            </w:r>
          </w:p>
        </w:tc>
        <w:tc>
          <w:tcPr>
            <w:tcW w:w="1538" w:type="dxa"/>
            <w:vAlign w:val="center"/>
          </w:tcPr>
          <w:p>
            <w:pPr>
              <w:pStyle w:val="56"/>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6"/>
              <w:rPr>
                <w:rFonts w:ascii="宋体" w:hAnsi="宋体"/>
                <w:sz w:val="21"/>
                <w:szCs w:val="21"/>
                <w:highlight w:val="none"/>
              </w:rPr>
            </w:pPr>
          </w:p>
        </w:tc>
        <w:tc>
          <w:tcPr>
            <w:tcW w:w="1943" w:type="dxa"/>
          </w:tcPr>
          <w:p>
            <w:pPr>
              <w:pStyle w:val="56"/>
              <w:rPr>
                <w:rFonts w:ascii="宋体" w:hAnsi="宋体"/>
                <w:sz w:val="21"/>
                <w:szCs w:val="21"/>
                <w:highlight w:val="none"/>
              </w:rPr>
            </w:pPr>
          </w:p>
        </w:tc>
        <w:tc>
          <w:tcPr>
            <w:tcW w:w="2104" w:type="dxa"/>
          </w:tcPr>
          <w:p>
            <w:pPr>
              <w:pStyle w:val="56"/>
              <w:rPr>
                <w:rFonts w:ascii="宋体" w:hAnsi="宋体"/>
                <w:sz w:val="21"/>
                <w:szCs w:val="21"/>
                <w:highlight w:val="none"/>
              </w:rPr>
            </w:pPr>
          </w:p>
        </w:tc>
        <w:tc>
          <w:tcPr>
            <w:tcW w:w="1933" w:type="dxa"/>
          </w:tcPr>
          <w:p>
            <w:pPr>
              <w:pStyle w:val="56"/>
              <w:rPr>
                <w:rFonts w:ascii="宋体" w:hAnsi="宋体"/>
                <w:sz w:val="21"/>
                <w:szCs w:val="21"/>
                <w:highlight w:val="none"/>
              </w:rPr>
            </w:pPr>
          </w:p>
        </w:tc>
        <w:tc>
          <w:tcPr>
            <w:tcW w:w="1538" w:type="dxa"/>
          </w:tcPr>
          <w:p>
            <w:pPr>
              <w:pStyle w:val="56"/>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6"/>
              <w:rPr>
                <w:rFonts w:ascii="宋体" w:hAnsi="宋体"/>
                <w:sz w:val="21"/>
                <w:szCs w:val="21"/>
                <w:highlight w:val="none"/>
              </w:rPr>
            </w:pPr>
          </w:p>
        </w:tc>
        <w:tc>
          <w:tcPr>
            <w:tcW w:w="1943" w:type="dxa"/>
          </w:tcPr>
          <w:p>
            <w:pPr>
              <w:pStyle w:val="56"/>
              <w:rPr>
                <w:rFonts w:ascii="宋体" w:hAnsi="宋体"/>
                <w:sz w:val="21"/>
                <w:szCs w:val="21"/>
                <w:highlight w:val="none"/>
              </w:rPr>
            </w:pPr>
          </w:p>
        </w:tc>
        <w:tc>
          <w:tcPr>
            <w:tcW w:w="2104" w:type="dxa"/>
          </w:tcPr>
          <w:p>
            <w:pPr>
              <w:pStyle w:val="56"/>
              <w:rPr>
                <w:rFonts w:ascii="宋体" w:hAnsi="宋体"/>
                <w:sz w:val="21"/>
                <w:szCs w:val="21"/>
                <w:highlight w:val="none"/>
              </w:rPr>
            </w:pPr>
          </w:p>
        </w:tc>
        <w:tc>
          <w:tcPr>
            <w:tcW w:w="1933" w:type="dxa"/>
          </w:tcPr>
          <w:p>
            <w:pPr>
              <w:pStyle w:val="56"/>
              <w:rPr>
                <w:rFonts w:ascii="宋体" w:hAnsi="宋体"/>
                <w:sz w:val="21"/>
                <w:szCs w:val="21"/>
                <w:highlight w:val="none"/>
              </w:rPr>
            </w:pPr>
          </w:p>
        </w:tc>
        <w:tc>
          <w:tcPr>
            <w:tcW w:w="1538" w:type="dxa"/>
          </w:tcPr>
          <w:p>
            <w:pPr>
              <w:pStyle w:val="56"/>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6"/>
              <w:rPr>
                <w:rFonts w:ascii="宋体" w:hAnsi="宋体"/>
                <w:sz w:val="21"/>
                <w:szCs w:val="21"/>
                <w:highlight w:val="none"/>
              </w:rPr>
            </w:pPr>
          </w:p>
        </w:tc>
        <w:tc>
          <w:tcPr>
            <w:tcW w:w="1943" w:type="dxa"/>
          </w:tcPr>
          <w:p>
            <w:pPr>
              <w:pStyle w:val="56"/>
              <w:rPr>
                <w:rFonts w:ascii="宋体" w:hAnsi="宋体"/>
                <w:sz w:val="21"/>
                <w:szCs w:val="21"/>
                <w:highlight w:val="none"/>
              </w:rPr>
            </w:pPr>
          </w:p>
        </w:tc>
        <w:tc>
          <w:tcPr>
            <w:tcW w:w="2104" w:type="dxa"/>
          </w:tcPr>
          <w:p>
            <w:pPr>
              <w:pStyle w:val="56"/>
              <w:rPr>
                <w:rFonts w:ascii="宋体" w:hAnsi="宋体"/>
                <w:sz w:val="21"/>
                <w:szCs w:val="21"/>
                <w:highlight w:val="none"/>
              </w:rPr>
            </w:pPr>
          </w:p>
        </w:tc>
        <w:tc>
          <w:tcPr>
            <w:tcW w:w="1933" w:type="dxa"/>
          </w:tcPr>
          <w:p>
            <w:pPr>
              <w:pStyle w:val="56"/>
              <w:rPr>
                <w:rFonts w:ascii="宋体" w:hAnsi="宋体"/>
                <w:sz w:val="21"/>
                <w:szCs w:val="21"/>
                <w:highlight w:val="none"/>
              </w:rPr>
            </w:pPr>
          </w:p>
        </w:tc>
        <w:tc>
          <w:tcPr>
            <w:tcW w:w="1538" w:type="dxa"/>
          </w:tcPr>
          <w:p>
            <w:pPr>
              <w:pStyle w:val="56"/>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6"/>
              <w:rPr>
                <w:rFonts w:ascii="宋体" w:hAnsi="宋体"/>
                <w:sz w:val="21"/>
                <w:szCs w:val="21"/>
                <w:highlight w:val="none"/>
              </w:rPr>
            </w:pPr>
          </w:p>
        </w:tc>
        <w:tc>
          <w:tcPr>
            <w:tcW w:w="1943" w:type="dxa"/>
          </w:tcPr>
          <w:p>
            <w:pPr>
              <w:pStyle w:val="56"/>
              <w:rPr>
                <w:rFonts w:ascii="宋体" w:hAnsi="宋体"/>
                <w:sz w:val="21"/>
                <w:szCs w:val="21"/>
                <w:highlight w:val="none"/>
              </w:rPr>
            </w:pPr>
          </w:p>
        </w:tc>
        <w:tc>
          <w:tcPr>
            <w:tcW w:w="2104" w:type="dxa"/>
          </w:tcPr>
          <w:p>
            <w:pPr>
              <w:pStyle w:val="56"/>
              <w:rPr>
                <w:rFonts w:ascii="宋体" w:hAnsi="宋体"/>
                <w:sz w:val="21"/>
                <w:szCs w:val="21"/>
                <w:highlight w:val="none"/>
              </w:rPr>
            </w:pPr>
          </w:p>
        </w:tc>
        <w:tc>
          <w:tcPr>
            <w:tcW w:w="1933" w:type="dxa"/>
          </w:tcPr>
          <w:p>
            <w:pPr>
              <w:pStyle w:val="56"/>
              <w:rPr>
                <w:rFonts w:ascii="宋体" w:hAnsi="宋体"/>
                <w:sz w:val="21"/>
                <w:szCs w:val="21"/>
                <w:highlight w:val="none"/>
              </w:rPr>
            </w:pPr>
          </w:p>
        </w:tc>
        <w:tc>
          <w:tcPr>
            <w:tcW w:w="1538" w:type="dxa"/>
          </w:tcPr>
          <w:p>
            <w:pPr>
              <w:pStyle w:val="56"/>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6"/>
              <w:rPr>
                <w:rFonts w:ascii="宋体" w:hAnsi="宋体"/>
                <w:sz w:val="21"/>
                <w:szCs w:val="21"/>
                <w:highlight w:val="none"/>
              </w:rPr>
            </w:pPr>
          </w:p>
        </w:tc>
        <w:tc>
          <w:tcPr>
            <w:tcW w:w="1943" w:type="dxa"/>
          </w:tcPr>
          <w:p>
            <w:pPr>
              <w:pStyle w:val="56"/>
              <w:rPr>
                <w:rFonts w:ascii="宋体" w:hAnsi="宋体"/>
                <w:sz w:val="21"/>
                <w:szCs w:val="21"/>
                <w:highlight w:val="none"/>
              </w:rPr>
            </w:pPr>
          </w:p>
        </w:tc>
        <w:tc>
          <w:tcPr>
            <w:tcW w:w="2104" w:type="dxa"/>
          </w:tcPr>
          <w:p>
            <w:pPr>
              <w:pStyle w:val="56"/>
              <w:rPr>
                <w:rFonts w:ascii="宋体" w:hAnsi="宋体"/>
                <w:sz w:val="21"/>
                <w:szCs w:val="21"/>
                <w:highlight w:val="none"/>
              </w:rPr>
            </w:pPr>
          </w:p>
        </w:tc>
        <w:tc>
          <w:tcPr>
            <w:tcW w:w="1933" w:type="dxa"/>
          </w:tcPr>
          <w:p>
            <w:pPr>
              <w:pStyle w:val="56"/>
              <w:rPr>
                <w:rFonts w:ascii="宋体" w:hAnsi="宋体"/>
                <w:sz w:val="21"/>
                <w:szCs w:val="21"/>
                <w:highlight w:val="none"/>
              </w:rPr>
            </w:pPr>
          </w:p>
        </w:tc>
        <w:tc>
          <w:tcPr>
            <w:tcW w:w="1538" w:type="dxa"/>
          </w:tcPr>
          <w:p>
            <w:pPr>
              <w:pStyle w:val="56"/>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6"/>
              <w:rPr>
                <w:rFonts w:ascii="宋体" w:hAnsi="宋体"/>
                <w:sz w:val="21"/>
                <w:szCs w:val="21"/>
                <w:highlight w:val="none"/>
              </w:rPr>
            </w:pPr>
          </w:p>
        </w:tc>
        <w:tc>
          <w:tcPr>
            <w:tcW w:w="1943" w:type="dxa"/>
          </w:tcPr>
          <w:p>
            <w:pPr>
              <w:pStyle w:val="56"/>
              <w:rPr>
                <w:rFonts w:ascii="宋体" w:hAnsi="宋体"/>
                <w:sz w:val="21"/>
                <w:szCs w:val="21"/>
                <w:highlight w:val="none"/>
              </w:rPr>
            </w:pPr>
          </w:p>
        </w:tc>
        <w:tc>
          <w:tcPr>
            <w:tcW w:w="2104" w:type="dxa"/>
          </w:tcPr>
          <w:p>
            <w:pPr>
              <w:pStyle w:val="56"/>
              <w:rPr>
                <w:rFonts w:ascii="宋体" w:hAnsi="宋体"/>
                <w:sz w:val="21"/>
                <w:szCs w:val="21"/>
                <w:highlight w:val="none"/>
              </w:rPr>
            </w:pPr>
          </w:p>
        </w:tc>
        <w:tc>
          <w:tcPr>
            <w:tcW w:w="1933" w:type="dxa"/>
          </w:tcPr>
          <w:p>
            <w:pPr>
              <w:pStyle w:val="56"/>
              <w:rPr>
                <w:rFonts w:ascii="宋体" w:hAnsi="宋体"/>
                <w:sz w:val="21"/>
                <w:szCs w:val="21"/>
                <w:highlight w:val="none"/>
              </w:rPr>
            </w:pPr>
          </w:p>
        </w:tc>
        <w:tc>
          <w:tcPr>
            <w:tcW w:w="1538" w:type="dxa"/>
          </w:tcPr>
          <w:p>
            <w:pPr>
              <w:pStyle w:val="56"/>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6"/>
              <w:rPr>
                <w:rFonts w:ascii="宋体" w:hAnsi="宋体"/>
                <w:sz w:val="21"/>
                <w:szCs w:val="21"/>
                <w:highlight w:val="none"/>
              </w:rPr>
            </w:pPr>
          </w:p>
        </w:tc>
        <w:tc>
          <w:tcPr>
            <w:tcW w:w="1943" w:type="dxa"/>
          </w:tcPr>
          <w:p>
            <w:pPr>
              <w:pStyle w:val="56"/>
              <w:rPr>
                <w:rFonts w:ascii="宋体" w:hAnsi="宋体"/>
                <w:sz w:val="21"/>
                <w:szCs w:val="21"/>
                <w:highlight w:val="none"/>
              </w:rPr>
            </w:pPr>
          </w:p>
        </w:tc>
        <w:tc>
          <w:tcPr>
            <w:tcW w:w="2104" w:type="dxa"/>
          </w:tcPr>
          <w:p>
            <w:pPr>
              <w:pStyle w:val="56"/>
              <w:rPr>
                <w:rFonts w:ascii="宋体" w:hAnsi="宋体"/>
                <w:sz w:val="21"/>
                <w:szCs w:val="21"/>
                <w:highlight w:val="none"/>
              </w:rPr>
            </w:pPr>
          </w:p>
        </w:tc>
        <w:tc>
          <w:tcPr>
            <w:tcW w:w="1933" w:type="dxa"/>
          </w:tcPr>
          <w:p>
            <w:pPr>
              <w:pStyle w:val="56"/>
              <w:rPr>
                <w:rFonts w:ascii="宋体" w:hAnsi="宋体"/>
                <w:sz w:val="21"/>
                <w:szCs w:val="21"/>
                <w:highlight w:val="none"/>
              </w:rPr>
            </w:pPr>
          </w:p>
        </w:tc>
        <w:tc>
          <w:tcPr>
            <w:tcW w:w="1538" w:type="dxa"/>
          </w:tcPr>
          <w:p>
            <w:pPr>
              <w:pStyle w:val="56"/>
              <w:rPr>
                <w:rFonts w:ascii="宋体" w:hAnsi="宋体"/>
                <w:sz w:val="21"/>
                <w:szCs w:val="21"/>
                <w:highlight w:val="none"/>
              </w:rPr>
            </w:pPr>
          </w:p>
        </w:tc>
      </w:tr>
    </w:tbl>
    <w:p>
      <w:pPr>
        <w:rPr>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Ansi="宋体"/>
          <w:highlight w:val="none"/>
        </w:rPr>
      </w:pPr>
    </w:p>
    <w:p>
      <w:pPr>
        <w:pStyle w:val="17"/>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供应商参与投标无论是响应还是不响应，都务必要填写此表格，明确是否响应招标文件中的技术要求。</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七、商务应答表</w:t>
      </w:r>
    </w:p>
    <w:p>
      <w:pPr>
        <w:pStyle w:val="17"/>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7"/>
              <w:spacing w:line="360" w:lineRule="auto"/>
              <w:jc w:val="center"/>
              <w:rPr>
                <w:rFonts w:hAnsi="宋体" w:cs="Times New Roman"/>
                <w:kern w:val="0"/>
                <w:highlight w:val="none"/>
              </w:rPr>
            </w:pPr>
            <w:r>
              <w:rPr>
                <w:rFonts w:hint="eastAsia" w:hAnsi="宋体"/>
                <w:kern w:val="0"/>
                <w:highlight w:val="none"/>
              </w:rPr>
              <w:t>序号</w:t>
            </w:r>
          </w:p>
        </w:tc>
        <w:tc>
          <w:tcPr>
            <w:tcW w:w="1903" w:type="dxa"/>
            <w:vAlign w:val="center"/>
          </w:tcPr>
          <w:p>
            <w:pPr>
              <w:pStyle w:val="17"/>
              <w:spacing w:line="360" w:lineRule="auto"/>
              <w:jc w:val="center"/>
              <w:rPr>
                <w:rFonts w:hAnsi="宋体" w:cs="Times New Roman"/>
                <w:kern w:val="0"/>
                <w:highlight w:val="none"/>
              </w:rPr>
            </w:pPr>
            <w:r>
              <w:rPr>
                <w:rFonts w:hint="eastAsia" w:hAnsi="宋体"/>
                <w:kern w:val="0"/>
                <w:highlight w:val="none"/>
              </w:rPr>
              <w:t>比选文件条目号</w:t>
            </w:r>
          </w:p>
        </w:tc>
        <w:tc>
          <w:tcPr>
            <w:tcW w:w="1731" w:type="dxa"/>
            <w:vAlign w:val="center"/>
          </w:tcPr>
          <w:p>
            <w:pPr>
              <w:pStyle w:val="17"/>
              <w:spacing w:line="360" w:lineRule="auto"/>
              <w:jc w:val="center"/>
              <w:rPr>
                <w:rFonts w:hAnsi="宋体" w:cs="Times New Roman"/>
                <w:kern w:val="0"/>
                <w:highlight w:val="none"/>
              </w:rPr>
            </w:pPr>
            <w:r>
              <w:rPr>
                <w:rFonts w:hint="eastAsia" w:hAnsi="宋体"/>
                <w:kern w:val="0"/>
                <w:highlight w:val="none"/>
              </w:rPr>
              <w:t>比选文件要求</w:t>
            </w:r>
          </w:p>
        </w:tc>
        <w:tc>
          <w:tcPr>
            <w:tcW w:w="2225" w:type="dxa"/>
            <w:vAlign w:val="center"/>
          </w:tcPr>
          <w:p>
            <w:pPr>
              <w:pStyle w:val="17"/>
              <w:spacing w:line="360" w:lineRule="auto"/>
              <w:jc w:val="center"/>
              <w:rPr>
                <w:rFonts w:hAnsi="宋体" w:cs="Times New Roman"/>
                <w:kern w:val="0"/>
                <w:highlight w:val="none"/>
              </w:rPr>
            </w:pPr>
            <w:r>
              <w:rPr>
                <w:rFonts w:hint="eastAsia" w:hAnsi="宋体"/>
                <w:kern w:val="0"/>
                <w:highlight w:val="none"/>
              </w:rPr>
              <w:t>供应商应答</w:t>
            </w:r>
          </w:p>
        </w:tc>
        <w:tc>
          <w:tcPr>
            <w:tcW w:w="1540" w:type="dxa"/>
            <w:vAlign w:val="center"/>
          </w:tcPr>
          <w:p>
            <w:pPr>
              <w:pStyle w:val="17"/>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ind w:left="277" w:hanging="277" w:hangingChars="132"/>
              <w:jc w:val="center"/>
              <w:rPr>
                <w:rFonts w:ascii="宋体"/>
                <w:kern w:val="0"/>
                <w:highlight w:val="none"/>
              </w:rPr>
            </w:pPr>
          </w:p>
        </w:tc>
        <w:tc>
          <w:tcPr>
            <w:tcW w:w="1540"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ighlight w:val="none"/>
        </w:rPr>
      </w:pPr>
    </w:p>
    <w:p>
      <w:pPr>
        <w:pStyle w:val="17"/>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供应商参与投标无论是响应还是不响应，都务必要填写此表格，明确是否响应招标文件中的商务要求。</w:t>
      </w:r>
    </w:p>
    <w:p>
      <w:pPr>
        <w:pStyle w:val="4"/>
        <w:numPr>
          <w:ilvl w:val="0"/>
          <w:numId w:val="0"/>
        </w:numPr>
        <w:spacing w:before="0" w:after="0" w:line="360" w:lineRule="auto"/>
        <w:jc w:val="center"/>
        <w:rPr>
          <w:rFonts w:hint="eastAsia"/>
          <w:highlight w:val="none"/>
        </w:rPr>
      </w:pPr>
      <w:r>
        <w:rPr>
          <w:rFonts w:hint="eastAsia"/>
          <w:highlight w:val="none"/>
        </w:rPr>
        <w:t>八</w:t>
      </w:r>
      <w:r>
        <w:rPr>
          <w:highlight w:val="none"/>
        </w:rPr>
        <w:t>、</w:t>
      </w:r>
      <w:r>
        <w:rPr>
          <w:rFonts w:hint="eastAsia"/>
          <w:highlight w:val="none"/>
        </w:rPr>
        <w:t>廉洁承诺书</w:t>
      </w:r>
    </w:p>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w:t>
      </w:r>
      <w:r>
        <w:rPr>
          <w:rFonts w:hint="eastAsia" w:cs="仿宋_GB2312" w:asciiTheme="minorEastAsia" w:hAnsiTheme="minorEastAsia" w:eastAsiaTheme="minorEastAsia"/>
          <w:color w:val="000000"/>
          <w:sz w:val="24"/>
          <w:szCs w:val="24"/>
          <w:highlight w:val="none"/>
          <w:shd w:val="clear" w:color="auto" w:fill="FFFFFF"/>
        </w:rPr>
        <w:t>，结合</w:t>
      </w:r>
      <w:r>
        <w:rPr>
          <w:rFonts w:hint="eastAsia" w:cs="仿宋_GB2312" w:asciiTheme="minorEastAsia" w:hAnsiTheme="minorEastAsia" w:eastAsiaTheme="minorEastAsia"/>
          <w:color w:val="000000"/>
          <w:sz w:val="24"/>
          <w:szCs w:val="24"/>
          <w:highlight w:val="none"/>
          <w:shd w:val="clear" w:color="auto" w:fill="FFFFFF"/>
          <w:lang w:eastAsia="zh-CN"/>
        </w:rPr>
        <w:t>资阳市中心医院</w:t>
      </w:r>
      <w:r>
        <w:rPr>
          <w:rFonts w:hint="eastAsia" w:cs="仿宋_GB2312" w:asciiTheme="minorEastAsia" w:hAnsiTheme="minorEastAsia" w:eastAsiaTheme="minorEastAsia"/>
          <w:color w:val="000000"/>
          <w:sz w:val="24"/>
          <w:szCs w:val="24"/>
          <w:highlight w:val="none"/>
          <w:shd w:val="clear" w:color="auto" w:fill="FFFFFF"/>
        </w:rPr>
        <w:t>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十二、违反上述约定，应向医院支付违约金二万元，医院可直接在双方购销款中扣除。</w:t>
      </w:r>
    </w:p>
    <w:p>
      <w:pPr>
        <w:pStyle w:val="15"/>
        <w:rPr>
          <w:rFonts w:asciiTheme="minorEastAsia" w:hAnsiTheme="minorEastAsia" w:eastAsiaTheme="minorEastAsia"/>
          <w:highlight w:val="none"/>
        </w:rPr>
      </w:pP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cs="仿宋_GB2312" w:asciiTheme="minorEastAsia" w:hAnsiTheme="minorEastAsia" w:eastAsiaTheme="minorEastAsia"/>
          <w:color w:val="000000"/>
          <w:sz w:val="24"/>
          <w:szCs w:val="24"/>
          <w:highlight w:val="none"/>
          <w:shd w:val="clear" w:color="auto" w:fill="FFFFFF"/>
        </w:rPr>
        <w:t>（盖章）</w:t>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p>
    <w:p>
      <w:pPr>
        <w:tabs>
          <w:tab w:val="left" w:pos="3690"/>
        </w:tabs>
        <w:ind w:firstLine="2640" w:firstLineChars="1100"/>
        <w:jc w:val="center"/>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承诺代表：</w:t>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r>
        <w:rPr>
          <w:rFonts w:cs="仿宋_GB2312" w:asciiTheme="minorEastAsia" w:hAnsiTheme="minorEastAsia" w:eastAsiaTheme="minorEastAsia"/>
          <w:color w:val="000000"/>
          <w:sz w:val="24"/>
          <w:szCs w:val="24"/>
          <w:highlight w:val="none"/>
          <w:shd w:val="clear" w:color="auto" w:fill="FFFFFF"/>
        </w:rPr>
        <w:tab/>
      </w:r>
    </w:p>
    <w:p>
      <w:pPr>
        <w:ind w:firstLine="2640" w:firstLineChars="1100"/>
        <w:jc w:val="center"/>
        <w:rPr>
          <w:rFonts w:asciiTheme="minorEastAsia" w:hAnsiTheme="minorEastAsia" w:eastAsiaTheme="minorEastAsia"/>
          <w:sz w:val="18"/>
          <w:highlight w:val="none"/>
        </w:rPr>
      </w:pPr>
      <w:r>
        <w:rPr>
          <w:rFonts w:hint="eastAsia" w:cs="仿宋_GB2312" w:asciiTheme="minorEastAsia" w:hAnsiTheme="minorEastAsia" w:eastAsiaTheme="minorEastAsia"/>
          <w:color w:val="000000"/>
          <w:sz w:val="24"/>
          <w:szCs w:val="24"/>
          <w:highlight w:val="none"/>
          <w:shd w:val="clear" w:color="auto" w:fill="FFFFFF"/>
          <w:lang w:val="en-US" w:eastAsia="zh-CN"/>
        </w:rPr>
        <w:t>日期</w:t>
      </w:r>
      <w:r>
        <w:rPr>
          <w:rFonts w:hint="eastAsia" w:cs="仿宋_GB2312" w:asciiTheme="minorEastAsia" w:hAnsiTheme="minorEastAsia" w:eastAsiaTheme="minorEastAsia"/>
          <w:color w:val="000000"/>
          <w:sz w:val="24"/>
          <w:szCs w:val="24"/>
          <w:highlight w:val="none"/>
          <w:shd w:val="clear" w:color="auto" w:fill="FFFFFF"/>
        </w:rPr>
        <w:t>：</w:t>
      </w:r>
      <w:r>
        <w:rPr>
          <w:rFonts w:hint="eastAsia" w:cs="仿宋_GB2312" w:asciiTheme="minorEastAsia" w:hAnsiTheme="minorEastAsia" w:eastAsiaTheme="minorEastAsia"/>
          <w:color w:val="000000"/>
          <w:sz w:val="24"/>
          <w:szCs w:val="24"/>
          <w:highlight w:val="none"/>
          <w:shd w:val="clear" w:color="auto" w:fill="FFFFFF"/>
          <w:lang w:val="en-US" w:eastAsia="zh-CN"/>
        </w:rPr>
        <w:t xml:space="preserve">      </w:t>
      </w:r>
      <w:r>
        <w:rPr>
          <w:rFonts w:hint="eastAsia" w:cs="仿宋_GB2312" w:asciiTheme="minorEastAsia" w:hAnsiTheme="minorEastAsia" w:eastAsiaTheme="minorEastAsia"/>
          <w:color w:val="000000"/>
          <w:sz w:val="24"/>
          <w:szCs w:val="24"/>
          <w:highlight w:val="none"/>
          <w:shd w:val="clear" w:color="auto" w:fill="FFFFFF"/>
        </w:rPr>
        <w:t>年   月   日</w:t>
      </w:r>
    </w:p>
    <w:p>
      <w:pPr>
        <w:pStyle w:val="15"/>
        <w:rPr>
          <w:highlight w:val="none"/>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bookmarkEnd w:id="33"/>
    <w:bookmarkEnd w:id="34"/>
    <w:bookmarkEnd w:id="35"/>
    <w:bookmarkEnd w:id="36"/>
    <w:p>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37" w:name="_Toc361252259"/>
      <w:bookmarkStart w:id="38" w:name="_Toc365878703"/>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2、最后报价表是在通过相关评审后，需由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3、最后报价表可以供应商的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4、最后报价不得高于对该项目之前的报价。</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p>
      <w:pPr>
        <w:spacing w:line="360" w:lineRule="auto"/>
        <w:ind w:firstLine="420" w:firstLineChars="200"/>
        <w:jc w:val="left"/>
        <w:rPr>
          <w:rFonts w:hint="eastAsia" w:ascii="宋体" w:hAnsi="宋体"/>
          <w:kern w:val="0"/>
          <w:highlight w:val="none"/>
        </w:rPr>
      </w:pPr>
    </w:p>
    <w:tbl>
      <w:tblPr>
        <w:tblStyle w:val="28"/>
        <w:tblW w:w="8839" w:type="dxa"/>
        <w:tblInd w:w="93" w:type="dxa"/>
        <w:tblLayout w:type="fixed"/>
        <w:tblCellMar>
          <w:top w:w="0" w:type="dxa"/>
          <w:left w:w="108" w:type="dxa"/>
          <w:bottom w:w="0" w:type="dxa"/>
          <w:right w:w="108" w:type="dxa"/>
        </w:tblCellMar>
      </w:tblPr>
      <w:tblGrid>
        <w:gridCol w:w="1462"/>
        <w:gridCol w:w="2268"/>
        <w:gridCol w:w="1134"/>
        <w:gridCol w:w="1275"/>
        <w:gridCol w:w="2700"/>
      </w:tblGrid>
      <w:tr>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b/>
                <w:bCs/>
                <w:color w:val="000000"/>
                <w:sz w:val="20"/>
                <w:szCs w:val="20"/>
                <w:highlight w:val="none"/>
                <w:lang w:val="en-US" w:eastAsia="zh-CN"/>
              </w:rPr>
            </w:pPr>
            <w:r>
              <w:rPr>
                <w:rFonts w:hint="eastAsia" w:ascii="宋体" w:hAnsi="宋体" w:cs="宋体"/>
                <w:b/>
                <w:bCs/>
                <w:color w:val="000000"/>
                <w:kern w:val="0"/>
                <w:sz w:val="20"/>
                <w:szCs w:val="20"/>
                <w:highlight w:val="none"/>
                <w:lang w:val="en-US" w:eastAsia="zh-CN" w:bidi="ar"/>
              </w:rPr>
              <w:t>标的名称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数量</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val="en-US" w:eastAsia="zh-CN" w:bidi="ar"/>
              </w:rPr>
              <w:t>报价</w:t>
            </w:r>
            <w:r>
              <w:rPr>
                <w:rFonts w:hint="eastAsia" w:ascii="宋体" w:hAnsi="宋体" w:cs="宋体"/>
                <w:b/>
                <w:bCs/>
                <w:color w:val="000000"/>
                <w:kern w:val="0"/>
                <w:sz w:val="20"/>
                <w:szCs w:val="20"/>
                <w:highlight w:val="none"/>
                <w:lang w:bidi="ar"/>
              </w:rPr>
              <w:t>（元）</w:t>
            </w:r>
            <w:r>
              <w:rPr>
                <w:rFonts w:hint="eastAsia" w:ascii="宋体" w:hAnsi="宋体" w:cs="宋体"/>
                <w:b/>
                <w:bCs/>
                <w:color w:val="000000"/>
                <w:kern w:val="0"/>
                <w:sz w:val="20"/>
                <w:szCs w:val="20"/>
                <w:highlight w:val="none"/>
                <w:lang w:val="en-US" w:eastAsia="zh-CN" w:bidi="ar"/>
              </w:rPr>
              <w:t>（服务期三年）</w:t>
            </w:r>
          </w:p>
        </w:tc>
      </w:tr>
      <w:tr>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2"/>
                <w:szCs w:val="16"/>
                <w:highlight w:val="none"/>
                <w:lang w:bidi="ar"/>
              </w:rPr>
            </w:pPr>
            <w:r>
              <w:rPr>
                <w:rFonts w:hint="eastAsia" w:ascii="宋体" w:hAnsi="宋体" w:cs="宋体"/>
                <w:color w:val="000000"/>
                <w:kern w:val="0"/>
                <w:sz w:val="22"/>
                <w:szCs w:val="16"/>
                <w:highlight w:val="none"/>
                <w:lang w:bidi="ar"/>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bidi="ar"/>
              </w:rPr>
            </w:pPr>
            <w:r>
              <w:rPr>
                <w:rFonts w:hint="eastAsia" w:ascii="宋体" w:hAnsi="宋体" w:cs="宋体"/>
                <w:spacing w:val="-4"/>
                <w:highlight w:val="none"/>
                <w:lang w:eastAsia="zh-CN"/>
              </w:rPr>
              <w:t>资阳市中心医院医保接口数据加工处理服务采购项目</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22"/>
                <w:szCs w:val="16"/>
                <w:highlight w:val="none"/>
                <w:lang w:val="en-US" w:eastAsia="zh-CN" w:bidi="ar"/>
              </w:rPr>
            </w:pPr>
            <w:r>
              <w:rPr>
                <w:rFonts w:hint="eastAsia" w:ascii="宋体" w:hAnsi="宋体" w:cs="宋体"/>
                <w:color w:val="000000"/>
                <w:kern w:val="0"/>
                <w:sz w:val="22"/>
                <w:szCs w:val="16"/>
                <w:highlight w:val="none"/>
                <w:lang w:val="en-US" w:eastAsia="zh-CN" w:bidi="ar"/>
              </w:rPr>
              <w:t xml:space="preserve">                 元/（服务期三年）</w:t>
            </w:r>
          </w:p>
        </w:tc>
      </w:tr>
    </w:tbl>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注:1.采购应答总价包括供应商完成本项目所需的一切费用。 </w:t>
      </w:r>
    </w:p>
    <w:p>
      <w:pPr>
        <w:adjustRightInd w:val="0"/>
        <w:spacing w:line="400" w:lineRule="exact"/>
        <w:jc w:val="left"/>
        <w:rPr>
          <w:rFonts w:hint="eastAsia" w:ascii="宋体" w:hAnsi="宋体" w:eastAsia="宋体" w:cs="宋体"/>
          <w:color w:val="000000"/>
          <w:sz w:val="24"/>
          <w:highlight w:val="none"/>
        </w:rPr>
      </w:pPr>
    </w:p>
    <w:p>
      <w:pPr>
        <w:adjustRightInd w:val="0"/>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pPr>
        <w:rPr>
          <w:rFonts w:hint="eastAsia"/>
          <w:highlight w:val="none"/>
        </w:rPr>
      </w:pPr>
      <w:r>
        <w:rPr>
          <w:rFonts w:hint="eastAsia"/>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37"/>
      <w:bookmarkEnd w:id="38"/>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6"/>
        <w:numPr>
          <w:ilvl w:val="0"/>
          <w:numId w:val="0"/>
        </w:numPr>
        <w:ind w:left="-1980"/>
        <w:rPr>
          <w:rFonts w:cs="Times New Roman"/>
          <w:color w:val="auto"/>
          <w:highlight w:val="none"/>
        </w:rPr>
      </w:pPr>
    </w:p>
    <w:sectPr>
      <w:footerReference r:id="rId4" w:type="first"/>
      <w:footerReference r:id="rId3" w:type="default"/>
      <w:pgSz w:w="11906" w:h="16838"/>
      <w:pgMar w:top="1418" w:right="1474" w:bottom="1418" w:left="1474" w:header="851" w:footer="992" w:gutter="0"/>
      <w:pgBorders>
        <w:top w:val="none" w:sz="0" w:space="0"/>
        <w:left w:val="none" w:sz="0" w:space="0"/>
        <w:bottom w:val="none" w:sz="0" w:space="0"/>
        <w:right w:val="none" w:sz="0" w:space="0"/>
      </w:pgBorders>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_x000B__x000C_">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3</w:t>
    </w:r>
    <w:r>
      <w:rPr>
        <w:rStyle w:val="31"/>
      </w:rP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t>1</w:t>
    </w:r>
    <w:r>
      <w:fldChar w:fldCharType="end"/>
    </w:r>
  </w:p>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4004FE"/>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05D84"/>
    <w:rsid w:val="132C0590"/>
    <w:rsid w:val="13436824"/>
    <w:rsid w:val="1347361C"/>
    <w:rsid w:val="135D2E40"/>
    <w:rsid w:val="139879D4"/>
    <w:rsid w:val="13AF4D1D"/>
    <w:rsid w:val="13C6477A"/>
    <w:rsid w:val="140B289C"/>
    <w:rsid w:val="146124BC"/>
    <w:rsid w:val="14661880"/>
    <w:rsid w:val="14960737"/>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B91546B"/>
    <w:rsid w:val="1C47643B"/>
    <w:rsid w:val="1C4C1CA3"/>
    <w:rsid w:val="1C56042C"/>
    <w:rsid w:val="1C5A616E"/>
    <w:rsid w:val="1C890801"/>
    <w:rsid w:val="1CD13A03"/>
    <w:rsid w:val="1D10139C"/>
    <w:rsid w:val="1D1502E7"/>
    <w:rsid w:val="1D2527CE"/>
    <w:rsid w:val="1D5A3F0B"/>
    <w:rsid w:val="1D8B67FB"/>
    <w:rsid w:val="1D951428"/>
    <w:rsid w:val="1DA43419"/>
    <w:rsid w:val="1E2C3B3A"/>
    <w:rsid w:val="1E5D1F46"/>
    <w:rsid w:val="1E897DA0"/>
    <w:rsid w:val="1EF53F2C"/>
    <w:rsid w:val="1F3434E0"/>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4652AE"/>
    <w:rsid w:val="216F4EC7"/>
    <w:rsid w:val="21815B54"/>
    <w:rsid w:val="219E6AFD"/>
    <w:rsid w:val="21AF0D0A"/>
    <w:rsid w:val="21C54695"/>
    <w:rsid w:val="21F33562"/>
    <w:rsid w:val="21FE134A"/>
    <w:rsid w:val="220B59C1"/>
    <w:rsid w:val="221A4CD6"/>
    <w:rsid w:val="222F3BF9"/>
    <w:rsid w:val="22543660"/>
    <w:rsid w:val="225C2514"/>
    <w:rsid w:val="22833F45"/>
    <w:rsid w:val="22920F68"/>
    <w:rsid w:val="22A255C7"/>
    <w:rsid w:val="22A46395"/>
    <w:rsid w:val="22BB5E26"/>
    <w:rsid w:val="22D622C7"/>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E64551"/>
    <w:rsid w:val="28F22A1C"/>
    <w:rsid w:val="29041902"/>
    <w:rsid w:val="29135897"/>
    <w:rsid w:val="29A0718A"/>
    <w:rsid w:val="29A507F5"/>
    <w:rsid w:val="29CF3EFD"/>
    <w:rsid w:val="2A2658E2"/>
    <w:rsid w:val="2A46045B"/>
    <w:rsid w:val="2A532A2E"/>
    <w:rsid w:val="2B3F0852"/>
    <w:rsid w:val="2B85488A"/>
    <w:rsid w:val="2BBD4024"/>
    <w:rsid w:val="2BC2163A"/>
    <w:rsid w:val="2BD42700"/>
    <w:rsid w:val="2BF746B3"/>
    <w:rsid w:val="2C216795"/>
    <w:rsid w:val="2C245E51"/>
    <w:rsid w:val="2C267E1B"/>
    <w:rsid w:val="2C7F39CF"/>
    <w:rsid w:val="2C8A7DD3"/>
    <w:rsid w:val="2CAD22EA"/>
    <w:rsid w:val="2CCF0135"/>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60EE6"/>
    <w:rsid w:val="314F4955"/>
    <w:rsid w:val="317226E8"/>
    <w:rsid w:val="31AA504A"/>
    <w:rsid w:val="31CB3B06"/>
    <w:rsid w:val="31D16A7B"/>
    <w:rsid w:val="31EF6F01"/>
    <w:rsid w:val="31F167D5"/>
    <w:rsid w:val="322936D7"/>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491430"/>
    <w:rsid w:val="3B876595"/>
    <w:rsid w:val="3BDD601C"/>
    <w:rsid w:val="3C241E9D"/>
    <w:rsid w:val="3CB52AF5"/>
    <w:rsid w:val="3CDB07AE"/>
    <w:rsid w:val="3CE2527D"/>
    <w:rsid w:val="3D2C49AD"/>
    <w:rsid w:val="3D2F4655"/>
    <w:rsid w:val="3D622C7D"/>
    <w:rsid w:val="3D6D517E"/>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1004C87"/>
    <w:rsid w:val="410332AB"/>
    <w:rsid w:val="418217D9"/>
    <w:rsid w:val="41A53138"/>
    <w:rsid w:val="41FD0523"/>
    <w:rsid w:val="42090B2C"/>
    <w:rsid w:val="422E38E0"/>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035C1"/>
    <w:rsid w:val="45682C72"/>
    <w:rsid w:val="458D460F"/>
    <w:rsid w:val="45961716"/>
    <w:rsid w:val="45A32084"/>
    <w:rsid w:val="45A656D1"/>
    <w:rsid w:val="45E5392F"/>
    <w:rsid w:val="45FA6AFD"/>
    <w:rsid w:val="460D74FE"/>
    <w:rsid w:val="46274A64"/>
    <w:rsid w:val="46317690"/>
    <w:rsid w:val="463F246A"/>
    <w:rsid w:val="46661252"/>
    <w:rsid w:val="469A6FE4"/>
    <w:rsid w:val="46A2233C"/>
    <w:rsid w:val="47044E98"/>
    <w:rsid w:val="470C6DF8"/>
    <w:rsid w:val="475D4B1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B867B8"/>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4E5B2E"/>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2A6162"/>
    <w:rsid w:val="5745587D"/>
    <w:rsid w:val="57607DD5"/>
    <w:rsid w:val="57673999"/>
    <w:rsid w:val="577720D4"/>
    <w:rsid w:val="57882E88"/>
    <w:rsid w:val="57AF48B9"/>
    <w:rsid w:val="57B819BF"/>
    <w:rsid w:val="57C245EC"/>
    <w:rsid w:val="57CD3824"/>
    <w:rsid w:val="57FD3025"/>
    <w:rsid w:val="585D60C3"/>
    <w:rsid w:val="587B479B"/>
    <w:rsid w:val="589C6BEB"/>
    <w:rsid w:val="58D34740"/>
    <w:rsid w:val="58F76517"/>
    <w:rsid w:val="590D1897"/>
    <w:rsid w:val="59343F0C"/>
    <w:rsid w:val="59554FEC"/>
    <w:rsid w:val="597146D3"/>
    <w:rsid w:val="598361E9"/>
    <w:rsid w:val="59B91A1F"/>
    <w:rsid w:val="59C26B25"/>
    <w:rsid w:val="59C77C98"/>
    <w:rsid w:val="59E41579"/>
    <w:rsid w:val="5A2F1CE1"/>
    <w:rsid w:val="5AE12FDB"/>
    <w:rsid w:val="5B3277D6"/>
    <w:rsid w:val="5B343B74"/>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A73FC"/>
    <w:rsid w:val="5D2B2C34"/>
    <w:rsid w:val="5D543F38"/>
    <w:rsid w:val="5D7B268C"/>
    <w:rsid w:val="5DD15589"/>
    <w:rsid w:val="5DE441BA"/>
    <w:rsid w:val="5E08721E"/>
    <w:rsid w:val="5E4C4C10"/>
    <w:rsid w:val="5EAE319D"/>
    <w:rsid w:val="5EC7698C"/>
    <w:rsid w:val="5F820D70"/>
    <w:rsid w:val="5F8403D9"/>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DE21BD"/>
    <w:rsid w:val="60E81AAA"/>
    <w:rsid w:val="61045C75"/>
    <w:rsid w:val="616A72E2"/>
    <w:rsid w:val="61EE4FF2"/>
    <w:rsid w:val="622A51D8"/>
    <w:rsid w:val="622C6936"/>
    <w:rsid w:val="623E641A"/>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333A39"/>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24666"/>
    <w:rsid w:val="6EBA7973"/>
    <w:rsid w:val="6EDA6095"/>
    <w:rsid w:val="6EE058E3"/>
    <w:rsid w:val="6EE50395"/>
    <w:rsid w:val="6EF70BC7"/>
    <w:rsid w:val="6F086931"/>
    <w:rsid w:val="6F1352D6"/>
    <w:rsid w:val="6F212F5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40796"/>
    <w:rsid w:val="78397B5B"/>
    <w:rsid w:val="7887697D"/>
    <w:rsid w:val="788A0E9F"/>
    <w:rsid w:val="788C05D2"/>
    <w:rsid w:val="78F47F26"/>
    <w:rsid w:val="790A7749"/>
    <w:rsid w:val="79181E66"/>
    <w:rsid w:val="797A667D"/>
    <w:rsid w:val="797F0137"/>
    <w:rsid w:val="79BD47BC"/>
    <w:rsid w:val="79C773E8"/>
    <w:rsid w:val="79E461EC"/>
    <w:rsid w:val="79E51C93"/>
    <w:rsid w:val="7A0F3269"/>
    <w:rsid w:val="7A202978"/>
    <w:rsid w:val="7A4F7B0A"/>
    <w:rsid w:val="7A80622F"/>
    <w:rsid w:val="7A861051"/>
    <w:rsid w:val="7A922BEB"/>
    <w:rsid w:val="7B076EE3"/>
    <w:rsid w:val="7B1B5C3E"/>
    <w:rsid w:val="7B226FCC"/>
    <w:rsid w:val="7B2F0499"/>
    <w:rsid w:val="7B4056A4"/>
    <w:rsid w:val="7B4C4049"/>
    <w:rsid w:val="7BEE565F"/>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C618A1"/>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9"/>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0"/>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1"/>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2"/>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3"/>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8">
    <w:name w:val="Normal Indent"/>
    <w:basedOn w:val="1"/>
    <w:qFormat/>
    <w:uiPriority w:val="99"/>
    <w:pPr>
      <w:spacing w:line="360" w:lineRule="auto"/>
      <w:ind w:firstLine="420" w:firstLineChars="200"/>
    </w:pPr>
  </w:style>
  <w:style w:type="paragraph" w:styleId="13">
    <w:name w:val="Document Map"/>
    <w:basedOn w:val="1"/>
    <w:link w:val="40"/>
    <w:semiHidden/>
    <w:qFormat/>
    <w:uiPriority w:val="99"/>
    <w:rPr>
      <w:rFonts w:ascii="宋体" w:cs="宋体"/>
      <w:sz w:val="24"/>
      <w:szCs w:val="24"/>
    </w:rPr>
  </w:style>
  <w:style w:type="paragraph" w:styleId="14">
    <w:name w:val="annotation text"/>
    <w:basedOn w:val="1"/>
    <w:link w:val="38"/>
    <w:semiHidden/>
    <w:qFormat/>
    <w:uiPriority w:val="99"/>
    <w:pPr>
      <w:jc w:val="left"/>
    </w:pPr>
  </w:style>
  <w:style w:type="paragraph" w:styleId="15">
    <w:name w:val="Body Text"/>
    <w:basedOn w:val="1"/>
    <w:next w:val="1"/>
    <w:link w:val="41"/>
    <w:qFormat/>
    <w:uiPriority w:val="99"/>
    <w:pPr>
      <w:spacing w:after="120"/>
    </w:pPr>
  </w:style>
  <w:style w:type="paragraph" w:styleId="16">
    <w:name w:val="Body Text Indent"/>
    <w:basedOn w:val="1"/>
    <w:link w:val="42"/>
    <w:qFormat/>
    <w:uiPriority w:val="99"/>
    <w:pPr>
      <w:spacing w:after="120"/>
      <w:ind w:left="420" w:leftChars="200"/>
    </w:pPr>
  </w:style>
  <w:style w:type="paragraph" w:styleId="17">
    <w:name w:val="Plain Text"/>
    <w:basedOn w:val="1"/>
    <w:link w:val="43"/>
    <w:qFormat/>
    <w:uiPriority w:val="0"/>
    <w:rPr>
      <w:rFonts w:ascii="宋体" w:hAnsi="Courier New" w:cs="宋体"/>
    </w:rPr>
  </w:style>
  <w:style w:type="paragraph" w:styleId="18">
    <w:name w:val="Date"/>
    <w:basedOn w:val="1"/>
    <w:next w:val="1"/>
    <w:link w:val="44"/>
    <w:qFormat/>
    <w:uiPriority w:val="99"/>
    <w:pPr>
      <w:ind w:left="100" w:leftChars="2500"/>
    </w:pPr>
  </w:style>
  <w:style w:type="paragraph" w:styleId="19">
    <w:name w:val="Balloon Text"/>
    <w:basedOn w:val="1"/>
    <w:link w:val="45"/>
    <w:semiHidden/>
    <w:qFormat/>
    <w:uiPriority w:val="99"/>
    <w:rPr>
      <w:sz w:val="18"/>
      <w:szCs w:val="18"/>
    </w:rPr>
  </w:style>
  <w:style w:type="paragraph" w:styleId="20">
    <w:name w:val="footer"/>
    <w:basedOn w:val="1"/>
    <w:link w:val="46"/>
    <w:qFormat/>
    <w:uiPriority w:val="99"/>
    <w:pPr>
      <w:tabs>
        <w:tab w:val="center" w:pos="4153"/>
        <w:tab w:val="right" w:pos="8306"/>
      </w:tabs>
      <w:snapToGrid w:val="0"/>
      <w:jc w:val="left"/>
    </w:pPr>
    <w:rPr>
      <w:sz w:val="18"/>
      <w:szCs w:val="18"/>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39"/>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style>
  <w:style w:type="character" w:styleId="32">
    <w:name w:val="Hyperlink"/>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标题 1 Char"/>
    <w:link w:val="3"/>
    <w:qFormat/>
    <w:uiPriority w:val="9"/>
    <w:rPr>
      <w:b/>
      <w:bCs/>
      <w:kern w:val="44"/>
      <w:sz w:val="44"/>
      <w:szCs w:val="44"/>
    </w:rPr>
  </w:style>
  <w:style w:type="character" w:customStyle="1" w:styleId="35">
    <w:name w:val="标题 2 Char"/>
    <w:link w:val="4"/>
    <w:semiHidden/>
    <w:qFormat/>
    <w:uiPriority w:val="9"/>
    <w:rPr>
      <w:rFonts w:ascii="Cambria" w:hAnsi="Cambria" w:eastAsia="宋体" w:cs="Times New Roman"/>
      <w:b/>
      <w:bCs/>
      <w:sz w:val="32"/>
      <w:szCs w:val="32"/>
    </w:rPr>
  </w:style>
  <w:style w:type="character" w:customStyle="1" w:styleId="36">
    <w:name w:val="标题 3 Char"/>
    <w:link w:val="5"/>
    <w:semiHidden/>
    <w:qFormat/>
    <w:uiPriority w:val="9"/>
    <w:rPr>
      <w:b/>
      <w:bCs/>
      <w:sz w:val="32"/>
      <w:szCs w:val="32"/>
    </w:rPr>
  </w:style>
  <w:style w:type="character" w:customStyle="1" w:styleId="37">
    <w:name w:val="标题 4 Char"/>
    <w:link w:val="6"/>
    <w:semiHidden/>
    <w:qFormat/>
    <w:uiPriority w:val="9"/>
    <w:rPr>
      <w:rFonts w:ascii="Cambria" w:hAnsi="Cambria" w:eastAsia="宋体" w:cs="Times New Roman"/>
      <w:b/>
      <w:bCs/>
      <w:sz w:val="28"/>
      <w:szCs w:val="28"/>
    </w:rPr>
  </w:style>
  <w:style w:type="character" w:customStyle="1" w:styleId="38">
    <w:name w:val="批注文字 Char"/>
    <w:link w:val="14"/>
    <w:qFormat/>
    <w:locked/>
    <w:uiPriority w:val="99"/>
    <w:rPr>
      <w:kern w:val="2"/>
      <w:sz w:val="24"/>
      <w:szCs w:val="24"/>
    </w:rPr>
  </w:style>
  <w:style w:type="character" w:customStyle="1" w:styleId="39">
    <w:name w:val="批注主题 Char"/>
    <w:link w:val="27"/>
    <w:qFormat/>
    <w:locked/>
    <w:uiPriority w:val="99"/>
    <w:rPr>
      <w:b/>
      <w:bCs/>
      <w:kern w:val="2"/>
      <w:sz w:val="24"/>
      <w:szCs w:val="24"/>
    </w:rPr>
  </w:style>
  <w:style w:type="character" w:customStyle="1" w:styleId="40">
    <w:name w:val="文档结构图 Char"/>
    <w:link w:val="13"/>
    <w:qFormat/>
    <w:locked/>
    <w:uiPriority w:val="99"/>
    <w:rPr>
      <w:rFonts w:ascii="宋体" w:cs="宋体"/>
      <w:kern w:val="2"/>
      <w:sz w:val="24"/>
      <w:szCs w:val="24"/>
    </w:rPr>
  </w:style>
  <w:style w:type="character" w:customStyle="1" w:styleId="41">
    <w:name w:val="正文文本 Char"/>
    <w:link w:val="15"/>
    <w:qFormat/>
    <w:locked/>
    <w:uiPriority w:val="99"/>
    <w:rPr>
      <w:kern w:val="2"/>
      <w:sz w:val="24"/>
      <w:szCs w:val="24"/>
    </w:rPr>
  </w:style>
  <w:style w:type="character" w:customStyle="1" w:styleId="42">
    <w:name w:val="正文文本缩进 Char"/>
    <w:link w:val="16"/>
    <w:qFormat/>
    <w:locked/>
    <w:uiPriority w:val="99"/>
    <w:rPr>
      <w:kern w:val="2"/>
      <w:sz w:val="24"/>
      <w:szCs w:val="24"/>
    </w:rPr>
  </w:style>
  <w:style w:type="character" w:customStyle="1" w:styleId="43">
    <w:name w:val="纯文本 Char"/>
    <w:link w:val="17"/>
    <w:qFormat/>
    <w:locked/>
    <w:uiPriority w:val="0"/>
    <w:rPr>
      <w:rFonts w:ascii="宋体" w:hAnsi="Courier New" w:cs="宋体"/>
      <w:kern w:val="2"/>
      <w:sz w:val="21"/>
      <w:szCs w:val="21"/>
    </w:rPr>
  </w:style>
  <w:style w:type="character" w:customStyle="1" w:styleId="44">
    <w:name w:val="日期 Char"/>
    <w:link w:val="18"/>
    <w:semiHidden/>
    <w:qFormat/>
    <w:uiPriority w:val="99"/>
    <w:rPr>
      <w:szCs w:val="21"/>
    </w:rPr>
  </w:style>
  <w:style w:type="character" w:customStyle="1" w:styleId="45">
    <w:name w:val="批注框文本 Char"/>
    <w:link w:val="19"/>
    <w:semiHidden/>
    <w:qFormat/>
    <w:uiPriority w:val="99"/>
    <w:rPr>
      <w:sz w:val="0"/>
      <w:szCs w:val="0"/>
    </w:rPr>
  </w:style>
  <w:style w:type="character" w:customStyle="1" w:styleId="46">
    <w:name w:val="页脚 Char"/>
    <w:link w:val="20"/>
    <w:qFormat/>
    <w:locked/>
    <w:uiPriority w:val="99"/>
    <w:rPr>
      <w:kern w:val="2"/>
      <w:sz w:val="18"/>
      <w:szCs w:val="18"/>
    </w:rPr>
  </w:style>
  <w:style w:type="character" w:customStyle="1" w:styleId="47">
    <w:name w:val="页眉 Char"/>
    <w:link w:val="21"/>
    <w:qFormat/>
    <w:locked/>
    <w:uiPriority w:val="99"/>
    <w:rPr>
      <w:kern w:val="2"/>
      <w:sz w:val="18"/>
      <w:szCs w:val="18"/>
    </w:rPr>
  </w:style>
  <w:style w:type="character" w:customStyle="1" w:styleId="48">
    <w:name w:val="正文文本缩进 3 Char"/>
    <w:link w:val="23"/>
    <w:semiHidden/>
    <w:qFormat/>
    <w:uiPriority w:val="99"/>
    <w:rPr>
      <w:sz w:val="16"/>
      <w:szCs w:val="16"/>
    </w:rPr>
  </w:style>
  <w:style w:type="character" w:customStyle="1" w:styleId="49">
    <w:name w:val="标题 Char"/>
    <w:link w:val="26"/>
    <w:qFormat/>
    <w:locked/>
    <w:uiPriority w:val="99"/>
    <w:rPr>
      <w:rFonts w:ascii="Cambria" w:hAnsi="Cambria" w:cs="Cambria"/>
      <w:b/>
      <w:bCs/>
      <w:sz w:val="32"/>
      <w:szCs w:val="32"/>
    </w:rPr>
  </w:style>
  <w:style w:type="character" w:customStyle="1" w:styleId="50">
    <w:name w:val="标题 3 Char Char Char"/>
    <w:qFormat/>
    <w:uiPriority w:val="99"/>
    <w:rPr>
      <w:rFonts w:eastAsia="宋体"/>
      <w:b/>
      <w:bCs/>
      <w:kern w:val="2"/>
      <w:sz w:val="32"/>
      <w:szCs w:val="32"/>
      <w:lang w:val="en-US" w:eastAsia="zh-CN"/>
    </w:rPr>
  </w:style>
  <w:style w:type="character" w:customStyle="1" w:styleId="51">
    <w:name w:val="中等深浅网格 1 - 强调文字颜色 2字符"/>
    <w:link w:val="52"/>
    <w:qFormat/>
    <w:locked/>
    <w:uiPriority w:val="99"/>
    <w:rPr>
      <w:kern w:val="2"/>
      <w:sz w:val="24"/>
      <w:szCs w:val="24"/>
    </w:rPr>
  </w:style>
  <w:style w:type="paragraph" w:customStyle="1" w:styleId="52">
    <w:name w:val="中等深浅网格 1 - 强调文字颜色 21"/>
    <w:basedOn w:val="1"/>
    <w:link w:val="51"/>
    <w:qFormat/>
    <w:uiPriority w:val="99"/>
    <w:pPr>
      <w:ind w:firstLine="420" w:firstLineChars="200"/>
    </w:pPr>
  </w:style>
  <w:style w:type="character" w:customStyle="1" w:styleId="53">
    <w:name w:val="text91"/>
    <w:qFormat/>
    <w:uiPriority w:val="99"/>
    <w:rPr>
      <w:sz w:val="18"/>
      <w:szCs w:val="18"/>
      <w:u w:val="none"/>
    </w:rPr>
  </w:style>
  <w:style w:type="character" w:customStyle="1" w:styleId="54">
    <w:name w:val="正文文本缩进 Char1"/>
    <w:qFormat/>
    <w:uiPriority w:val="99"/>
    <w:rPr>
      <w:kern w:val="2"/>
      <w:sz w:val="24"/>
      <w:szCs w:val="24"/>
    </w:rPr>
  </w:style>
  <w:style w:type="paragraph" w:customStyle="1" w:styleId="55">
    <w:name w:val="Char1"/>
    <w:basedOn w:val="1"/>
    <w:qFormat/>
    <w:uiPriority w:val="99"/>
    <w:rPr>
      <w:rFonts w:ascii="仿宋_GB2312" w:eastAsia="仿宋_GB2312" w:cs="仿宋_GB2312"/>
      <w:b/>
      <w:bCs/>
      <w:sz w:val="32"/>
      <w:szCs w:val="32"/>
    </w:rPr>
  </w:style>
  <w:style w:type="paragraph" w:customStyle="1" w:styleId="56">
    <w:name w:val="表格"/>
    <w:basedOn w:val="1"/>
    <w:qFormat/>
    <w:uiPriority w:val="0"/>
    <w:pPr>
      <w:spacing w:line="400" w:lineRule="exact"/>
    </w:pPr>
    <w:rPr>
      <w:sz w:val="24"/>
      <w:szCs w:val="24"/>
    </w:rPr>
  </w:style>
  <w:style w:type="paragraph" w:customStyle="1" w:styleId="57">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qFormat/>
    <w:uiPriority w:val="99"/>
    <w:rPr>
      <w:rFonts w:ascii="Tahoma" w:hAnsi="Tahoma" w:cs="Tahoma"/>
      <w:b/>
      <w:bCs/>
      <w:sz w:val="36"/>
      <w:szCs w:val="36"/>
    </w:rPr>
  </w:style>
  <w:style w:type="paragraph" w:customStyle="1" w:styleId="62">
    <w:name w:val="正文首行缩进两字符"/>
    <w:basedOn w:val="1"/>
    <w:qFormat/>
    <w:uiPriority w:val="99"/>
    <w:pPr>
      <w:spacing w:line="360" w:lineRule="auto"/>
      <w:ind w:firstLine="200" w:firstLineChars="200"/>
    </w:pPr>
  </w:style>
  <w:style w:type="paragraph" w:customStyle="1" w:styleId="63">
    <w:name w:val="列出段落1"/>
    <w:basedOn w:val="1"/>
    <w:qFormat/>
    <w:uiPriority w:val="99"/>
    <w:pPr>
      <w:ind w:firstLine="420" w:firstLineChars="200"/>
    </w:pPr>
  </w:style>
  <w:style w:type="paragraph" w:customStyle="1" w:styleId="6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qFormat/>
    <w:uiPriority w:val="99"/>
    <w:rPr>
      <w:rFonts w:ascii="宋体" w:hAnsi="宋体" w:eastAsia="宋体" w:cs="宋体"/>
      <w:color w:val="000000"/>
      <w:sz w:val="21"/>
      <w:szCs w:val="21"/>
      <w:u w:val="none"/>
    </w:rPr>
  </w:style>
  <w:style w:type="paragraph" w:customStyle="1" w:styleId="71">
    <w:name w:val="正文1"/>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3">
    <w:name w:val="font111"/>
    <w:qFormat/>
    <w:uiPriority w:val="99"/>
    <w:rPr>
      <w:rFonts w:ascii="E?" w:hAnsi="E?" w:eastAsia="Times New Roman" w:cs="E?"/>
      <w:color w:val="000000"/>
      <w:sz w:val="21"/>
      <w:szCs w:val="21"/>
      <w:u w:val="single"/>
    </w:rPr>
  </w:style>
  <w:style w:type="character" w:customStyle="1" w:styleId="74">
    <w:name w:val="font31"/>
    <w:qFormat/>
    <w:uiPriority w:val="99"/>
    <w:rPr>
      <w:rFonts w:ascii="宋体" w:hAnsi="宋体" w:eastAsia="宋体" w:cs="宋体"/>
      <w:color w:val="000000"/>
      <w:sz w:val="21"/>
      <w:szCs w:val="21"/>
      <w:u w:val="none"/>
    </w:rPr>
  </w:style>
  <w:style w:type="paragraph" w:customStyle="1" w:styleId="75">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qFormat/>
    <w:uiPriority w:val="99"/>
    <w:pPr>
      <w:ind w:firstLine="420" w:firstLineChars="200"/>
    </w:pPr>
  </w:style>
  <w:style w:type="paragraph" w:customStyle="1" w:styleId="77">
    <w:name w:val="修订6"/>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qFormat/>
    <w:uiPriority w:val="99"/>
    <w:pPr>
      <w:ind w:firstLine="420" w:firstLineChars="200"/>
    </w:pPr>
    <w:rPr>
      <w:rFonts w:ascii="Calibri" w:hAnsi="Calibri" w:cs="Calibri"/>
    </w:rPr>
  </w:style>
  <w:style w:type="character" w:customStyle="1" w:styleId="79">
    <w:name w:val="标题 5 Char"/>
    <w:basedOn w:val="30"/>
    <w:link w:val="7"/>
    <w:qFormat/>
    <w:uiPriority w:val="0"/>
    <w:rPr>
      <w:rFonts w:ascii="宋体"/>
      <w:b/>
      <w:sz w:val="28"/>
    </w:rPr>
  </w:style>
  <w:style w:type="character" w:customStyle="1" w:styleId="80">
    <w:name w:val="标题 6 Char"/>
    <w:basedOn w:val="30"/>
    <w:link w:val="9"/>
    <w:qFormat/>
    <w:uiPriority w:val="0"/>
    <w:rPr>
      <w:rFonts w:ascii="Arial" w:hAnsi="Arial" w:eastAsia="黑体"/>
      <w:b/>
      <w:sz w:val="24"/>
    </w:rPr>
  </w:style>
  <w:style w:type="character" w:customStyle="1" w:styleId="81">
    <w:name w:val="标题 7 Char"/>
    <w:basedOn w:val="30"/>
    <w:link w:val="10"/>
    <w:qFormat/>
    <w:uiPriority w:val="0"/>
    <w:rPr>
      <w:rFonts w:ascii="宋体"/>
      <w:b/>
      <w:sz w:val="24"/>
    </w:rPr>
  </w:style>
  <w:style w:type="character" w:customStyle="1" w:styleId="82">
    <w:name w:val="标题 8 Char"/>
    <w:basedOn w:val="30"/>
    <w:link w:val="11"/>
    <w:qFormat/>
    <w:uiPriority w:val="0"/>
    <w:rPr>
      <w:rFonts w:ascii="Arial" w:hAnsi="Arial" w:eastAsia="黑体"/>
      <w:sz w:val="24"/>
    </w:rPr>
  </w:style>
  <w:style w:type="character" w:customStyle="1" w:styleId="83">
    <w:name w:val="标题 9 Char"/>
    <w:basedOn w:val="30"/>
    <w:link w:val="12"/>
    <w:qFormat/>
    <w:uiPriority w:val="0"/>
    <w:rPr>
      <w:rFonts w:ascii="Arial" w:hAnsi="Arial" w:eastAsia="黑体"/>
      <w:sz w:val="34"/>
    </w:rPr>
  </w:style>
  <w:style w:type="paragraph" w:customStyle="1" w:styleId="84">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qFormat/>
    <w:uiPriority w:val="0"/>
    <w:rPr>
      <w:rFonts w:hint="eastAsia" w:ascii="Microsoft YaHei UI" w:hAnsi="Microsoft YaHei UI" w:eastAsia="Microsoft YaHei UI"/>
      <w:sz w:val="18"/>
      <w:szCs w:val="18"/>
    </w:rPr>
  </w:style>
  <w:style w:type="character" w:customStyle="1" w:styleId="88">
    <w:name w:val="font61"/>
    <w:basedOn w:val="30"/>
    <w:qFormat/>
    <w:uiPriority w:val="0"/>
    <w:rPr>
      <w:rFonts w:hint="eastAsia" w:ascii="宋体" w:hAnsi="宋体" w:eastAsia="宋体" w:cs="宋体"/>
      <w:color w:val="000000"/>
      <w:sz w:val="22"/>
      <w:szCs w:val="22"/>
      <w:u w:val="none"/>
    </w:rPr>
  </w:style>
  <w:style w:type="character" w:customStyle="1" w:styleId="89">
    <w:name w:val="font71"/>
    <w:basedOn w:val="30"/>
    <w:qFormat/>
    <w:uiPriority w:val="0"/>
    <w:rPr>
      <w:rFonts w:hint="eastAsia" w:ascii="宋体" w:hAnsi="宋体" w:eastAsia="宋体" w:cs="宋体"/>
      <w:color w:val="000000"/>
      <w:sz w:val="24"/>
      <w:szCs w:val="24"/>
      <w:u w:val="none"/>
    </w:rPr>
  </w:style>
  <w:style w:type="character" w:customStyle="1" w:styleId="90">
    <w:name w:val="font41"/>
    <w:basedOn w:val="30"/>
    <w:qFormat/>
    <w:uiPriority w:val="0"/>
    <w:rPr>
      <w:rFonts w:hint="default" w:ascii="仿宋_GB2312" w:eastAsia="仿宋_GB2312" w:cs="仿宋_GB2312"/>
      <w:color w:val="000000"/>
      <w:sz w:val="24"/>
      <w:szCs w:val="24"/>
      <w:u w:val="none"/>
    </w:rPr>
  </w:style>
  <w:style w:type="character" w:customStyle="1" w:styleId="91">
    <w:name w:val="font81"/>
    <w:basedOn w:val="30"/>
    <w:qFormat/>
    <w:uiPriority w:val="0"/>
    <w:rPr>
      <w:rFonts w:hint="eastAsia" w:ascii="宋体" w:hAnsi="宋体" w:eastAsia="宋体" w:cs="宋体"/>
      <w:color w:val="000000"/>
      <w:sz w:val="24"/>
      <w:szCs w:val="24"/>
      <w:u w:val="none"/>
    </w:rPr>
  </w:style>
  <w:style w:type="character" w:customStyle="1" w:styleId="92">
    <w:name w:val="font91"/>
    <w:basedOn w:val="30"/>
    <w:qFormat/>
    <w:uiPriority w:val="0"/>
    <w:rPr>
      <w:rFonts w:hint="default" w:ascii="仿宋_GB2312" w:eastAsia="仿宋_GB2312" w:cs="仿宋_GB2312"/>
      <w:color w:val="000000"/>
      <w:sz w:val="24"/>
      <w:szCs w:val="24"/>
      <w:u w:val="none"/>
    </w:rPr>
  </w:style>
  <w:style w:type="character" w:customStyle="1" w:styleId="93">
    <w:name w:val="font01"/>
    <w:basedOn w:val="30"/>
    <w:qFormat/>
    <w:uiPriority w:val="0"/>
    <w:rPr>
      <w:rFonts w:hint="eastAsia" w:ascii="宋体" w:hAnsi="宋体" w:eastAsia="宋体" w:cs="宋体"/>
      <w:color w:val="000000"/>
      <w:sz w:val="24"/>
      <w:szCs w:val="24"/>
      <w:u w:val="none"/>
    </w:rPr>
  </w:style>
  <w:style w:type="paragraph" w:customStyle="1" w:styleId="94">
    <w:name w:val="null3"/>
    <w:hidden/>
    <w:qFormat/>
    <w:uiPriority w:val="0"/>
    <w:rPr>
      <w:rFonts w:hint="eastAsia" w:asciiTheme="minorHAnsi" w:hAnsiTheme="minorHAnsi" w:eastAsiaTheme="minorEastAsia" w:cstheme="minorBidi"/>
      <w:lang w:val="en-US" w:eastAsia="zh-Hans"/>
    </w:rPr>
  </w:style>
  <w:style w:type="paragraph" w:customStyle="1" w:styleId="9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6">
    <w:name w:val="BodyText"/>
    <w:basedOn w:val="1"/>
    <w:next w:val="1"/>
    <w:qFormat/>
    <w:uiPriority w:val="0"/>
    <w:pPr>
      <w:tabs>
        <w:tab w:val="left" w:pos="7665"/>
      </w:tabs>
      <w:spacing w:after="120"/>
      <w:textAlignment w:val="baseline"/>
    </w:pPr>
  </w:style>
  <w:style w:type="paragraph" w:customStyle="1" w:styleId="97">
    <w:name w:val="wtext"/>
    <w:basedOn w:val="1"/>
    <w:qFormat/>
    <w:uiPriority w:val="0"/>
    <w:pPr>
      <w:widowControl/>
      <w:spacing w:before="100" w:beforeAutospacing="1" w:after="100" w:afterAutospacing="1"/>
      <w:ind w:firstLine="480"/>
      <w:jc w:val="left"/>
    </w:pPr>
    <w:rPr>
      <w:rFonts w:ascii="_x000B__x000C_" w:hAnsi="_x000B__x000C_"/>
      <w:color w:val="000000"/>
      <w:kern w:val="0"/>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19A0DE60-FA29-4D92-9243-8E60C98B4EF8}">
  <ds:schemaRefs/>
</ds:datastoreItem>
</file>

<file path=customXml/itemProps10.xml><?xml version="1.0" encoding="utf-8"?>
<ds:datastoreItem xmlns:ds="http://schemas.openxmlformats.org/officeDocument/2006/customXml" ds:itemID="{19D62967-182E-4B59-90A5-31BB25E156BD}">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A660DF65-323F-42AA-BA0B-9C370B9BA8D6}">
  <ds:schemaRefs/>
</ds:datastoreItem>
</file>

<file path=customXml/itemProps4.xml><?xml version="1.0" encoding="utf-8"?>
<ds:datastoreItem xmlns:ds="http://schemas.openxmlformats.org/officeDocument/2006/customXml" ds:itemID="{9830D43F-2A5F-4C7A-90D4-2ACA6669301E}">
  <ds:schemaRefs/>
</ds:datastoreItem>
</file>

<file path=customXml/itemProps5.xml><?xml version="1.0" encoding="utf-8"?>
<ds:datastoreItem xmlns:ds="http://schemas.openxmlformats.org/officeDocument/2006/customXml" ds:itemID="{DF7214A0-C314-4119-B708-801301B26492}">
  <ds:schemaRefs/>
</ds:datastoreItem>
</file>

<file path=customXml/itemProps6.xml><?xml version="1.0" encoding="utf-8"?>
<ds:datastoreItem xmlns:ds="http://schemas.openxmlformats.org/officeDocument/2006/customXml" ds:itemID="{3A83849B-E06B-4A6A-8627-2FB86F6943F3}">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B0C12A16-096F-4317-BD19-172378C2C9C1}">
  <ds:schemaRefs/>
</ds:datastoreItem>
</file>

<file path=customXml/itemProps9.xml><?xml version="1.0" encoding="utf-8"?>
<ds:datastoreItem xmlns:ds="http://schemas.openxmlformats.org/officeDocument/2006/customXml" ds:itemID="{07353D91-4065-4330-A01E-5A20D4831606}">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2</TotalTime>
  <ScaleCrop>false</ScaleCrop>
  <LinksUpToDate>false</LinksUpToDate>
  <CharactersWithSpaces>5431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a</cp:lastModifiedBy>
  <cp:lastPrinted>2023-10-12T02:38:00Z</cp:lastPrinted>
  <dcterms:modified xsi:type="dcterms:W3CDTF">2024-05-14T05:44:53Z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B081B714B2454F68B5A5C8D1D6A4715A</vt:lpwstr>
  </property>
</Properties>
</file>